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83" w:rsidRDefault="008C5E83" w:rsidP="008C5E83">
      <w:pPr>
        <w:jc w:val="center"/>
        <w:rPr>
          <w:rFonts w:ascii="Times New Roman Bold" w:hAnsi="Times New Roman Bold"/>
          <w:b/>
          <w:sz w:val="28"/>
          <w:szCs w:val="28"/>
        </w:rPr>
      </w:pPr>
      <w:proofErr w:type="spellStart"/>
      <w:r w:rsidRPr="002D3E3D">
        <w:rPr>
          <w:rFonts w:ascii="Times New Roman Bold" w:hAnsi="Times New Roman Bold"/>
          <w:b/>
          <w:i/>
          <w:sz w:val="28"/>
          <w:szCs w:val="28"/>
        </w:rPr>
        <w:t>Haemophilus</w:t>
      </w:r>
      <w:proofErr w:type="spellEnd"/>
      <w:r w:rsidRPr="002D3E3D">
        <w:rPr>
          <w:rFonts w:ascii="Times New Roman Bold" w:hAnsi="Times New Roman Bold"/>
          <w:b/>
          <w:i/>
          <w:sz w:val="28"/>
          <w:szCs w:val="28"/>
        </w:rPr>
        <w:t xml:space="preserve"> </w:t>
      </w:r>
      <w:proofErr w:type="spellStart"/>
      <w:r w:rsidRPr="002D3E3D">
        <w:rPr>
          <w:rFonts w:ascii="Times New Roman Bold" w:hAnsi="Times New Roman Bold"/>
          <w:b/>
          <w:i/>
          <w:sz w:val="28"/>
          <w:szCs w:val="28"/>
        </w:rPr>
        <w:t>influenzae</w:t>
      </w:r>
      <w:proofErr w:type="spellEnd"/>
      <w:r w:rsidRPr="002D3E3D">
        <w:rPr>
          <w:rFonts w:ascii="Times New Roman Bold" w:hAnsi="Times New Roman Bold"/>
          <w:b/>
          <w:sz w:val="28"/>
          <w:szCs w:val="28"/>
        </w:rPr>
        <w:t xml:space="preserve"> Type b (Hib)</w:t>
      </w:r>
    </w:p>
    <w:p w:rsidR="008C5E83" w:rsidRPr="002D3E3D" w:rsidRDefault="008C5E83" w:rsidP="008C5E83">
      <w:pPr>
        <w:jc w:val="center"/>
        <w:rPr>
          <w:rFonts w:ascii="Times New Roman Bold" w:hAnsi="Times New Roman Bold"/>
        </w:rPr>
      </w:pPr>
      <w:r w:rsidRPr="002D3E3D">
        <w:rPr>
          <w:rFonts w:ascii="Times New Roman Bold" w:hAnsi="Times New Roman Bold"/>
          <w:b/>
          <w:sz w:val="28"/>
          <w:szCs w:val="28"/>
        </w:rPr>
        <w:t xml:space="preserve">Tetanus Toxoid Conjugate Vaccine </w:t>
      </w:r>
      <w:r>
        <w:rPr>
          <w:rFonts w:ascii="Times New Roman Bold" w:hAnsi="Times New Roman Bold"/>
          <w:b/>
          <w:sz w:val="28"/>
          <w:szCs w:val="28"/>
        </w:rPr>
        <w:t xml:space="preserve">- </w:t>
      </w:r>
      <w:r w:rsidRPr="002D3E3D">
        <w:rPr>
          <w:rFonts w:ascii="Times New Roman Bold" w:hAnsi="Times New Roman Bold"/>
          <w:b/>
          <w:sz w:val="28"/>
          <w:szCs w:val="28"/>
        </w:rPr>
        <w:t>HIBERIX</w:t>
      </w:r>
      <w:r w:rsidRPr="002D3E3D">
        <w:rPr>
          <w:rFonts w:ascii="Times New Roman Bold" w:hAnsi="Times New Roman Bold"/>
          <w:b/>
          <w:sz w:val="28"/>
          <w:szCs w:val="28"/>
          <w:vertAlign w:val="superscript"/>
        </w:rPr>
        <w:t>®</w:t>
      </w:r>
    </w:p>
    <w:p w:rsidR="008C5E83" w:rsidRPr="002D3E3D" w:rsidRDefault="008C5E83" w:rsidP="008C5E83">
      <w:pPr>
        <w:jc w:val="center"/>
        <w:rPr>
          <w:rFonts w:ascii="Times New Roman Bold" w:hAnsi="Times New Roman Bold"/>
          <w:b/>
          <w:sz w:val="28"/>
          <w:szCs w:val="28"/>
        </w:rPr>
      </w:pPr>
    </w:p>
    <w:p w:rsidR="008C5E83" w:rsidRPr="0074546F" w:rsidRDefault="008C5E83" w:rsidP="008C5E83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74546F">
        <w:rPr>
          <w:b/>
          <w:u w:val="single"/>
        </w:rPr>
        <w:t>Precautions and Contraindications</w:t>
      </w:r>
    </w:p>
    <w:p w:rsidR="008C5E83" w:rsidRDefault="008C5E83" w:rsidP="008C5E83">
      <w:pPr>
        <w:autoSpaceDE w:val="0"/>
        <w:autoSpaceDN w:val="0"/>
        <w:adjustRightInd w:val="0"/>
      </w:pPr>
      <w:r w:rsidRPr="0074546F">
        <w:t>Screen all patients for precautions and contraindications to immunization.</w:t>
      </w:r>
    </w:p>
    <w:p w:rsidR="008C5E83" w:rsidRDefault="008C5E83" w:rsidP="008C5E83">
      <w:pPr>
        <w:autoSpaceDE w:val="0"/>
        <w:autoSpaceDN w:val="0"/>
        <w:adjustRightInd w:val="0"/>
      </w:pPr>
    </w:p>
    <w:p w:rsidR="008C5E83" w:rsidRPr="00B71974" w:rsidRDefault="008C5E83" w:rsidP="008C5E83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B71974">
        <w:rPr>
          <w:b/>
          <w:u w:val="single"/>
        </w:rPr>
        <w:t>Vaccine Information Statements</w:t>
      </w:r>
    </w:p>
    <w:p w:rsidR="008C5E83" w:rsidRDefault="008C5E83" w:rsidP="008C5E83">
      <w:pPr>
        <w:autoSpaceDE w:val="0"/>
        <w:autoSpaceDN w:val="0"/>
        <w:adjustRightInd w:val="0"/>
      </w:pPr>
      <w:r>
        <w:t xml:space="preserve">Provide all patients with a copy of the most current federal Vaccine Information Statement (VIS).  Provide a non-English speaking patient with a copy of the VIS in their native language, if one is available and desired; these VISs </w:t>
      </w:r>
      <w:proofErr w:type="gramStart"/>
      <w:r>
        <w:t>can be found</w:t>
      </w:r>
      <w:proofErr w:type="gramEnd"/>
      <w:r>
        <w:t xml:space="preserve"> at </w:t>
      </w:r>
      <w:hyperlink r:id="rId7" w:history="1">
        <w:r w:rsidRPr="00C210C4">
          <w:rPr>
            <w:rStyle w:val="Hyperlink"/>
          </w:rPr>
          <w:t>http://www.immunize.org/vis</w:t>
        </w:r>
      </w:hyperlink>
      <w:r>
        <w:t>.</w:t>
      </w:r>
    </w:p>
    <w:p w:rsidR="008C5E83" w:rsidRDefault="008C5E83" w:rsidP="008C5E83">
      <w:pPr>
        <w:autoSpaceDE w:val="0"/>
        <w:autoSpaceDN w:val="0"/>
        <w:adjustRightInd w:val="0"/>
      </w:pPr>
    </w:p>
    <w:p w:rsidR="008C5E83" w:rsidRPr="00B71974" w:rsidRDefault="008C5E83" w:rsidP="008C5E83">
      <w:pPr>
        <w:autoSpaceDE w:val="0"/>
        <w:autoSpaceDN w:val="0"/>
        <w:adjustRightInd w:val="0"/>
        <w:rPr>
          <w:b/>
          <w:u w:val="single"/>
        </w:rPr>
      </w:pPr>
      <w:r w:rsidRPr="00B71974">
        <w:rPr>
          <w:b/>
          <w:u w:val="single"/>
        </w:rPr>
        <w:t>FDA Approved Indications and Usage (See Package Insert, current version dated 01/2016)</w:t>
      </w:r>
    </w:p>
    <w:p w:rsidR="008C5E83" w:rsidRDefault="008C5E83" w:rsidP="008C5E83">
      <w:pPr>
        <w:autoSpaceDE w:val="0"/>
        <w:autoSpaceDN w:val="0"/>
        <w:adjustRightInd w:val="0"/>
        <w:rPr>
          <w:b/>
        </w:rPr>
      </w:pPr>
    </w:p>
    <w:p w:rsidR="008C5E83" w:rsidRDefault="008C5E83" w:rsidP="008C5E83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B71974">
        <w:t xml:space="preserve"> is a vaccine indicated</w:t>
      </w:r>
      <w:r>
        <w:t xml:space="preserve"> </w:t>
      </w:r>
      <w:r w:rsidRPr="00B71974">
        <w:t>for active immunization for the prevention</w:t>
      </w:r>
      <w:r>
        <w:t xml:space="preserve"> </w:t>
      </w:r>
      <w:r w:rsidRPr="00B71974">
        <w:t xml:space="preserve">of invasive disease caused by </w:t>
      </w:r>
      <w:proofErr w:type="spellStart"/>
      <w:r w:rsidRPr="00B71974">
        <w:rPr>
          <w:i/>
        </w:rPr>
        <w:t>Haemophilus</w:t>
      </w:r>
      <w:proofErr w:type="spellEnd"/>
      <w:r w:rsidRPr="00B71974">
        <w:rPr>
          <w:i/>
        </w:rPr>
        <w:t xml:space="preserve"> </w:t>
      </w:r>
      <w:proofErr w:type="spellStart"/>
      <w:r w:rsidRPr="00B71974">
        <w:rPr>
          <w:i/>
        </w:rPr>
        <w:t>influenza</w:t>
      </w:r>
      <w:r>
        <w:rPr>
          <w:i/>
        </w:rPr>
        <w:t>e</w:t>
      </w:r>
      <w:proofErr w:type="spellEnd"/>
      <w:r w:rsidRPr="00B71974">
        <w:rPr>
          <w:i/>
        </w:rPr>
        <w:t xml:space="preserve"> </w:t>
      </w:r>
      <w:r w:rsidRPr="00B71974">
        <w:t xml:space="preserve">type b.  </w:t>
      </w:r>
    </w:p>
    <w:p w:rsidR="008C5E83" w:rsidRDefault="008C5E83" w:rsidP="008C5E83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B71974">
        <w:t xml:space="preserve"> </w:t>
      </w:r>
      <w:proofErr w:type="gramStart"/>
      <w:r w:rsidRPr="00B71974">
        <w:t>is approved</w:t>
      </w:r>
      <w:proofErr w:type="gramEnd"/>
      <w:r w:rsidRPr="00B71974">
        <w:t xml:space="preserve"> for use in children </w:t>
      </w:r>
      <w:r>
        <w:t xml:space="preserve">aged </w:t>
      </w:r>
      <w:r w:rsidRPr="00B71974">
        <w:t>6 weeks through 4 years of age (prior</w:t>
      </w:r>
      <w:r>
        <w:t> </w:t>
      </w:r>
      <w:r w:rsidRPr="00B71974">
        <w:t>to</w:t>
      </w:r>
      <w:r>
        <w:t> </w:t>
      </w:r>
      <w:r w:rsidRPr="00B71974">
        <w:t>fifth birthday</w:t>
      </w:r>
      <w:r>
        <w:t>).</w:t>
      </w:r>
    </w:p>
    <w:p w:rsidR="008C5E83" w:rsidRPr="00B71974" w:rsidRDefault="008C5E83" w:rsidP="008C5E83">
      <w:pPr>
        <w:widowControl w:val="0"/>
        <w:rPr>
          <w:bCs/>
        </w:rPr>
      </w:pPr>
    </w:p>
    <w:p w:rsidR="008C5E83" w:rsidRPr="002D3E3D" w:rsidRDefault="008C5E83" w:rsidP="008C5E83">
      <w:pPr>
        <w:spacing w:after="120"/>
        <w:rPr>
          <w:b/>
          <w:u w:val="single"/>
        </w:rPr>
      </w:pPr>
      <w:r w:rsidRPr="002D3E3D">
        <w:rPr>
          <w:b/>
          <w:u w:val="single"/>
        </w:rPr>
        <w:t>Recommended Schedule</w:t>
      </w:r>
    </w:p>
    <w:p w:rsidR="008C5E83" w:rsidRPr="00B71974" w:rsidRDefault="008C5E83" w:rsidP="008C5E83">
      <w:pPr>
        <w:numPr>
          <w:ilvl w:val="0"/>
          <w:numId w:val="5"/>
        </w:numPr>
        <w:rPr>
          <w:b/>
          <w:u w:val="single"/>
        </w:rPr>
      </w:pP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>
        <w:t xml:space="preserve"> </w:t>
      </w:r>
      <w:proofErr w:type="gramStart"/>
      <w:r>
        <w:t xml:space="preserve">is </w:t>
      </w:r>
      <w:r w:rsidRPr="002D3E3D">
        <w:t>recommended</w:t>
      </w:r>
      <w:proofErr w:type="gramEnd"/>
      <w:r w:rsidRPr="002D3E3D">
        <w:t xml:space="preserve"> for children aged </w:t>
      </w:r>
      <w:r>
        <w:t xml:space="preserve">2 </w:t>
      </w:r>
      <w:r w:rsidRPr="002D3E3D">
        <w:t>months through 4</w:t>
      </w:r>
      <w:r>
        <w:t> </w:t>
      </w:r>
      <w:r w:rsidRPr="002D3E3D">
        <w:t>years</w:t>
      </w:r>
      <w:r>
        <w:t xml:space="preserve"> of age </w:t>
      </w:r>
      <w:r w:rsidRPr="002D3E3D">
        <w:t>(</w:t>
      </w:r>
      <w:r>
        <w:t>prior to</w:t>
      </w:r>
      <w:r w:rsidRPr="002D3E3D">
        <w:t xml:space="preserve"> </w:t>
      </w:r>
      <w:r>
        <w:t xml:space="preserve">fifth </w:t>
      </w:r>
      <w:r w:rsidRPr="002D3E3D">
        <w:t>birthday).</w:t>
      </w:r>
      <w:r>
        <w:t xml:space="preserve"> 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is </w:t>
      </w:r>
      <w:r>
        <w:t>administered as a 4-dose series</w:t>
      </w:r>
    </w:p>
    <w:p w:rsidR="008C5E83" w:rsidRPr="00B71974" w:rsidRDefault="008C5E83" w:rsidP="008C5E83">
      <w:pPr>
        <w:numPr>
          <w:ilvl w:val="1"/>
          <w:numId w:val="5"/>
        </w:numPr>
        <w:rPr>
          <w:b/>
          <w:u w:val="single"/>
        </w:rPr>
      </w:pPr>
      <w:r>
        <w:t xml:space="preserve">Primary series (3 doses):  One dose each at 2, 4, and 6 months of age. </w:t>
      </w:r>
    </w:p>
    <w:p w:rsidR="008C5E83" w:rsidRPr="002D3E3D" w:rsidRDefault="008C5E83" w:rsidP="008C5E83">
      <w:pPr>
        <w:numPr>
          <w:ilvl w:val="1"/>
          <w:numId w:val="5"/>
        </w:numPr>
        <w:rPr>
          <w:b/>
          <w:u w:val="single"/>
        </w:rPr>
      </w:pPr>
      <w:r>
        <w:t xml:space="preserve">Booster dose:  One dose administered at 15 through 18 months of age.  </w:t>
      </w:r>
    </w:p>
    <w:p w:rsidR="008C5E83" w:rsidRPr="00B71974" w:rsidRDefault="008C5E83" w:rsidP="008C5E83">
      <w:pPr>
        <w:numPr>
          <w:ilvl w:val="0"/>
          <w:numId w:val="5"/>
        </w:numPr>
        <w:rPr>
          <w:b/>
          <w:u w:val="single"/>
        </w:rPr>
      </w:pP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and other Hib conjugate vaccines </w:t>
      </w:r>
      <w:proofErr w:type="gramStart"/>
      <w:r w:rsidRPr="002D3E3D">
        <w:t>can be administered</w:t>
      </w:r>
      <w:proofErr w:type="gramEnd"/>
      <w:r w:rsidRPr="002D3E3D">
        <w:t xml:space="preserve"> as early as </w:t>
      </w:r>
      <w:r>
        <w:t>6 weeks of age</w:t>
      </w:r>
      <w:r w:rsidRPr="002D3E3D">
        <w:t>, in accordance with Hib vaccination schedules for routine and catch-up immunization.</w:t>
      </w:r>
    </w:p>
    <w:p w:rsidR="008C5E83" w:rsidRDefault="008C5E83" w:rsidP="008C5E83">
      <w:pPr>
        <w:numPr>
          <w:ilvl w:val="0"/>
          <w:numId w:val="5"/>
        </w:numPr>
      </w:pPr>
      <w:r>
        <w:t xml:space="preserve">Licensed monovalent Hib conjugate vaccines </w:t>
      </w:r>
      <w:proofErr w:type="gramStart"/>
      <w:r>
        <w:t>are considered</w:t>
      </w:r>
      <w:proofErr w:type="gramEnd"/>
      <w:r>
        <w:t xml:space="preserve"> interchangeable for the primary as well as the booster doses (dose 3 or 4, depending on vaccine type used for primary series), </w:t>
      </w:r>
      <w:hyperlink r:id="rId8" w:history="1">
        <w:r w:rsidRPr="00604899">
          <w:rPr>
            <w:rStyle w:val="Hyperlink"/>
          </w:rPr>
          <w:t>http://www.cdc.gov/mmwr/preview/mmwrhtml/rr6301a1.htm</w:t>
        </w:r>
      </w:hyperlink>
      <w:r>
        <w:t xml:space="preserve">.  </w:t>
      </w:r>
    </w:p>
    <w:p w:rsidR="008C5E83" w:rsidRPr="002D3E3D" w:rsidRDefault="008C5E83" w:rsidP="008C5E83">
      <w:r w:rsidRPr="0094452D">
        <w:t>.</w:t>
      </w:r>
    </w:p>
    <w:p w:rsidR="008C5E83" w:rsidRPr="002D3E3D" w:rsidRDefault="008C5E83" w:rsidP="008C5E83">
      <w:pPr>
        <w:spacing w:after="120"/>
      </w:pPr>
      <w:r w:rsidRPr="002D3E3D">
        <w:rPr>
          <w:b/>
          <w:u w:val="single"/>
        </w:rPr>
        <w:t>Dosage and Route</w:t>
      </w:r>
    </w:p>
    <w:p w:rsidR="008C5E83" w:rsidRDefault="008C5E83" w:rsidP="008C5E83">
      <w:pPr>
        <w:numPr>
          <w:ilvl w:val="0"/>
          <w:numId w:val="6"/>
        </w:numPr>
      </w:pPr>
      <w:r>
        <w:t>Administer</w:t>
      </w:r>
      <w:r w:rsidRPr="002D3E3D">
        <w:t xml:space="preserve">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vaccine 0.5 mL intramuscularly (IM) after reconstitution.</w:t>
      </w:r>
    </w:p>
    <w:p w:rsidR="008C5E83" w:rsidRDefault="008C5E83" w:rsidP="008C5E83">
      <w:pPr>
        <w:numPr>
          <w:ilvl w:val="0"/>
          <w:numId w:val="6"/>
        </w:numPr>
      </w:pPr>
      <w:r>
        <w:t>Administer IM vaccines at a 90° angle.</w:t>
      </w:r>
      <w:r w:rsidRPr="002D3E3D">
        <w:t xml:space="preserve"> </w:t>
      </w:r>
    </w:p>
    <w:p w:rsidR="008C5E83" w:rsidRDefault="008C5E83" w:rsidP="008C5E83">
      <w:pPr>
        <w:numPr>
          <w:ilvl w:val="0"/>
          <w:numId w:val="6"/>
        </w:numPr>
      </w:pPr>
      <w:r w:rsidRPr="003B5CF1">
        <w:t xml:space="preserve">See Immunize.org reference below for a table about needle size and length, </w:t>
      </w:r>
      <w:hyperlink r:id="rId9" w:history="1">
        <w:r w:rsidRPr="00604899">
          <w:rPr>
            <w:rStyle w:val="Hyperlink"/>
          </w:rPr>
          <w:t>http://www.immunize.org/catg.d/p3085.pdf</w:t>
        </w:r>
      </w:hyperlink>
      <w:r>
        <w:t xml:space="preserve">. </w:t>
      </w:r>
    </w:p>
    <w:p w:rsidR="008C5E83" w:rsidRPr="00C0700A" w:rsidRDefault="008C5E83" w:rsidP="008C5E83">
      <w:pPr>
        <w:numPr>
          <w:ilvl w:val="0"/>
          <w:numId w:val="6"/>
        </w:numPr>
      </w:pPr>
      <w:r w:rsidRPr="00C0700A">
        <w:rPr>
          <w:b/>
        </w:rPr>
        <w:t>Always check the package insert prior to administration of any vaccine.</w:t>
      </w:r>
    </w:p>
    <w:p w:rsidR="008C5E83" w:rsidRPr="002D3E3D" w:rsidRDefault="008C5E83" w:rsidP="008C5E83">
      <w:pPr>
        <w:rPr>
          <w:b/>
        </w:rPr>
      </w:pPr>
    </w:p>
    <w:p w:rsidR="008C5E83" w:rsidRPr="002D3E3D" w:rsidRDefault="008C5E83" w:rsidP="008C5E83">
      <w:pPr>
        <w:keepNext/>
        <w:keepLines/>
        <w:spacing w:after="120"/>
        <w:rPr>
          <w:b/>
          <w:u w:val="single"/>
        </w:rPr>
      </w:pPr>
      <w:r w:rsidRPr="002D3E3D">
        <w:rPr>
          <w:b/>
          <w:u w:val="single"/>
        </w:rPr>
        <w:t>Anatomical Site</w:t>
      </w:r>
    </w:p>
    <w:p w:rsidR="008C5E83" w:rsidRDefault="008C5E83" w:rsidP="008C5E83">
      <w:pPr>
        <w:numPr>
          <w:ilvl w:val="0"/>
          <w:numId w:val="6"/>
        </w:numPr>
      </w:pPr>
      <w:r w:rsidRPr="002D3E3D">
        <w:t xml:space="preserve">The preferred sites are the anterolateral aspects of the thigh or into the deltoid muscle.  </w:t>
      </w:r>
    </w:p>
    <w:p w:rsidR="008C5E83" w:rsidRPr="002D3E3D" w:rsidRDefault="008C5E83" w:rsidP="008C5E83">
      <w:pPr>
        <w:numPr>
          <w:ilvl w:val="0"/>
          <w:numId w:val="6"/>
        </w:numPr>
      </w:pPr>
      <w:r w:rsidRPr="002D3E3D">
        <w:t>The</w:t>
      </w:r>
      <w:r>
        <w:t xml:space="preserve"> </w:t>
      </w:r>
      <w:r w:rsidRPr="002D3E3D">
        <w:t xml:space="preserve">vaccine </w:t>
      </w:r>
      <w:proofErr w:type="gramStart"/>
      <w:r w:rsidRPr="002D3E3D">
        <w:t>should not be injected</w:t>
      </w:r>
      <w:proofErr w:type="gramEnd"/>
      <w:r w:rsidRPr="002D3E3D">
        <w:t xml:space="preserve"> into the gluteal area or areas where there is a major nerve trunk.</w:t>
      </w:r>
    </w:p>
    <w:p w:rsidR="008C5E83" w:rsidRPr="002D3E3D" w:rsidRDefault="008C5E83" w:rsidP="008C5E83"/>
    <w:p w:rsidR="008C5E83" w:rsidRPr="002D3E3D" w:rsidRDefault="008C5E83" w:rsidP="008C5E83">
      <w:r w:rsidRPr="002D3E3D">
        <w:lastRenderedPageBreak/>
        <w:tab/>
      </w:r>
      <w:r w:rsidRPr="002D3E3D">
        <w:rPr>
          <w:b/>
        </w:rPr>
        <w:t xml:space="preserve">Do not administer intravenously, </w:t>
      </w:r>
      <w:proofErr w:type="spellStart"/>
      <w:r w:rsidRPr="002D3E3D">
        <w:rPr>
          <w:b/>
        </w:rPr>
        <w:t>intradermally</w:t>
      </w:r>
      <w:proofErr w:type="spellEnd"/>
      <w:r w:rsidRPr="002D3E3D">
        <w:rPr>
          <w:b/>
        </w:rPr>
        <w:t>, or subcutaneously</w:t>
      </w:r>
      <w:r w:rsidRPr="002D3E3D">
        <w:t>.</w:t>
      </w:r>
    </w:p>
    <w:p w:rsidR="008C5E83" w:rsidRDefault="008C5E83" w:rsidP="008C5E83">
      <w:pPr>
        <w:spacing w:after="120"/>
        <w:rPr>
          <w:b/>
          <w:u w:val="single"/>
        </w:rPr>
      </w:pPr>
    </w:p>
    <w:p w:rsidR="008C5E83" w:rsidRPr="002D3E3D" w:rsidRDefault="008C5E83" w:rsidP="008C5E83">
      <w:pPr>
        <w:keepNext/>
        <w:keepLines/>
        <w:spacing w:after="120"/>
        <w:rPr>
          <w:b/>
          <w:u w:val="single"/>
        </w:rPr>
      </w:pPr>
      <w:r w:rsidRPr="002D3E3D">
        <w:rPr>
          <w:b/>
          <w:u w:val="single"/>
        </w:rPr>
        <w:t>Preparation for Administration</w:t>
      </w:r>
    </w:p>
    <w:p w:rsidR="008C5E83" w:rsidRPr="002D3E3D" w:rsidRDefault="008C5E83" w:rsidP="008C5E83">
      <w:pPr>
        <w:numPr>
          <w:ilvl w:val="0"/>
          <w:numId w:val="1"/>
        </w:numPr>
      </w:pPr>
      <w:r w:rsidRPr="002D3E3D">
        <w:rPr>
          <w:b/>
        </w:rPr>
        <w:t>Reconstitution Instructions</w:t>
      </w:r>
    </w:p>
    <w:p w:rsidR="008C5E83" w:rsidRDefault="008C5E83" w:rsidP="008C5E83">
      <w:pPr>
        <w:numPr>
          <w:ilvl w:val="1"/>
          <w:numId w:val="2"/>
        </w:numPr>
      </w:pP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vaccine is to </w:t>
      </w:r>
      <w:proofErr w:type="gramStart"/>
      <w:r w:rsidRPr="002D3E3D">
        <w:t>be reconstituted</w:t>
      </w:r>
      <w:proofErr w:type="gramEnd"/>
      <w:r w:rsidRPr="002D3E3D">
        <w:t xml:space="preserve"> only with the accompanying saline diluent.  The reconstituted vaccine should be a clear and colorless solution.</w:t>
      </w:r>
    </w:p>
    <w:p w:rsidR="008C5E83" w:rsidRPr="002D3E3D" w:rsidRDefault="008C5E83" w:rsidP="008C5E83">
      <w:pPr>
        <w:numPr>
          <w:ilvl w:val="1"/>
          <w:numId w:val="2"/>
        </w:numPr>
      </w:pPr>
      <w:r w:rsidRPr="006D04F5">
        <w:t xml:space="preserve">See the package insert for reconstitution instructions </w:t>
      </w:r>
      <w:r>
        <w:t xml:space="preserve">for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>
        <w:t xml:space="preserve"> vaccine.</w:t>
      </w:r>
    </w:p>
    <w:p w:rsidR="008C5E83" w:rsidRPr="002D3E3D" w:rsidRDefault="008C5E83" w:rsidP="008C5E83">
      <w:pPr>
        <w:numPr>
          <w:ilvl w:val="1"/>
          <w:numId w:val="2"/>
        </w:numPr>
      </w:pP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vaccine </w:t>
      </w:r>
      <w:proofErr w:type="gramStart"/>
      <w:r w:rsidRPr="002D3E3D">
        <w:t>should be inspected</w:t>
      </w:r>
      <w:proofErr w:type="gramEnd"/>
      <w:r w:rsidRPr="002D3E3D">
        <w:t xml:space="preserve"> visually for particulate matter and discoloration prior to administration.  </w:t>
      </w:r>
    </w:p>
    <w:p w:rsidR="008C5E83" w:rsidRPr="002D3E3D" w:rsidRDefault="008C5E83" w:rsidP="008C5E83">
      <w:pPr>
        <w:numPr>
          <w:ilvl w:val="1"/>
          <w:numId w:val="2"/>
        </w:numPr>
      </w:pPr>
      <w:r w:rsidRPr="002D3E3D">
        <w:t xml:space="preserve">After reconstitution, withdraw 0.5 mL of reconstituted vaccine into the syringe.  </w:t>
      </w:r>
    </w:p>
    <w:p w:rsidR="008C5E83" w:rsidRPr="002D3E3D" w:rsidRDefault="008C5E83" w:rsidP="008C5E83">
      <w:pPr>
        <w:numPr>
          <w:ilvl w:val="1"/>
          <w:numId w:val="2"/>
        </w:numPr>
      </w:pPr>
      <w:r w:rsidRPr="002D3E3D">
        <w:t xml:space="preserve">Administer by intramuscular injection.  </w:t>
      </w:r>
    </w:p>
    <w:p w:rsidR="008C5E83" w:rsidRPr="002D3E3D" w:rsidRDefault="008C5E83" w:rsidP="008C5E83">
      <w:pPr>
        <w:numPr>
          <w:ilvl w:val="1"/>
          <w:numId w:val="2"/>
        </w:numPr>
      </w:pPr>
      <w:r w:rsidRPr="002D3E3D">
        <w:t xml:space="preserve">If not administered promptly,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</w:t>
      </w:r>
      <w:proofErr w:type="gramStart"/>
      <w:r w:rsidRPr="002D3E3D">
        <w:t>should be refrigerated between</w:t>
      </w:r>
      <w:r>
        <w:t xml:space="preserve"> </w:t>
      </w:r>
      <w:r>
        <w:br/>
        <w:t>36° and 46°F (</w:t>
      </w:r>
      <w:r w:rsidRPr="002D3E3D">
        <w:t>2</w:t>
      </w:r>
      <w:r>
        <w:t>°</w:t>
      </w:r>
      <w:r w:rsidRPr="002D3E3D">
        <w:t xml:space="preserve"> and 8</w:t>
      </w:r>
      <w:r>
        <w:t>°</w:t>
      </w:r>
      <w:r w:rsidRPr="002D3E3D">
        <w:t>C</w:t>
      </w:r>
      <w:r>
        <w:t>)</w:t>
      </w:r>
      <w:r w:rsidRPr="002D3E3D">
        <w:t xml:space="preserve"> and administered within 24 hours</w:t>
      </w:r>
      <w:proofErr w:type="gramEnd"/>
      <w:r w:rsidRPr="002D3E3D">
        <w:t xml:space="preserve">.  If the vaccine </w:t>
      </w:r>
      <w:proofErr w:type="gramStart"/>
      <w:r w:rsidRPr="002D3E3D">
        <w:t>is not administered</w:t>
      </w:r>
      <w:proofErr w:type="gramEnd"/>
      <w:r w:rsidRPr="002D3E3D">
        <w:t xml:space="preserve"> promptly, shake the solution vigorously before injection.  </w:t>
      </w:r>
    </w:p>
    <w:p w:rsidR="008C5E83" w:rsidRPr="002D3E3D" w:rsidRDefault="008C5E83" w:rsidP="008C5E83"/>
    <w:p w:rsidR="008C5E83" w:rsidRPr="002D3E3D" w:rsidRDefault="008C5E83" w:rsidP="008C5E83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Warnings and Precautions</w:t>
      </w:r>
    </w:p>
    <w:p w:rsidR="008C5E83" w:rsidRPr="002D3E3D" w:rsidRDefault="008C5E83" w:rsidP="008C5E83">
      <w:pPr>
        <w:numPr>
          <w:ilvl w:val="0"/>
          <w:numId w:val="3"/>
        </w:numPr>
      </w:pPr>
      <w:r w:rsidRPr="002D3E3D">
        <w:t>Prior to administering the vaccine, obtain a vaccination history to determine any possible vaccine hypersensitivity.</w:t>
      </w:r>
    </w:p>
    <w:p w:rsidR="008C5E83" w:rsidRPr="002D3E3D" w:rsidRDefault="008C5E83" w:rsidP="008C5E83">
      <w:pPr>
        <w:numPr>
          <w:ilvl w:val="0"/>
          <w:numId w:val="3"/>
        </w:numPr>
      </w:pPr>
      <w:r w:rsidRPr="002D3E3D">
        <w:t>Moderate</w:t>
      </w:r>
      <w:r>
        <w:t xml:space="preserve"> </w:t>
      </w:r>
      <w:r w:rsidRPr="002D3E3D">
        <w:t>to severe illness with or without fever (temporary precaution).</w:t>
      </w:r>
    </w:p>
    <w:p w:rsidR="008C5E83" w:rsidRPr="002D3E3D" w:rsidRDefault="008C5E83" w:rsidP="008C5E83">
      <w:pPr>
        <w:numPr>
          <w:ilvl w:val="0"/>
          <w:numId w:val="3"/>
        </w:numPr>
      </w:pPr>
      <w:r w:rsidRPr="002D3E3D">
        <w:t>As with other intramuscular injections, use with caution in patients on anticoagulant therapy.</w:t>
      </w:r>
    </w:p>
    <w:p w:rsidR="008C5E83" w:rsidRPr="002D3E3D" w:rsidRDefault="008C5E83" w:rsidP="008C5E83">
      <w:pPr>
        <w:numPr>
          <w:ilvl w:val="0"/>
          <w:numId w:val="3"/>
        </w:numPr>
      </w:pPr>
      <w:r w:rsidRPr="002D3E3D">
        <w:t xml:space="preserve">If </w:t>
      </w:r>
      <w:proofErr w:type="spellStart"/>
      <w:r w:rsidRPr="002D3E3D">
        <w:t>Guillain-Barré</w:t>
      </w:r>
      <w:proofErr w:type="spellEnd"/>
      <w:r w:rsidRPr="002D3E3D">
        <w:t xml:space="preserve"> syndrome has occurred within 6 weeks of receipt of a prior vaccine containing tetanus toxoid, the decision to give any tetanus toxoid-containing vaccine, including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, </w:t>
      </w:r>
      <w:proofErr w:type="gramStart"/>
      <w:r w:rsidRPr="002D3E3D">
        <w:t>should be based</w:t>
      </w:r>
      <w:proofErr w:type="gramEnd"/>
      <w:r w:rsidRPr="002D3E3D">
        <w:t xml:space="preserve"> on careful consideration of the potential benefits and possible risks.</w:t>
      </w:r>
    </w:p>
    <w:p w:rsidR="008C5E83" w:rsidRPr="002D3E3D" w:rsidRDefault="008C5E83" w:rsidP="008C5E83">
      <w:pPr>
        <w:numPr>
          <w:ilvl w:val="0"/>
          <w:numId w:val="3"/>
        </w:numPr>
      </w:pPr>
      <w:r w:rsidRPr="002D3E3D">
        <w:t xml:space="preserve">If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is administered to immunosuppressed children, including children receiving immunosuppressive </w:t>
      </w:r>
      <w:proofErr w:type="gramStart"/>
      <w:r w:rsidRPr="002D3E3D">
        <w:t>therapy,</w:t>
      </w:r>
      <w:proofErr w:type="gramEnd"/>
      <w:r w:rsidRPr="002D3E3D">
        <w:t xml:space="preserve"> the expected immune response may not be obtained.</w:t>
      </w:r>
    </w:p>
    <w:p w:rsidR="008C5E83" w:rsidRPr="002D3E3D" w:rsidRDefault="008C5E83" w:rsidP="008C5E83">
      <w:pPr>
        <w:numPr>
          <w:ilvl w:val="0"/>
          <w:numId w:val="3"/>
        </w:numPr>
      </w:pPr>
      <w:r w:rsidRPr="002D3E3D">
        <w:t xml:space="preserve">Urine antigen detection may not have a diagnostic value in a suspected disease due to </w:t>
      </w:r>
      <w:r w:rsidRPr="002D3E3D">
        <w:rPr>
          <w:i/>
        </w:rPr>
        <w:t>H. </w:t>
      </w:r>
      <w:proofErr w:type="spellStart"/>
      <w:r w:rsidRPr="002D3E3D">
        <w:rPr>
          <w:i/>
        </w:rPr>
        <w:t>influenzae</w:t>
      </w:r>
      <w:proofErr w:type="spellEnd"/>
      <w:r w:rsidRPr="002D3E3D">
        <w:t xml:space="preserve"> type b within 1 to 2 weeks after receipt of a </w:t>
      </w:r>
      <w:r w:rsidRPr="002D3E3D">
        <w:rPr>
          <w:i/>
        </w:rPr>
        <w:t xml:space="preserve">H. </w:t>
      </w:r>
      <w:proofErr w:type="spellStart"/>
      <w:r w:rsidRPr="002D3E3D">
        <w:rPr>
          <w:i/>
        </w:rPr>
        <w:t>influenzae</w:t>
      </w:r>
      <w:proofErr w:type="spellEnd"/>
      <w:r w:rsidRPr="002D3E3D">
        <w:t xml:space="preserve"> type b-containing vaccine, including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>.</w:t>
      </w:r>
    </w:p>
    <w:p w:rsidR="008C5E83" w:rsidRPr="002D3E3D" w:rsidRDefault="008C5E83" w:rsidP="008C5E83">
      <w:pPr>
        <w:numPr>
          <w:ilvl w:val="0"/>
          <w:numId w:val="3"/>
        </w:numPr>
      </w:pPr>
      <w:r w:rsidRPr="002D3E3D">
        <w:t xml:space="preserve">Immunization with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does not substitute for routine tetanus immunization.</w:t>
      </w:r>
    </w:p>
    <w:p w:rsidR="008C5E83" w:rsidRPr="002D3E3D" w:rsidRDefault="008C5E83" w:rsidP="008C5E83"/>
    <w:p w:rsidR="008C5E83" w:rsidRDefault="008C5E83" w:rsidP="008C5E8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C5E83" w:rsidRPr="002D3E3D" w:rsidRDefault="008C5E83" w:rsidP="008C5E83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lastRenderedPageBreak/>
        <w:t>Contraindications</w:t>
      </w:r>
    </w:p>
    <w:p w:rsidR="008C5E83" w:rsidRDefault="008C5E83" w:rsidP="008C5E83">
      <w:pPr>
        <w:numPr>
          <w:ilvl w:val="0"/>
          <w:numId w:val="4"/>
        </w:numPr>
      </w:pPr>
      <w:r w:rsidRPr="002D3E3D">
        <w:t xml:space="preserve">A severe allergic reaction (e.g., anaphylaxis) after a previous dose of any </w:t>
      </w:r>
      <w:r w:rsidRPr="002D3E3D">
        <w:rPr>
          <w:i/>
        </w:rPr>
        <w:t xml:space="preserve">H. </w:t>
      </w:r>
      <w:proofErr w:type="spellStart"/>
      <w:r w:rsidRPr="002D3E3D">
        <w:rPr>
          <w:i/>
        </w:rPr>
        <w:t>influenzae</w:t>
      </w:r>
      <w:proofErr w:type="spellEnd"/>
      <w:r w:rsidRPr="002D3E3D">
        <w:t xml:space="preserve"> type b- or tetanus toxoid-containing vaccine or any component of the vaccine.</w:t>
      </w:r>
    </w:p>
    <w:p w:rsidR="008C5E83" w:rsidRPr="002D3E3D" w:rsidRDefault="008C5E83" w:rsidP="008C5E83">
      <w:pPr>
        <w:numPr>
          <w:ilvl w:val="0"/>
          <w:numId w:val="4"/>
        </w:numPr>
      </w:pPr>
      <w:r>
        <w:t xml:space="preserve">Apnea following intramuscular vaccination </w:t>
      </w:r>
      <w:proofErr w:type="gramStart"/>
      <w:r>
        <w:t>has been observed</w:t>
      </w:r>
      <w:proofErr w:type="gramEnd"/>
      <w:r>
        <w:t xml:space="preserve"> in some infants born prematurely.  Decisions about when to administer an intramuscular vaccine, including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>
        <w:t xml:space="preserve">, to infants born prematurely </w:t>
      </w:r>
      <w:proofErr w:type="gramStart"/>
      <w:r>
        <w:t>should be based</w:t>
      </w:r>
      <w:proofErr w:type="gramEnd"/>
      <w:r>
        <w:t xml:space="preserve"> on consideration of the individual infant’s medical status, and the potential benefits and possible risks of vaccination.   </w:t>
      </w:r>
    </w:p>
    <w:p w:rsidR="008C5E83" w:rsidRDefault="008C5E83" w:rsidP="008C5E83"/>
    <w:p w:rsidR="008C5E83" w:rsidRPr="002D3E3D" w:rsidRDefault="008C5E83" w:rsidP="008C5E83"/>
    <w:p w:rsidR="008C5E83" w:rsidRDefault="008C5E83" w:rsidP="008C5E83">
      <w:pPr>
        <w:keepNext/>
        <w:keepLines/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 xml:space="preserve">Adverse Events </w:t>
      </w:r>
    </w:p>
    <w:p w:rsidR="008C5E83" w:rsidRPr="00F57DE8" w:rsidRDefault="008C5E83" w:rsidP="008C5E83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F57DE8">
        <w:t>See the product’s package insert</w:t>
      </w:r>
    </w:p>
    <w:p w:rsidR="008C5E83" w:rsidRPr="004B5F3E" w:rsidRDefault="008C5E83" w:rsidP="008C5E8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F57DE8">
        <w:t xml:space="preserve">See Adverse Events </w:t>
      </w:r>
      <w:r>
        <w:t>f</w:t>
      </w:r>
      <w:r w:rsidRPr="00F57DE8">
        <w:t xml:space="preserve">ollowing </w:t>
      </w:r>
      <w:r>
        <w:t>v</w:t>
      </w:r>
      <w:r w:rsidRPr="00F57DE8">
        <w:t>accinations page of this section</w:t>
      </w:r>
    </w:p>
    <w:p w:rsidR="008C5E83" w:rsidRDefault="008C5E83" w:rsidP="008C5E83">
      <w:pPr>
        <w:rPr>
          <w:b/>
          <w:u w:val="single"/>
        </w:rPr>
      </w:pPr>
    </w:p>
    <w:p w:rsidR="008C5E83" w:rsidRPr="002D3E3D" w:rsidRDefault="008C5E83" w:rsidP="008C5E83">
      <w:pPr>
        <w:spacing w:after="120"/>
        <w:rPr>
          <w:b/>
          <w:u w:val="single"/>
        </w:rPr>
      </w:pPr>
      <w:r w:rsidRPr="002D3E3D">
        <w:rPr>
          <w:b/>
          <w:u w:val="single"/>
        </w:rPr>
        <w:t>Storage and Handling</w:t>
      </w:r>
    </w:p>
    <w:p w:rsidR="008C5E83" w:rsidRPr="002D3E3D" w:rsidRDefault="008C5E83" w:rsidP="008C5E83">
      <w:pPr>
        <w:numPr>
          <w:ilvl w:val="0"/>
          <w:numId w:val="4"/>
        </w:numPr>
      </w:pPr>
      <w:r w:rsidRPr="002D3E3D">
        <w:t>Before reconstitution:</w:t>
      </w:r>
    </w:p>
    <w:p w:rsidR="008C5E83" w:rsidRDefault="008C5E83" w:rsidP="008C5E83">
      <w:pPr>
        <w:numPr>
          <w:ilvl w:val="1"/>
          <w:numId w:val="4"/>
        </w:numPr>
      </w:pPr>
      <w:r w:rsidRPr="002D3E3D">
        <w:t xml:space="preserve">Store refrigerated between 36° and 46°F (2° and 8°C).  </w:t>
      </w:r>
    </w:p>
    <w:p w:rsidR="008C5E83" w:rsidRPr="002D3E3D" w:rsidRDefault="008C5E83" w:rsidP="008C5E83">
      <w:pPr>
        <w:numPr>
          <w:ilvl w:val="1"/>
          <w:numId w:val="4"/>
        </w:numPr>
      </w:pPr>
      <w:r w:rsidRPr="002D3E3D">
        <w:t xml:space="preserve">Protect vials from light. </w:t>
      </w:r>
    </w:p>
    <w:p w:rsidR="008C5E83" w:rsidRPr="002D3E3D" w:rsidRDefault="008C5E83" w:rsidP="008C5E83">
      <w:pPr>
        <w:numPr>
          <w:ilvl w:val="1"/>
          <w:numId w:val="4"/>
        </w:numPr>
      </w:pPr>
      <w:r w:rsidRPr="002D3E3D">
        <w:t xml:space="preserve">DO NOT FREEZE; discard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vaccine that </w:t>
      </w:r>
      <w:proofErr w:type="gramStart"/>
      <w:r w:rsidRPr="002D3E3D">
        <w:t>has been frozen</w:t>
      </w:r>
      <w:proofErr w:type="gramEnd"/>
      <w:r w:rsidRPr="002D3E3D">
        <w:t>.</w:t>
      </w:r>
    </w:p>
    <w:p w:rsidR="008C5E83" w:rsidRPr="002D3E3D" w:rsidRDefault="008C5E83" w:rsidP="008C5E83"/>
    <w:p w:rsidR="008C5E83" w:rsidRPr="002D3E3D" w:rsidRDefault="008C5E83" w:rsidP="008C5E83">
      <w:pPr>
        <w:numPr>
          <w:ilvl w:val="0"/>
          <w:numId w:val="4"/>
        </w:numPr>
      </w:pPr>
      <w:r w:rsidRPr="002D3E3D">
        <w:t>After reconstitution:</w:t>
      </w:r>
    </w:p>
    <w:p w:rsidR="008C5E83" w:rsidRPr="002D3E3D" w:rsidRDefault="008C5E83" w:rsidP="008C5E83">
      <w:pPr>
        <w:numPr>
          <w:ilvl w:val="1"/>
          <w:numId w:val="4"/>
        </w:numPr>
      </w:pPr>
      <w:r w:rsidRPr="002D3E3D">
        <w:t xml:space="preserve">Store refrigerated between 36° and 46°F (2° and 8°C).  </w:t>
      </w:r>
    </w:p>
    <w:p w:rsidR="008C5E83" w:rsidRPr="002D3E3D" w:rsidRDefault="008C5E83" w:rsidP="008C5E83">
      <w:pPr>
        <w:numPr>
          <w:ilvl w:val="1"/>
          <w:numId w:val="4"/>
        </w:numPr>
      </w:pP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</w:t>
      </w:r>
      <w:proofErr w:type="gramStart"/>
      <w:r w:rsidRPr="002D3E3D">
        <w:t>should be administered</w:t>
      </w:r>
      <w:proofErr w:type="gramEnd"/>
      <w:r w:rsidRPr="002D3E3D">
        <w:t xml:space="preserve"> within 24 hours of reconstitution.</w:t>
      </w:r>
    </w:p>
    <w:p w:rsidR="008C5E83" w:rsidRPr="002D3E3D" w:rsidRDefault="008C5E83" w:rsidP="008C5E83">
      <w:pPr>
        <w:numPr>
          <w:ilvl w:val="1"/>
          <w:numId w:val="4"/>
        </w:numPr>
      </w:pPr>
      <w:r w:rsidRPr="002D3E3D">
        <w:t>Discard the reconstituted vaccine if not used within 24 hours.</w:t>
      </w:r>
    </w:p>
    <w:p w:rsidR="008C5E83" w:rsidRPr="002D3E3D" w:rsidRDefault="008C5E83" w:rsidP="008C5E83">
      <w:pPr>
        <w:numPr>
          <w:ilvl w:val="1"/>
          <w:numId w:val="4"/>
        </w:numPr>
      </w:pPr>
      <w:r w:rsidRPr="002D3E3D">
        <w:t xml:space="preserve">DO NOT FREEZE; discard if the vaccine </w:t>
      </w:r>
      <w:proofErr w:type="gramStart"/>
      <w:r w:rsidRPr="002D3E3D">
        <w:t>has been frozen</w:t>
      </w:r>
      <w:proofErr w:type="gramEnd"/>
      <w:r w:rsidRPr="002D3E3D">
        <w:t>.</w:t>
      </w:r>
    </w:p>
    <w:p w:rsidR="008C5E83" w:rsidRPr="002D3E3D" w:rsidRDefault="008C5E83" w:rsidP="008C5E83"/>
    <w:p w:rsidR="008C5E83" w:rsidRPr="002D3E3D" w:rsidRDefault="008C5E83" w:rsidP="008C5E83">
      <w:pPr>
        <w:spacing w:after="120"/>
        <w:rPr>
          <w:b/>
          <w:u w:val="single"/>
        </w:rPr>
      </w:pPr>
      <w:r w:rsidRPr="002D3E3D">
        <w:rPr>
          <w:b/>
          <w:u w:val="single"/>
        </w:rPr>
        <w:t>Comment</w:t>
      </w:r>
    </w:p>
    <w:p w:rsidR="008C5E83" w:rsidRPr="002D3E3D" w:rsidRDefault="008C5E83" w:rsidP="008C5E83">
      <w:r w:rsidRPr="002D3E3D">
        <w:tab/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 w:rsidRPr="002D3E3D">
        <w:t xml:space="preserve"> does not contain </w:t>
      </w:r>
      <w:proofErr w:type="spellStart"/>
      <w:r w:rsidRPr="002D3E3D">
        <w:t>thimerosal</w:t>
      </w:r>
      <w:proofErr w:type="spellEnd"/>
      <w:r w:rsidRPr="002D3E3D">
        <w:t xml:space="preserve"> or other preservatives.</w:t>
      </w:r>
    </w:p>
    <w:p w:rsidR="008C5E83" w:rsidRPr="002D3E3D" w:rsidRDefault="008C5E83" w:rsidP="008C5E83"/>
    <w:p w:rsidR="008C5E83" w:rsidRDefault="008C5E8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C5E83" w:rsidRDefault="008C5E83" w:rsidP="008C5E83">
      <w:pPr>
        <w:rPr>
          <w:b/>
          <w:u w:val="single"/>
        </w:rPr>
      </w:pPr>
      <w:r w:rsidRPr="00B71974">
        <w:rPr>
          <w:b/>
          <w:u w:val="single"/>
        </w:rPr>
        <w:lastRenderedPageBreak/>
        <w:t>Reference</w:t>
      </w:r>
      <w:r>
        <w:rPr>
          <w:b/>
          <w:u w:val="single"/>
        </w:rPr>
        <w:t>s</w:t>
      </w:r>
    </w:p>
    <w:p w:rsidR="008C5E83" w:rsidRPr="00B71974" w:rsidRDefault="008C5E83" w:rsidP="008C5E83">
      <w:pPr>
        <w:rPr>
          <w:b/>
        </w:rPr>
      </w:pPr>
    </w:p>
    <w:p w:rsidR="008C5E83" w:rsidRDefault="008C5E83" w:rsidP="008C5E83">
      <w:pPr>
        <w:autoSpaceDE w:val="0"/>
        <w:autoSpaceDN w:val="0"/>
        <w:adjustRightInd w:val="0"/>
      </w:pPr>
      <w:r>
        <w:t xml:space="preserve">Advisory Committee on Immunization Practices; Vaccines for Children Program; Vaccines to Prevent </w:t>
      </w:r>
      <w:proofErr w:type="spellStart"/>
      <w:r>
        <w:rPr>
          <w:i/>
        </w:rPr>
        <w:t>Haemophilus</w:t>
      </w:r>
      <w:proofErr w:type="spellEnd"/>
      <w:r>
        <w:rPr>
          <w:i/>
        </w:rPr>
        <w:t xml:space="preserve"> influenza </w:t>
      </w:r>
      <w:r>
        <w:t xml:space="preserve">type b (Hib) Resolution No. 2/13.-2 </w:t>
      </w:r>
      <w:hyperlink r:id="rId10" w:history="1">
        <w:r w:rsidRPr="00380E9D">
          <w:rPr>
            <w:rStyle w:val="Hyperlink"/>
          </w:rPr>
          <w:t>http://www.cdc.gov/vaccines/programs/vfc/downloads/resolutions/02-13-2-hib.pdf</w:t>
        </w:r>
      </w:hyperlink>
    </w:p>
    <w:p w:rsidR="008C5E83" w:rsidRDefault="008C5E83" w:rsidP="008C5E83">
      <w:pPr>
        <w:autoSpaceDE w:val="0"/>
        <w:autoSpaceDN w:val="0"/>
        <w:adjustRightInd w:val="0"/>
      </w:pPr>
    </w:p>
    <w:p w:rsidR="008C5E83" w:rsidRPr="00F53109" w:rsidRDefault="008C5E83" w:rsidP="008C5E83">
      <w:pPr>
        <w:autoSpaceDE w:val="0"/>
        <w:autoSpaceDN w:val="0"/>
        <w:adjustRightInd w:val="0"/>
        <w:rPr>
          <w:bCs/>
        </w:rPr>
      </w:pPr>
      <w:proofErr w:type="spellStart"/>
      <w:r w:rsidRPr="00F53109">
        <w:rPr>
          <w:bCs/>
        </w:rPr>
        <w:t>Briere</w:t>
      </w:r>
      <w:proofErr w:type="spellEnd"/>
      <w:r w:rsidRPr="00F53109">
        <w:rPr>
          <w:bCs/>
        </w:rPr>
        <w:t xml:space="preserve"> EC, Rubin L, Moro PL, Cohn, A, Clark T, </w:t>
      </w:r>
      <w:proofErr w:type="spellStart"/>
      <w:r w:rsidRPr="00F53109">
        <w:rPr>
          <w:bCs/>
        </w:rPr>
        <w:t>Messonnier</w:t>
      </w:r>
      <w:proofErr w:type="spellEnd"/>
      <w:r w:rsidRPr="00F53109">
        <w:rPr>
          <w:bCs/>
        </w:rPr>
        <w:t xml:space="preserve"> N.  Prevention and Control of </w:t>
      </w:r>
      <w:proofErr w:type="spellStart"/>
      <w:r w:rsidRPr="00B71974">
        <w:rPr>
          <w:bCs/>
          <w:i/>
        </w:rPr>
        <w:t>Haemophilus</w:t>
      </w:r>
      <w:proofErr w:type="spellEnd"/>
      <w:r w:rsidRPr="00B71974">
        <w:rPr>
          <w:bCs/>
          <w:i/>
        </w:rPr>
        <w:t xml:space="preserve"> </w:t>
      </w:r>
      <w:proofErr w:type="spellStart"/>
      <w:r w:rsidRPr="00B71974">
        <w:rPr>
          <w:bCs/>
          <w:i/>
        </w:rPr>
        <w:t>influenzae</w:t>
      </w:r>
      <w:proofErr w:type="spellEnd"/>
      <w:r w:rsidRPr="00F53109">
        <w:rPr>
          <w:bCs/>
        </w:rPr>
        <w:t xml:space="preserve"> Type b Disease: Recommendations of the Advisory Committee on Immunization Practices (ACIP).  MMWR 2014</w:t>
      </w:r>
      <w:proofErr w:type="gramStart"/>
      <w:r w:rsidRPr="00F53109">
        <w:rPr>
          <w:bCs/>
        </w:rPr>
        <w:t>;63</w:t>
      </w:r>
      <w:proofErr w:type="gramEnd"/>
      <w:r w:rsidRPr="00F53109">
        <w:rPr>
          <w:bCs/>
        </w:rPr>
        <w:t xml:space="preserve">(No. RR-1):1-14, </w:t>
      </w:r>
      <w:hyperlink r:id="rId11" w:history="1">
        <w:r w:rsidRPr="00567592">
          <w:rPr>
            <w:bCs/>
            <w:color w:val="0000FF"/>
            <w:u w:val="single"/>
          </w:rPr>
          <w:t>http://www.cdc.gov/mmwr/pdf/rr/rr6301.pdf</w:t>
        </w:r>
      </w:hyperlink>
      <w:r w:rsidRPr="00F53109">
        <w:rPr>
          <w:bCs/>
        </w:rPr>
        <w:t xml:space="preserve">. </w:t>
      </w: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  <w:r>
        <w:t xml:space="preserve">Package Insert:  </w:t>
      </w:r>
      <w:r w:rsidRPr="008C5E83">
        <w:rPr>
          <w:b/>
        </w:rPr>
        <w:t>HIBERIX</w:t>
      </w:r>
      <w:r w:rsidRPr="008C5E83">
        <w:rPr>
          <w:vertAlign w:val="superscript"/>
        </w:rPr>
        <w:t>®</w:t>
      </w:r>
      <w:r>
        <w:t xml:space="preserve"> (Dated 1/2016) </w:t>
      </w:r>
      <w:bookmarkStart w:id="0" w:name="_GoBack"/>
      <w:bookmarkEnd w:id="0"/>
      <w:r>
        <w:fldChar w:fldCharType="begin"/>
      </w:r>
      <w:r>
        <w:instrText xml:space="preserve"> HYPERLINK "http://www.cdc.gov/mmwr/preview/mmwrhtml/mm5049a5.htm" </w:instrText>
      </w:r>
      <w:r>
        <w:fldChar w:fldCharType="separate"/>
      </w:r>
      <w:r w:rsidRPr="00380E9D">
        <w:rPr>
          <w:rStyle w:val="Hyperlink"/>
        </w:rPr>
        <w:t>https://www.gsksource.com/pharma/content/dam/GlaxoSmithKline/US/en/Prescribing_Information/Hiberix/pdf/HIBERIX.PDF</w:t>
      </w:r>
      <w:r>
        <w:rPr>
          <w:rStyle w:val="Hyperlink"/>
        </w:rPr>
        <w:fldChar w:fldCharType="end"/>
      </w:r>
    </w:p>
    <w:p w:rsidR="008C5E83" w:rsidRDefault="008C5E83" w:rsidP="008C5E83">
      <w:pPr>
        <w:autoSpaceDE w:val="0"/>
        <w:autoSpaceDN w:val="0"/>
        <w:adjustRightInd w:val="0"/>
      </w:pPr>
    </w:p>
    <w:p w:rsidR="008C5E83" w:rsidRPr="003B2406" w:rsidRDefault="008C5E83" w:rsidP="008C5E83">
      <w:pPr>
        <w:autoSpaceDE w:val="0"/>
        <w:autoSpaceDN w:val="0"/>
        <w:adjustRightInd w:val="0"/>
      </w:pPr>
      <w:r w:rsidRPr="003B2406">
        <w:t>Immunize.org</w:t>
      </w:r>
      <w:proofErr w:type="gramStart"/>
      <w:r w:rsidRPr="003B2406">
        <w:t>.  Administering</w:t>
      </w:r>
      <w:proofErr w:type="gramEnd"/>
      <w:r w:rsidRPr="003B2406">
        <w:t xml:space="preserve"> Vaccines:  Dose, Route, Site, and Needle Size, Item #P3085 (11/15), </w:t>
      </w:r>
      <w:hyperlink r:id="rId12" w:history="1">
        <w:r w:rsidRPr="00567592">
          <w:rPr>
            <w:color w:val="0000FF"/>
            <w:u w:val="single"/>
          </w:rPr>
          <w:t>http://www.immunize.org/catg.d/p3085.pdf</w:t>
        </w:r>
      </w:hyperlink>
      <w:r w:rsidRPr="003B2406">
        <w:t xml:space="preserve"> </w:t>
      </w: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8C5E83" w:rsidRDefault="008C5E83" w:rsidP="008C5E83">
      <w:pPr>
        <w:autoSpaceDE w:val="0"/>
        <w:autoSpaceDN w:val="0"/>
        <w:adjustRightInd w:val="0"/>
      </w:pPr>
    </w:p>
    <w:p w:rsidR="00F25F63" w:rsidRDefault="008C5E83" w:rsidP="008C5E83">
      <w:r>
        <w:t>Last updated October 19, 2009, August 1, 2012 and July 1, 2016</w:t>
      </w:r>
    </w:p>
    <w:sectPr w:rsidR="00F25F6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F5" w:rsidRDefault="00A156F5" w:rsidP="008C5E83">
      <w:r>
        <w:separator/>
      </w:r>
    </w:p>
  </w:endnote>
  <w:endnote w:type="continuationSeparator" w:id="0">
    <w:p w:rsidR="00A156F5" w:rsidRDefault="00A156F5" w:rsidP="008C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3" w:rsidRDefault="008C5E83">
    <w:pPr>
      <w:pStyle w:val="Footer"/>
      <w:jc w:val="center"/>
      <w:rPr>
        <w:color w:val="auto"/>
        <w:sz w:val="16"/>
        <w:szCs w:val="16"/>
      </w:rPr>
    </w:pPr>
    <w:r w:rsidRPr="008C5E83">
      <w:rPr>
        <w:color w:val="auto"/>
        <w:sz w:val="16"/>
        <w:szCs w:val="16"/>
      </w:rPr>
      <w:t xml:space="preserve">Page </w:t>
    </w:r>
    <w:r w:rsidRPr="008C5E83">
      <w:rPr>
        <w:color w:val="auto"/>
        <w:sz w:val="16"/>
        <w:szCs w:val="16"/>
      </w:rPr>
      <w:fldChar w:fldCharType="begin"/>
    </w:r>
    <w:r w:rsidRPr="008C5E83">
      <w:rPr>
        <w:color w:val="auto"/>
        <w:sz w:val="16"/>
        <w:szCs w:val="16"/>
      </w:rPr>
      <w:instrText xml:space="preserve"> PAGE  \* Arabic  \* MERGEFORMAT </w:instrText>
    </w:r>
    <w:r w:rsidRPr="008C5E83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4</w:t>
    </w:r>
    <w:r w:rsidRPr="008C5E83">
      <w:rPr>
        <w:color w:val="auto"/>
        <w:sz w:val="16"/>
        <w:szCs w:val="16"/>
      </w:rPr>
      <w:fldChar w:fldCharType="end"/>
    </w:r>
    <w:r w:rsidRPr="008C5E83">
      <w:rPr>
        <w:color w:val="auto"/>
        <w:sz w:val="16"/>
        <w:szCs w:val="16"/>
      </w:rPr>
      <w:t xml:space="preserve"> of </w:t>
    </w:r>
    <w:r w:rsidRPr="008C5E83">
      <w:rPr>
        <w:color w:val="auto"/>
        <w:sz w:val="16"/>
        <w:szCs w:val="16"/>
      </w:rPr>
      <w:fldChar w:fldCharType="begin"/>
    </w:r>
    <w:r w:rsidRPr="008C5E83">
      <w:rPr>
        <w:color w:val="auto"/>
        <w:sz w:val="16"/>
        <w:szCs w:val="16"/>
      </w:rPr>
      <w:instrText xml:space="preserve"> NUMPAGES  \* Arabic  \* MERGEFORMAT </w:instrText>
    </w:r>
    <w:r w:rsidRPr="008C5E83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4</w:t>
    </w:r>
    <w:r w:rsidRPr="008C5E83">
      <w:rPr>
        <w:color w:val="auto"/>
        <w:sz w:val="16"/>
        <w:szCs w:val="16"/>
      </w:rPr>
      <w:fldChar w:fldCharType="end"/>
    </w:r>
  </w:p>
  <w:p w:rsidR="008C5E83" w:rsidRDefault="008C5E83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8C5E83" w:rsidRDefault="008C5E83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(M) – Hib Tetanus Toxoid Conjugate Vaccine (HIBERIX)</w:t>
    </w:r>
  </w:p>
  <w:p w:rsidR="008C5E83" w:rsidRPr="008C5E83" w:rsidRDefault="008C5E83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8C5E83" w:rsidRDefault="008C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F5" w:rsidRDefault="00A156F5" w:rsidP="008C5E83">
      <w:r>
        <w:separator/>
      </w:r>
    </w:p>
  </w:footnote>
  <w:footnote w:type="continuationSeparator" w:id="0">
    <w:p w:rsidR="00A156F5" w:rsidRDefault="00A156F5" w:rsidP="008C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D65"/>
    <w:multiLevelType w:val="hybridMultilevel"/>
    <w:tmpl w:val="308821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A7DEF"/>
    <w:multiLevelType w:val="hybridMultilevel"/>
    <w:tmpl w:val="AAD07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D3A51"/>
    <w:multiLevelType w:val="hybridMultilevel"/>
    <w:tmpl w:val="1F3477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42D5"/>
    <w:multiLevelType w:val="hybridMultilevel"/>
    <w:tmpl w:val="5664C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F63"/>
    <w:multiLevelType w:val="hybridMultilevel"/>
    <w:tmpl w:val="84205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FD5"/>
    <w:multiLevelType w:val="hybridMultilevel"/>
    <w:tmpl w:val="A8EA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1780E"/>
    <w:multiLevelType w:val="hybridMultilevel"/>
    <w:tmpl w:val="21CAA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3"/>
    <w:rsid w:val="008C5E83"/>
    <w:rsid w:val="00A156F5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76A4"/>
  <w15:chartTrackingRefBased/>
  <w15:docId w15:val="{46093C1D-5BC7-46B2-A4B0-C67B011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5E8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E8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E8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preview/mmwrhtml/rr6301a1.ht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mmunize.org/vis" TargetMode="External"/><Relationship Id="rId12" Type="http://schemas.openxmlformats.org/officeDocument/2006/relationships/hyperlink" Target="http://www.cdc.gov/mmwr/preview/mmwrhtml/mm6439a6.ht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mmwr/preview/mmwrhtml/mm6001a4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rck.com/product/usa/pi_circulars/z/zostavax/zostavax_pi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unize.org/catg.d/p308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0BB9DE00-8D78-4742-AC8F-BBC9647BEA1F}"/>
</file>

<file path=customXml/itemProps2.xml><?xml version="1.0" encoding="utf-8"?>
<ds:datastoreItem xmlns:ds="http://schemas.openxmlformats.org/officeDocument/2006/customXml" ds:itemID="{8666161B-A2E7-4B40-952B-781999EC27F8}"/>
</file>

<file path=customXml/itemProps3.xml><?xml version="1.0" encoding="utf-8"?>
<ds:datastoreItem xmlns:ds="http://schemas.openxmlformats.org/officeDocument/2006/customXml" ds:itemID="{B719599E-47D4-40DF-BED2-00BC88C7D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5544</Characters>
  <Application>Microsoft Office Word</Application>
  <DocSecurity>0</DocSecurity>
  <Lines>46</Lines>
  <Paragraphs>13</Paragraphs>
  <ScaleCrop>false</ScaleCrop>
  <Company>Commonwealth of Kentucky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(M) - Hib Tetanus Toxoid Conjugate Vaccine (HIBERIX)</dc:title>
  <dc:subject/>
  <dc:creator>Cunningham, Troi (CHFS PH EPI)</dc:creator>
  <cp:keywords/>
  <dc:description/>
  <cp:lastModifiedBy>Cunningham, Troi (CHFS PH EPI)</cp:lastModifiedBy>
  <cp:revision>1</cp:revision>
  <dcterms:created xsi:type="dcterms:W3CDTF">2018-06-29T17:30:00Z</dcterms:created>
  <dcterms:modified xsi:type="dcterms:W3CDTF">2018-06-29T17:35:00Z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