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24" w:rsidRPr="00010FA1" w:rsidRDefault="004E1C24" w:rsidP="004E1C24">
      <w:pPr>
        <w:jc w:val="center"/>
        <w:rPr>
          <w:b/>
          <w:sz w:val="28"/>
          <w:szCs w:val="28"/>
        </w:rPr>
      </w:pPr>
      <w:bookmarkStart w:id="0" w:name="HPV9"/>
      <w:r w:rsidRPr="00010FA1">
        <w:rPr>
          <w:b/>
          <w:sz w:val="28"/>
          <w:szCs w:val="28"/>
        </w:rPr>
        <w:t>Protocol for Human Papillomavirus 9-valent Vaccine, Recombinant</w:t>
      </w:r>
    </w:p>
    <w:p w:rsidR="004E1C24" w:rsidRPr="00802C27" w:rsidRDefault="004E1C24" w:rsidP="004E1C24">
      <w:pPr>
        <w:jc w:val="center"/>
        <w:rPr>
          <w:rFonts w:ascii="Times Roman" w:hAnsi="Times Roman"/>
          <w:b/>
          <w:szCs w:val="24"/>
        </w:rPr>
      </w:pPr>
      <w:r w:rsidRPr="00802C27">
        <w:rPr>
          <w:rFonts w:ascii="Times Roman" w:hAnsi="Times Roman"/>
          <w:b/>
          <w:szCs w:val="24"/>
        </w:rPr>
        <w:t>(</w:t>
      </w:r>
      <w:r>
        <w:rPr>
          <w:rFonts w:ascii="Times Roman" w:hAnsi="Times Roman"/>
          <w:b/>
          <w:szCs w:val="24"/>
        </w:rPr>
        <w:t>9vHPV</w:t>
      </w:r>
      <w:r w:rsidRPr="00802C27">
        <w:rPr>
          <w:rFonts w:ascii="Times Roman" w:hAnsi="Times Roman"/>
          <w:b/>
          <w:szCs w:val="24"/>
        </w:rPr>
        <w:t xml:space="preserve"> Vaccine, GARDASIL</w:t>
      </w:r>
      <w:r w:rsidRPr="008D2C19">
        <w:rPr>
          <w:rFonts w:ascii="Times Roman" w:hAnsi="Times Roman"/>
          <w:b/>
          <w:szCs w:val="24"/>
          <w:vertAlign w:val="superscript"/>
        </w:rPr>
        <w:t>®</w:t>
      </w:r>
      <w:r w:rsidRPr="00802C27">
        <w:rPr>
          <w:rFonts w:ascii="Times Roman" w:hAnsi="Times Roman"/>
          <w:b/>
          <w:szCs w:val="24"/>
        </w:rPr>
        <w:t>9)</w:t>
      </w:r>
    </w:p>
    <w:bookmarkEnd w:id="0"/>
    <w:p w:rsidR="004E1C24" w:rsidRPr="00802C27" w:rsidRDefault="004E1C24" w:rsidP="004E1C24">
      <w:pPr>
        <w:jc w:val="center"/>
        <w:rPr>
          <w:rFonts w:ascii="Times Roman" w:hAnsi="Times Roman"/>
          <w:b/>
          <w:szCs w:val="24"/>
        </w:rPr>
      </w:pPr>
    </w:p>
    <w:p w:rsidR="004E1C24" w:rsidRPr="00802C27" w:rsidRDefault="004E1C24" w:rsidP="004E1C24">
      <w:pPr>
        <w:spacing w:after="120"/>
        <w:rPr>
          <w:rFonts w:ascii="Times Roman" w:hAnsi="Times Roman"/>
          <w:b/>
          <w:szCs w:val="24"/>
          <w:u w:val="single"/>
        </w:rPr>
      </w:pPr>
      <w:r w:rsidRPr="00C22B24">
        <w:rPr>
          <w:rFonts w:ascii="Times Roman" w:hAnsi="Times Roman"/>
          <w:b/>
          <w:szCs w:val="24"/>
          <w:u w:val="single"/>
        </w:rPr>
        <w:t>Precautions and Contraindications</w:t>
      </w:r>
    </w:p>
    <w:p w:rsidR="004E1C24" w:rsidRDefault="004E1C24" w:rsidP="004E1C24">
      <w:pPr>
        <w:rPr>
          <w:rFonts w:ascii="Times Roman" w:hAnsi="Times Roman"/>
          <w:szCs w:val="24"/>
        </w:rPr>
      </w:pPr>
      <w:r w:rsidRPr="00802C27">
        <w:rPr>
          <w:rFonts w:ascii="Times Roman" w:hAnsi="Times Roman"/>
          <w:szCs w:val="24"/>
        </w:rPr>
        <w:t xml:space="preserve">Screen all patients for precautions and contraindications prior to immunization.  </w:t>
      </w:r>
    </w:p>
    <w:p w:rsidR="004E1C24" w:rsidRDefault="004E1C24" w:rsidP="004E1C24">
      <w:pPr>
        <w:rPr>
          <w:rFonts w:ascii="Times Roman" w:hAnsi="Times Roman"/>
          <w:szCs w:val="24"/>
        </w:rPr>
      </w:pPr>
    </w:p>
    <w:p w:rsidR="004E1C24" w:rsidRDefault="004E1C24" w:rsidP="004E1C24">
      <w:pPr>
        <w:rPr>
          <w:rFonts w:ascii="Times Roman" w:hAnsi="Times Roman"/>
          <w:szCs w:val="24"/>
        </w:rPr>
      </w:pPr>
      <w:r>
        <w:rPr>
          <w:rFonts w:ascii="Times Roman" w:hAnsi="Times Roman"/>
          <w:b/>
          <w:szCs w:val="24"/>
          <w:u w:val="single"/>
        </w:rPr>
        <w:t xml:space="preserve">FDA Approved Indications and Usage (See Package Insert, current version dated 1/2017) </w:t>
      </w:r>
    </w:p>
    <w:p w:rsidR="004E1C24" w:rsidRDefault="004E1C24" w:rsidP="004E1C24">
      <w:pPr>
        <w:tabs>
          <w:tab w:val="left" w:pos="6165"/>
        </w:tabs>
        <w:rPr>
          <w:rFonts w:ascii="Times Roman" w:hAnsi="Times Roman"/>
          <w:szCs w:val="24"/>
        </w:rPr>
      </w:pPr>
      <w:r>
        <w:rPr>
          <w:rFonts w:ascii="Times Roman" w:hAnsi="Times Roman"/>
          <w:szCs w:val="24"/>
        </w:rPr>
        <w:tab/>
      </w:r>
    </w:p>
    <w:p w:rsidR="004E1C24" w:rsidRDefault="004E1C24" w:rsidP="004E1C24">
      <w:pPr>
        <w:spacing w:after="120"/>
        <w:rPr>
          <w:rFonts w:ascii="Times Roman" w:hAnsi="Times Roman"/>
          <w:szCs w:val="24"/>
        </w:rPr>
      </w:pPr>
      <w:r>
        <w:rPr>
          <w:rFonts w:ascii="Times Roman" w:hAnsi="Times Roman"/>
          <w:b/>
          <w:szCs w:val="24"/>
          <w:u w:val="single"/>
        </w:rPr>
        <w:t>Girls and Women:</w:t>
      </w:r>
    </w:p>
    <w:p w:rsidR="004E1C24" w:rsidRPr="000F1545" w:rsidRDefault="004E1C24" w:rsidP="004E1C24">
      <w:pPr>
        <w:pStyle w:val="ListParagraph"/>
        <w:numPr>
          <w:ilvl w:val="0"/>
          <w:numId w:val="10"/>
        </w:numPr>
        <w:spacing w:after="120"/>
        <w:contextualSpacing w:val="0"/>
        <w:rPr>
          <w:rFonts w:ascii="Times Roman" w:hAnsi="Times Roman"/>
          <w:szCs w:val="24"/>
        </w:rPr>
      </w:pPr>
      <w:r w:rsidRPr="00F452D9">
        <w:rPr>
          <w:rFonts w:ascii="Times Roman" w:hAnsi="Times Roman"/>
          <w:szCs w:val="24"/>
        </w:rPr>
        <w:t>The 9-valent human papillomavirus (</w:t>
      </w:r>
      <w:r>
        <w:rPr>
          <w:rFonts w:ascii="Times Roman" w:hAnsi="Times Roman"/>
          <w:szCs w:val="24"/>
        </w:rPr>
        <w:t>9vHPV</w:t>
      </w:r>
      <w:r w:rsidRPr="00F452D9">
        <w:rPr>
          <w:rFonts w:ascii="Times Roman" w:hAnsi="Times Roman"/>
          <w:szCs w:val="24"/>
        </w:rPr>
        <w:t xml:space="preserve">) vaccine </w:t>
      </w:r>
      <w:r w:rsidRPr="00F452D9">
        <w:rPr>
          <w:rFonts w:ascii="Times Roman" w:hAnsi="Times Roman"/>
          <w:b/>
          <w:szCs w:val="24"/>
        </w:rPr>
        <w:t>IS INDICATED</w:t>
      </w:r>
      <w:r>
        <w:rPr>
          <w:rFonts w:ascii="Times Roman" w:hAnsi="Times Roman"/>
          <w:szCs w:val="24"/>
        </w:rPr>
        <w:t xml:space="preserve"> in girls and women aged 9</w:t>
      </w:r>
      <w:r w:rsidRPr="00F452D9">
        <w:rPr>
          <w:rFonts w:ascii="Times Roman" w:hAnsi="Times Roman"/>
          <w:szCs w:val="24"/>
        </w:rPr>
        <w:t xml:space="preserve"> through 26 years of age for the prevention of the following diseases caused by human papillomavirus (HPV) types included in the vaccine:</w:t>
      </w:r>
    </w:p>
    <w:p w:rsidR="004E1C24" w:rsidRDefault="004E1C24" w:rsidP="004E1C24">
      <w:pPr>
        <w:pStyle w:val="ListParagraph"/>
        <w:numPr>
          <w:ilvl w:val="1"/>
          <w:numId w:val="10"/>
        </w:numPr>
        <w:rPr>
          <w:rFonts w:ascii="Times Roman" w:hAnsi="Times Roman"/>
          <w:szCs w:val="24"/>
        </w:rPr>
      </w:pPr>
      <w:r>
        <w:rPr>
          <w:rFonts w:ascii="Times Roman" w:hAnsi="Times Roman"/>
          <w:szCs w:val="24"/>
        </w:rPr>
        <w:t>Genital warts (</w:t>
      </w:r>
      <w:proofErr w:type="spellStart"/>
      <w:r>
        <w:rPr>
          <w:rFonts w:ascii="Times Roman" w:hAnsi="Times Roman"/>
          <w:szCs w:val="24"/>
        </w:rPr>
        <w:t>condyloma</w:t>
      </w:r>
      <w:proofErr w:type="spellEnd"/>
      <w:r>
        <w:rPr>
          <w:rFonts w:ascii="Times Roman" w:hAnsi="Times Roman"/>
          <w:szCs w:val="24"/>
        </w:rPr>
        <w:t xml:space="preserve"> </w:t>
      </w:r>
      <w:proofErr w:type="spellStart"/>
      <w:r>
        <w:rPr>
          <w:rFonts w:ascii="Times Roman" w:hAnsi="Times Roman"/>
          <w:szCs w:val="24"/>
        </w:rPr>
        <w:t>acuminata</w:t>
      </w:r>
      <w:proofErr w:type="spellEnd"/>
      <w:r>
        <w:rPr>
          <w:rFonts w:ascii="Times Roman" w:hAnsi="Times Roman"/>
          <w:szCs w:val="24"/>
        </w:rPr>
        <w:t>) caused by HPV types 6 and 11.</w:t>
      </w:r>
    </w:p>
    <w:p w:rsidR="004E1C24" w:rsidRDefault="004E1C24" w:rsidP="004E1C24">
      <w:pPr>
        <w:pStyle w:val="ListParagraph"/>
        <w:numPr>
          <w:ilvl w:val="1"/>
          <w:numId w:val="10"/>
        </w:numPr>
        <w:rPr>
          <w:rFonts w:ascii="Times Roman" w:hAnsi="Times Roman"/>
          <w:szCs w:val="24"/>
        </w:rPr>
      </w:pPr>
      <w:r w:rsidRPr="000F1545">
        <w:rPr>
          <w:rFonts w:ascii="Times Roman" w:hAnsi="Times Roman"/>
          <w:szCs w:val="24"/>
        </w:rPr>
        <w:t xml:space="preserve">Cervical, vulvar, vaginal, and anal cancer caused by HPV types 16, 18, 31, 33, 45, 52, and 58.  </w:t>
      </w:r>
    </w:p>
    <w:p w:rsidR="004E1C24" w:rsidRPr="000F1545" w:rsidRDefault="004E1C24" w:rsidP="004E1C24">
      <w:pPr>
        <w:pStyle w:val="ListParagraph"/>
        <w:ind w:left="1440"/>
        <w:rPr>
          <w:rFonts w:ascii="Times Roman" w:hAnsi="Times Roman"/>
          <w:szCs w:val="24"/>
        </w:rPr>
      </w:pPr>
    </w:p>
    <w:p w:rsidR="004E1C24" w:rsidRDefault="004E1C24" w:rsidP="004E1C24">
      <w:pPr>
        <w:pStyle w:val="ListParagraph"/>
        <w:rPr>
          <w:rFonts w:ascii="Times Roman" w:hAnsi="Times Roman"/>
          <w:szCs w:val="24"/>
        </w:rPr>
      </w:pPr>
      <w:proofErr w:type="gramStart"/>
      <w:r>
        <w:rPr>
          <w:rFonts w:ascii="Times Roman" w:hAnsi="Times Roman"/>
          <w:szCs w:val="24"/>
        </w:rPr>
        <w:t>And</w:t>
      </w:r>
      <w:proofErr w:type="gramEnd"/>
      <w:r w:rsidRPr="002E3C0D">
        <w:rPr>
          <w:rFonts w:ascii="Times Roman" w:hAnsi="Times Roman"/>
          <w:szCs w:val="24"/>
        </w:rPr>
        <w:t xml:space="preserve"> </w:t>
      </w:r>
      <w:r>
        <w:rPr>
          <w:rFonts w:ascii="Times Roman" w:hAnsi="Times Roman"/>
          <w:szCs w:val="24"/>
        </w:rPr>
        <w:t xml:space="preserve">[for the prevention of] </w:t>
      </w:r>
      <w:r w:rsidRPr="002E3C0D">
        <w:rPr>
          <w:rFonts w:ascii="Times Roman" w:hAnsi="Times Roman"/>
          <w:szCs w:val="24"/>
        </w:rPr>
        <w:t>the following precancerous or dysplastic lesions caused by HPV types 6, 11, 16, 18, 31, 33, 45, 52, and 58:</w:t>
      </w:r>
    </w:p>
    <w:p w:rsidR="004E1C24" w:rsidRPr="002E3C0D" w:rsidRDefault="004E1C24" w:rsidP="004E1C24">
      <w:pPr>
        <w:pStyle w:val="ListParagraph"/>
        <w:rPr>
          <w:rFonts w:ascii="Times Roman" w:hAnsi="Times Roman"/>
          <w:szCs w:val="24"/>
        </w:rPr>
      </w:pPr>
    </w:p>
    <w:p w:rsidR="004E1C24" w:rsidRDefault="004E1C24" w:rsidP="004E1C24">
      <w:pPr>
        <w:pStyle w:val="ListParagraph"/>
        <w:numPr>
          <w:ilvl w:val="1"/>
          <w:numId w:val="10"/>
        </w:numPr>
        <w:rPr>
          <w:rFonts w:ascii="Times Roman" w:hAnsi="Times Roman"/>
          <w:szCs w:val="24"/>
        </w:rPr>
      </w:pPr>
      <w:r>
        <w:rPr>
          <w:rFonts w:ascii="Times Roman" w:hAnsi="Times Roman"/>
          <w:szCs w:val="24"/>
        </w:rPr>
        <w:t xml:space="preserve">Cervical intraepithelial neoplasia (CIN) grade 2/3 and </w:t>
      </w:r>
      <w:r>
        <w:rPr>
          <w:rFonts w:ascii="Times Roman" w:hAnsi="Times Roman"/>
          <w:szCs w:val="24"/>
        </w:rPr>
        <w:br/>
        <w:t xml:space="preserve">cervical adenocarcinoma </w:t>
      </w:r>
      <w:r>
        <w:rPr>
          <w:rFonts w:ascii="Times Roman" w:hAnsi="Times Roman"/>
          <w:i/>
          <w:szCs w:val="24"/>
        </w:rPr>
        <w:t xml:space="preserve">in situ </w:t>
      </w:r>
      <w:r>
        <w:rPr>
          <w:rFonts w:ascii="Times Roman" w:hAnsi="Times Roman"/>
          <w:szCs w:val="24"/>
        </w:rPr>
        <w:t>(AIS).</w:t>
      </w:r>
    </w:p>
    <w:p w:rsidR="004E1C24" w:rsidRDefault="004E1C24" w:rsidP="004E1C24">
      <w:pPr>
        <w:pStyle w:val="ListParagraph"/>
        <w:numPr>
          <w:ilvl w:val="1"/>
          <w:numId w:val="10"/>
        </w:numPr>
        <w:rPr>
          <w:rFonts w:ascii="Times Roman" w:hAnsi="Times Roman"/>
          <w:szCs w:val="24"/>
        </w:rPr>
      </w:pPr>
      <w:r>
        <w:rPr>
          <w:rFonts w:ascii="Times Roman" w:hAnsi="Times Roman"/>
          <w:szCs w:val="24"/>
        </w:rPr>
        <w:t xml:space="preserve">Cervical intraepithelial neoplasia (CIN) grade </w:t>
      </w:r>
      <w:proofErr w:type="gramStart"/>
      <w:r>
        <w:rPr>
          <w:rFonts w:ascii="Times Roman" w:hAnsi="Times Roman"/>
          <w:szCs w:val="24"/>
        </w:rPr>
        <w:t>1</w:t>
      </w:r>
      <w:proofErr w:type="gramEnd"/>
      <w:r>
        <w:rPr>
          <w:rFonts w:ascii="Times Roman" w:hAnsi="Times Roman"/>
          <w:szCs w:val="24"/>
        </w:rPr>
        <w:t>.</w:t>
      </w:r>
    </w:p>
    <w:p w:rsidR="004E1C24" w:rsidRDefault="004E1C24" w:rsidP="004E1C24">
      <w:pPr>
        <w:pStyle w:val="ListParagraph"/>
        <w:numPr>
          <w:ilvl w:val="1"/>
          <w:numId w:val="10"/>
        </w:numPr>
        <w:rPr>
          <w:rFonts w:ascii="Times Roman" w:hAnsi="Times Roman"/>
          <w:szCs w:val="24"/>
        </w:rPr>
      </w:pPr>
      <w:r>
        <w:rPr>
          <w:rFonts w:ascii="Times Roman" w:hAnsi="Times Roman"/>
          <w:szCs w:val="24"/>
        </w:rPr>
        <w:t>Vulvar intraepithelial neoplasia (VIN) grade 2 and grade 3.</w:t>
      </w:r>
    </w:p>
    <w:p w:rsidR="004E1C24" w:rsidRDefault="004E1C24" w:rsidP="004E1C24">
      <w:pPr>
        <w:pStyle w:val="ListParagraph"/>
        <w:numPr>
          <w:ilvl w:val="1"/>
          <w:numId w:val="10"/>
        </w:numPr>
        <w:rPr>
          <w:rFonts w:ascii="Times Roman" w:hAnsi="Times Roman"/>
          <w:szCs w:val="24"/>
        </w:rPr>
      </w:pPr>
      <w:r>
        <w:rPr>
          <w:rFonts w:ascii="Times Roman" w:hAnsi="Times Roman"/>
          <w:szCs w:val="24"/>
        </w:rPr>
        <w:t>Vaginal intraepithelial neoplasia (</w:t>
      </w:r>
      <w:proofErr w:type="spellStart"/>
      <w:r>
        <w:rPr>
          <w:rFonts w:ascii="Times Roman" w:hAnsi="Times Roman"/>
          <w:szCs w:val="24"/>
        </w:rPr>
        <w:t>VaIN</w:t>
      </w:r>
      <w:proofErr w:type="spellEnd"/>
      <w:r>
        <w:rPr>
          <w:rFonts w:ascii="Times Roman" w:hAnsi="Times Roman"/>
          <w:szCs w:val="24"/>
        </w:rPr>
        <w:t>) grade 2 and grade 3.</w:t>
      </w:r>
    </w:p>
    <w:p w:rsidR="004E1C24" w:rsidRDefault="004E1C24" w:rsidP="004E1C24">
      <w:pPr>
        <w:pStyle w:val="ListParagraph"/>
        <w:numPr>
          <w:ilvl w:val="1"/>
          <w:numId w:val="10"/>
        </w:numPr>
        <w:rPr>
          <w:rFonts w:ascii="Times Roman" w:hAnsi="Times Roman"/>
          <w:szCs w:val="24"/>
        </w:rPr>
      </w:pPr>
      <w:r>
        <w:rPr>
          <w:rFonts w:ascii="Times Roman" w:hAnsi="Times Roman"/>
          <w:szCs w:val="24"/>
        </w:rPr>
        <w:t xml:space="preserve">Anal intraepithelial neoplasia (AIN) grades </w:t>
      </w:r>
      <w:proofErr w:type="gramStart"/>
      <w:r>
        <w:rPr>
          <w:rFonts w:ascii="Times Roman" w:hAnsi="Times Roman"/>
          <w:szCs w:val="24"/>
        </w:rPr>
        <w:t>1</w:t>
      </w:r>
      <w:proofErr w:type="gramEnd"/>
      <w:r>
        <w:rPr>
          <w:rFonts w:ascii="Times Roman" w:hAnsi="Times Roman"/>
          <w:szCs w:val="24"/>
        </w:rPr>
        <w:t>, 2, and 3.</w:t>
      </w:r>
    </w:p>
    <w:p w:rsidR="004E1C24" w:rsidRDefault="004E1C24" w:rsidP="004E1C24">
      <w:pPr>
        <w:rPr>
          <w:rFonts w:ascii="Times Roman" w:hAnsi="Times Roman"/>
          <w:szCs w:val="24"/>
        </w:rPr>
      </w:pPr>
    </w:p>
    <w:p w:rsidR="004E1C24" w:rsidRDefault="004E1C24" w:rsidP="004E1C24">
      <w:pPr>
        <w:spacing w:after="120"/>
        <w:rPr>
          <w:rFonts w:ascii="Times Roman" w:hAnsi="Times Roman"/>
          <w:szCs w:val="24"/>
        </w:rPr>
      </w:pPr>
      <w:r>
        <w:rPr>
          <w:rFonts w:ascii="Times Roman" w:hAnsi="Times Roman"/>
          <w:b/>
          <w:szCs w:val="24"/>
          <w:u w:val="single"/>
        </w:rPr>
        <w:t>Boys and Men:</w:t>
      </w:r>
    </w:p>
    <w:p w:rsidR="004E1C24" w:rsidRPr="002E3C0D" w:rsidRDefault="004E1C24" w:rsidP="004E1C24">
      <w:pPr>
        <w:pStyle w:val="ListParagraph"/>
        <w:numPr>
          <w:ilvl w:val="0"/>
          <w:numId w:val="12"/>
        </w:numPr>
        <w:spacing w:after="120"/>
        <w:contextualSpacing w:val="0"/>
        <w:rPr>
          <w:rFonts w:ascii="Times Roman" w:hAnsi="Times Roman"/>
          <w:szCs w:val="24"/>
        </w:rPr>
      </w:pPr>
      <w:r w:rsidRPr="00F452D9">
        <w:rPr>
          <w:rFonts w:ascii="Times Roman" w:hAnsi="Times Roman"/>
          <w:szCs w:val="24"/>
        </w:rPr>
        <w:t>The 9-valent human papillomavirus (</w:t>
      </w:r>
      <w:r>
        <w:rPr>
          <w:rFonts w:ascii="Times Roman" w:hAnsi="Times Roman"/>
          <w:szCs w:val="24"/>
        </w:rPr>
        <w:t>9vHPV</w:t>
      </w:r>
      <w:r w:rsidRPr="00F452D9">
        <w:rPr>
          <w:rFonts w:ascii="Times Roman" w:hAnsi="Times Roman"/>
          <w:szCs w:val="24"/>
        </w:rPr>
        <w:t xml:space="preserve">) vaccine </w:t>
      </w:r>
      <w:r w:rsidRPr="00F452D9">
        <w:rPr>
          <w:rFonts w:ascii="Times Roman" w:hAnsi="Times Roman"/>
          <w:b/>
          <w:szCs w:val="24"/>
        </w:rPr>
        <w:t>IS INDICATED</w:t>
      </w:r>
      <w:r w:rsidRPr="00F452D9">
        <w:rPr>
          <w:rFonts w:ascii="Times Roman" w:hAnsi="Times Roman"/>
          <w:szCs w:val="24"/>
        </w:rPr>
        <w:t xml:space="preserve"> </w:t>
      </w:r>
      <w:r w:rsidRPr="002E3C0D">
        <w:rPr>
          <w:rFonts w:ascii="Times Roman" w:hAnsi="Times Roman"/>
          <w:szCs w:val="24"/>
        </w:rPr>
        <w:t>in boys</w:t>
      </w:r>
      <w:r>
        <w:rPr>
          <w:rFonts w:ascii="Times Roman" w:hAnsi="Times Roman"/>
          <w:szCs w:val="24"/>
        </w:rPr>
        <w:t xml:space="preserve"> and men</w:t>
      </w:r>
      <w:r w:rsidRPr="002E3C0D">
        <w:rPr>
          <w:rFonts w:ascii="Times Roman" w:hAnsi="Times Roman"/>
          <w:szCs w:val="24"/>
        </w:rPr>
        <w:t xml:space="preserve"> </w:t>
      </w:r>
      <w:r>
        <w:rPr>
          <w:rFonts w:ascii="Times Roman" w:hAnsi="Times Roman"/>
          <w:szCs w:val="24"/>
        </w:rPr>
        <w:br/>
      </w:r>
      <w:r w:rsidRPr="002E3C0D">
        <w:rPr>
          <w:rFonts w:ascii="Times Roman" w:hAnsi="Times Roman"/>
          <w:szCs w:val="24"/>
        </w:rPr>
        <w:t xml:space="preserve">aged </w:t>
      </w:r>
      <w:r>
        <w:rPr>
          <w:rFonts w:ascii="Times Roman" w:hAnsi="Times Roman"/>
          <w:szCs w:val="24"/>
        </w:rPr>
        <w:t>9 through 26</w:t>
      </w:r>
      <w:r w:rsidRPr="002E3C0D">
        <w:rPr>
          <w:rFonts w:ascii="Times Roman" w:hAnsi="Times Roman"/>
          <w:szCs w:val="24"/>
        </w:rPr>
        <w:t xml:space="preserve"> years of age for the prevention of the following diseases:</w:t>
      </w:r>
    </w:p>
    <w:p w:rsidR="004E1C24" w:rsidRDefault="004E1C24" w:rsidP="004E1C24">
      <w:pPr>
        <w:pStyle w:val="ListParagraph"/>
        <w:numPr>
          <w:ilvl w:val="1"/>
          <w:numId w:val="10"/>
        </w:numPr>
        <w:rPr>
          <w:rFonts w:ascii="Times Roman" w:hAnsi="Times Roman"/>
          <w:szCs w:val="24"/>
        </w:rPr>
      </w:pPr>
      <w:r>
        <w:rPr>
          <w:rFonts w:ascii="Times Roman" w:hAnsi="Times Roman"/>
          <w:szCs w:val="24"/>
        </w:rPr>
        <w:t>Genital warts (</w:t>
      </w:r>
      <w:proofErr w:type="spellStart"/>
      <w:r>
        <w:rPr>
          <w:rFonts w:ascii="Times Roman" w:hAnsi="Times Roman"/>
          <w:szCs w:val="24"/>
        </w:rPr>
        <w:t>condyloma</w:t>
      </w:r>
      <w:proofErr w:type="spellEnd"/>
      <w:r>
        <w:rPr>
          <w:rFonts w:ascii="Times Roman" w:hAnsi="Times Roman"/>
          <w:szCs w:val="24"/>
        </w:rPr>
        <w:t xml:space="preserve"> </w:t>
      </w:r>
      <w:proofErr w:type="spellStart"/>
      <w:r>
        <w:rPr>
          <w:rFonts w:ascii="Times Roman" w:hAnsi="Times Roman"/>
          <w:szCs w:val="24"/>
        </w:rPr>
        <w:t>acuminata</w:t>
      </w:r>
      <w:proofErr w:type="spellEnd"/>
      <w:r>
        <w:rPr>
          <w:rFonts w:ascii="Times Roman" w:hAnsi="Times Roman"/>
          <w:szCs w:val="24"/>
        </w:rPr>
        <w:t>) caused by HPV types 6 and 11.</w:t>
      </w:r>
    </w:p>
    <w:p w:rsidR="004E1C24" w:rsidRDefault="004E1C24" w:rsidP="004E1C24">
      <w:pPr>
        <w:pStyle w:val="ListParagraph"/>
        <w:numPr>
          <w:ilvl w:val="1"/>
          <w:numId w:val="10"/>
        </w:numPr>
        <w:rPr>
          <w:rFonts w:ascii="Times Roman" w:hAnsi="Times Roman"/>
          <w:szCs w:val="24"/>
        </w:rPr>
      </w:pPr>
      <w:r>
        <w:rPr>
          <w:rFonts w:ascii="Times Roman" w:hAnsi="Times Roman"/>
          <w:szCs w:val="24"/>
        </w:rPr>
        <w:t>Anal cancer caused by HPV types 16, 18, 31, 33, 45, 52, and 58.</w:t>
      </w:r>
    </w:p>
    <w:p w:rsidR="004E1C24" w:rsidRDefault="004E1C24" w:rsidP="004E1C24">
      <w:pPr>
        <w:pStyle w:val="ListParagraph"/>
        <w:ind w:left="1440"/>
        <w:rPr>
          <w:rFonts w:ascii="Times Roman" w:hAnsi="Times Roman"/>
          <w:szCs w:val="24"/>
        </w:rPr>
      </w:pPr>
    </w:p>
    <w:p w:rsidR="004E1C24" w:rsidRDefault="004E1C24" w:rsidP="004E1C24">
      <w:pPr>
        <w:pStyle w:val="ListParagraph"/>
        <w:rPr>
          <w:rFonts w:ascii="Times Roman" w:hAnsi="Times Roman"/>
          <w:szCs w:val="24"/>
        </w:rPr>
      </w:pPr>
      <w:proofErr w:type="gramStart"/>
      <w:r w:rsidRPr="00BC17DC">
        <w:rPr>
          <w:rFonts w:ascii="Times Roman" w:hAnsi="Times Roman"/>
          <w:szCs w:val="24"/>
        </w:rPr>
        <w:t>And</w:t>
      </w:r>
      <w:proofErr w:type="gramEnd"/>
      <w:r w:rsidRPr="00BC17DC">
        <w:rPr>
          <w:rFonts w:ascii="Times Roman" w:hAnsi="Times Roman"/>
          <w:szCs w:val="24"/>
        </w:rPr>
        <w:t xml:space="preserve"> [for the prevention of]</w:t>
      </w:r>
      <w:r w:rsidRPr="003B1F22">
        <w:rPr>
          <w:rFonts w:ascii="Times Roman" w:hAnsi="Times Roman"/>
          <w:b/>
          <w:szCs w:val="24"/>
        </w:rPr>
        <w:t xml:space="preserve"> </w:t>
      </w:r>
      <w:r>
        <w:rPr>
          <w:rFonts w:ascii="Times Roman" w:hAnsi="Times Roman"/>
          <w:szCs w:val="24"/>
        </w:rPr>
        <w:t xml:space="preserve">the </w:t>
      </w:r>
      <w:r w:rsidRPr="002E3C0D">
        <w:rPr>
          <w:rFonts w:ascii="Times Roman" w:hAnsi="Times Roman"/>
          <w:szCs w:val="24"/>
        </w:rPr>
        <w:t>following precancerous or dysplastic lesions caused by HPV types 6,</w:t>
      </w:r>
      <w:r>
        <w:rPr>
          <w:rFonts w:ascii="Times Roman" w:hAnsi="Times Roman"/>
          <w:szCs w:val="24"/>
        </w:rPr>
        <w:t> </w:t>
      </w:r>
      <w:r w:rsidRPr="002E3C0D">
        <w:rPr>
          <w:rFonts w:ascii="Times Roman" w:hAnsi="Times Roman"/>
          <w:szCs w:val="24"/>
        </w:rPr>
        <w:t>11, 16, 18, 31, 33, 45, 52, and 58.</w:t>
      </w:r>
    </w:p>
    <w:p w:rsidR="004E1C24" w:rsidRDefault="004E1C24" w:rsidP="004E1C24">
      <w:pPr>
        <w:pStyle w:val="ListParagraph"/>
        <w:rPr>
          <w:rFonts w:ascii="Times Roman" w:hAnsi="Times Roman"/>
          <w:szCs w:val="24"/>
        </w:rPr>
      </w:pPr>
    </w:p>
    <w:p w:rsidR="004E1C24" w:rsidRPr="002E3C0D" w:rsidRDefault="004E1C24" w:rsidP="004E1C24">
      <w:pPr>
        <w:pStyle w:val="ListParagraph"/>
        <w:numPr>
          <w:ilvl w:val="1"/>
          <w:numId w:val="12"/>
        </w:numPr>
        <w:rPr>
          <w:rFonts w:ascii="Times Roman" w:hAnsi="Times Roman"/>
          <w:szCs w:val="24"/>
        </w:rPr>
      </w:pPr>
      <w:r>
        <w:rPr>
          <w:rFonts w:ascii="Times Roman" w:hAnsi="Times Roman"/>
          <w:szCs w:val="24"/>
        </w:rPr>
        <w:t xml:space="preserve">Anal intraepithelial neoplasia (AIN) grades </w:t>
      </w:r>
      <w:proofErr w:type="gramStart"/>
      <w:r>
        <w:rPr>
          <w:rFonts w:ascii="Times Roman" w:hAnsi="Times Roman"/>
          <w:szCs w:val="24"/>
        </w:rPr>
        <w:t>1</w:t>
      </w:r>
      <w:proofErr w:type="gramEnd"/>
      <w:r>
        <w:rPr>
          <w:rFonts w:ascii="Times Roman" w:hAnsi="Times Roman"/>
          <w:szCs w:val="24"/>
        </w:rPr>
        <w:t>, 2, and 3.</w:t>
      </w:r>
    </w:p>
    <w:p w:rsidR="004E1C24" w:rsidRDefault="004E1C24" w:rsidP="004E1C24">
      <w:pPr>
        <w:pStyle w:val="ListParagraph"/>
        <w:ind w:left="1440"/>
        <w:rPr>
          <w:rFonts w:ascii="Times Roman" w:hAnsi="Times Roman"/>
          <w:szCs w:val="24"/>
        </w:rPr>
      </w:pPr>
    </w:p>
    <w:p w:rsidR="004E1C24" w:rsidRDefault="004E1C24" w:rsidP="004E1C24">
      <w:pPr>
        <w:rPr>
          <w:rFonts w:ascii="Times Roman" w:hAnsi="Times Roman"/>
          <w:szCs w:val="24"/>
        </w:rPr>
      </w:pPr>
    </w:p>
    <w:p w:rsidR="004E1C24" w:rsidRPr="00E0138E" w:rsidRDefault="004E1C24" w:rsidP="004E1C24">
      <w:pPr>
        <w:keepNext/>
        <w:keepLines/>
        <w:autoSpaceDE w:val="0"/>
        <w:autoSpaceDN w:val="0"/>
        <w:adjustRightInd w:val="0"/>
        <w:spacing w:after="120"/>
        <w:rPr>
          <w:b/>
          <w:u w:val="single"/>
        </w:rPr>
      </w:pPr>
      <w:bookmarkStart w:id="1" w:name="_GoBack"/>
      <w:bookmarkEnd w:id="1"/>
      <w:r>
        <w:rPr>
          <w:b/>
          <w:u w:val="single"/>
        </w:rPr>
        <w:br w:type="page"/>
      </w:r>
      <w:r>
        <w:rPr>
          <w:b/>
          <w:u w:val="single"/>
        </w:rPr>
        <w:lastRenderedPageBreak/>
        <w:t>Advisory Committee on Immunization Practices</w:t>
      </w:r>
      <w:r w:rsidRPr="003A3395">
        <w:rPr>
          <w:b/>
          <w:u w:val="single"/>
        </w:rPr>
        <w:t xml:space="preserve"> </w:t>
      </w:r>
      <w:r>
        <w:rPr>
          <w:b/>
          <w:u w:val="single"/>
        </w:rPr>
        <w:t>(</w:t>
      </w:r>
      <w:r w:rsidRPr="00E0138E">
        <w:rPr>
          <w:b/>
          <w:u w:val="single"/>
        </w:rPr>
        <w:t>ACIP</w:t>
      </w:r>
      <w:r>
        <w:rPr>
          <w:b/>
          <w:u w:val="single"/>
        </w:rPr>
        <w:t xml:space="preserve">) </w:t>
      </w:r>
      <w:r w:rsidRPr="00E0138E">
        <w:rPr>
          <w:b/>
          <w:u w:val="single"/>
        </w:rPr>
        <w:t>Recommended Schedule*</w:t>
      </w:r>
    </w:p>
    <w:p w:rsidR="004E1C24" w:rsidRPr="00E0138E" w:rsidRDefault="004E1C24" w:rsidP="004E1C24">
      <w:pPr>
        <w:numPr>
          <w:ilvl w:val="0"/>
          <w:numId w:val="5"/>
        </w:numPr>
        <w:autoSpaceDE w:val="0"/>
        <w:autoSpaceDN w:val="0"/>
        <w:adjustRightInd w:val="0"/>
        <w:spacing w:after="60"/>
      </w:pPr>
      <w:r>
        <w:rPr>
          <w:b/>
        </w:rPr>
        <w:t xml:space="preserve">ROUTINE VACCINATION: </w:t>
      </w:r>
      <w:r>
        <w:t xml:space="preserve">9vHPV vaccine </w:t>
      </w:r>
      <w:r w:rsidRPr="00B85408">
        <w:rPr>
          <w:b/>
        </w:rPr>
        <w:t>IS RECOMMENDED</w:t>
      </w:r>
      <w:r>
        <w:t xml:space="preserve"> in a 2-dose series for females aged 11 or 12 years or when initiating at ages </w:t>
      </w:r>
      <w:proofErr w:type="gramStart"/>
      <w:r>
        <w:t>9</w:t>
      </w:r>
      <w:proofErr w:type="gramEnd"/>
      <w:r>
        <w:t xml:space="preserve"> through 14 years.</w:t>
      </w:r>
      <w:r w:rsidRPr="00E0138E">
        <w:t xml:space="preserve">  </w:t>
      </w:r>
    </w:p>
    <w:p w:rsidR="004E1C24" w:rsidRPr="00E0138E" w:rsidRDefault="004E1C24" w:rsidP="004E1C24">
      <w:pPr>
        <w:numPr>
          <w:ilvl w:val="0"/>
          <w:numId w:val="5"/>
        </w:numPr>
        <w:autoSpaceDE w:val="0"/>
        <w:autoSpaceDN w:val="0"/>
        <w:adjustRightInd w:val="0"/>
        <w:spacing w:after="60"/>
      </w:pPr>
      <w:r>
        <w:rPr>
          <w:b/>
        </w:rPr>
        <w:t xml:space="preserve">ROUTINE VACCINATION:  </w:t>
      </w:r>
      <w:r>
        <w:t xml:space="preserve">9vHPV vaccine is RECOMMENDED in a 2-dose series for males aged 11 or 12 years or when initiating at ages </w:t>
      </w:r>
      <w:proofErr w:type="gramStart"/>
      <w:r>
        <w:t>9</w:t>
      </w:r>
      <w:proofErr w:type="gramEnd"/>
      <w:r>
        <w:t xml:space="preserve"> through 14 years.</w:t>
      </w:r>
      <w:r w:rsidRPr="003E6804">
        <w:t xml:space="preserve"> </w:t>
      </w:r>
      <w:r w:rsidRPr="00E0138E">
        <w:rPr>
          <w:b/>
        </w:rPr>
        <w:t>CATCH-UP VACCINATION</w:t>
      </w:r>
      <w:r w:rsidRPr="00E0138E">
        <w:t xml:space="preserve">:  9vHPV vaccine </w:t>
      </w:r>
      <w:r w:rsidRPr="00E0138E">
        <w:rPr>
          <w:b/>
        </w:rPr>
        <w:t>IS RECOMMENDED</w:t>
      </w:r>
      <w:r w:rsidRPr="00E0138E">
        <w:t xml:space="preserve"> for girls and women aged 13 through 26 years, </w:t>
      </w:r>
      <w:r>
        <w:t xml:space="preserve">who have not been </w:t>
      </w:r>
      <w:r w:rsidRPr="00E0138E">
        <w:t xml:space="preserve">vaccinated previously or who have not completed the </w:t>
      </w:r>
      <w:r>
        <w:t xml:space="preserve">2-dose series (if initiated at ages 9 through 14 years) or completed the </w:t>
      </w:r>
      <w:r w:rsidRPr="00E0138E">
        <w:t>3-dose series</w:t>
      </w:r>
      <w:r>
        <w:t xml:space="preserve"> (if initiated at age 15 years or older) </w:t>
      </w:r>
    </w:p>
    <w:p w:rsidR="004E1C24" w:rsidRDefault="004E1C24" w:rsidP="004E1C24">
      <w:pPr>
        <w:numPr>
          <w:ilvl w:val="0"/>
          <w:numId w:val="5"/>
        </w:numPr>
        <w:autoSpaceDE w:val="0"/>
        <w:autoSpaceDN w:val="0"/>
        <w:adjustRightInd w:val="0"/>
        <w:spacing w:after="60"/>
      </w:pPr>
      <w:r w:rsidRPr="00E0138E">
        <w:rPr>
          <w:b/>
        </w:rPr>
        <w:t>CATCH-UP VACCINATION:</w:t>
      </w:r>
      <w:r w:rsidRPr="00E0138E">
        <w:t xml:space="preserve"> 9vHPV vaccine </w:t>
      </w:r>
      <w:r w:rsidRPr="00E0138E">
        <w:rPr>
          <w:b/>
        </w:rPr>
        <w:t>IS RECOMMENDED</w:t>
      </w:r>
      <w:r w:rsidRPr="00E0138E">
        <w:t xml:space="preserve"> for </w:t>
      </w:r>
      <w:r>
        <w:t>boys and men</w:t>
      </w:r>
      <w:r w:rsidRPr="00E0138E">
        <w:t xml:space="preserve"> aged 13 through 21 years, </w:t>
      </w:r>
      <w:r w:rsidRPr="0076604F">
        <w:t>who have not been vaccinated previously</w:t>
      </w:r>
      <w:r w:rsidRPr="00E0138E">
        <w:t xml:space="preserve"> or who have not completed the </w:t>
      </w:r>
      <w:r w:rsidRPr="006F167A">
        <w:t>2-dose series (if initiated at ages 9 through 14 years) or completed the 3-dose series (if initiated at age 15 years or older)</w:t>
      </w:r>
      <w:r w:rsidRPr="00E0138E">
        <w:t xml:space="preserve">.  Males aged 22 through 26 years of age </w:t>
      </w:r>
      <w:proofErr w:type="gramStart"/>
      <w:r w:rsidRPr="00E0138E">
        <w:t>may be vaccinated</w:t>
      </w:r>
      <w:proofErr w:type="gramEnd"/>
      <w:r w:rsidRPr="00E0138E">
        <w:t>.</w:t>
      </w:r>
      <w:r>
        <w:t xml:space="preserve">  </w:t>
      </w:r>
    </w:p>
    <w:p w:rsidR="004E1C24" w:rsidRDefault="004E1C24" w:rsidP="004E1C24">
      <w:pPr>
        <w:numPr>
          <w:ilvl w:val="0"/>
          <w:numId w:val="5"/>
        </w:numPr>
        <w:autoSpaceDE w:val="0"/>
        <w:autoSpaceDN w:val="0"/>
        <w:adjustRightInd w:val="0"/>
        <w:spacing w:after="60"/>
        <w:rPr>
          <w:szCs w:val="24"/>
        </w:rPr>
      </w:pPr>
      <w:r w:rsidRPr="00945250">
        <w:rPr>
          <w:b/>
          <w:szCs w:val="24"/>
        </w:rPr>
        <w:t>OTHER VACCINATION:</w:t>
      </w:r>
      <w:r w:rsidRPr="00945250">
        <w:rPr>
          <w:szCs w:val="24"/>
        </w:rPr>
        <w:t xml:space="preserve">  </w:t>
      </w:r>
    </w:p>
    <w:p w:rsidR="004E1C24" w:rsidRDefault="004E1C24" w:rsidP="004E1C24">
      <w:pPr>
        <w:numPr>
          <w:ilvl w:val="1"/>
          <w:numId w:val="5"/>
        </w:numPr>
        <w:autoSpaceDE w:val="0"/>
        <w:autoSpaceDN w:val="0"/>
        <w:adjustRightInd w:val="0"/>
        <w:spacing w:after="60"/>
        <w:rPr>
          <w:szCs w:val="24"/>
        </w:rPr>
      </w:pPr>
      <w:r w:rsidRPr="00945250">
        <w:rPr>
          <w:szCs w:val="24"/>
        </w:rPr>
        <w:t xml:space="preserve">The vaccine series </w:t>
      </w:r>
      <w:proofErr w:type="gramStart"/>
      <w:r w:rsidRPr="00945250">
        <w:rPr>
          <w:szCs w:val="24"/>
        </w:rPr>
        <w:t>may be started</w:t>
      </w:r>
      <w:proofErr w:type="gramEnd"/>
      <w:r w:rsidRPr="00945250">
        <w:rPr>
          <w:szCs w:val="24"/>
        </w:rPr>
        <w:t xml:space="preserve"> at age 9 years for both females and males.</w:t>
      </w:r>
    </w:p>
    <w:p w:rsidR="004E1C24" w:rsidRPr="00945250" w:rsidRDefault="004E1C24" w:rsidP="004E1C24">
      <w:pPr>
        <w:numPr>
          <w:ilvl w:val="1"/>
          <w:numId w:val="5"/>
        </w:numPr>
        <w:autoSpaceDE w:val="0"/>
        <w:autoSpaceDN w:val="0"/>
        <w:adjustRightInd w:val="0"/>
        <w:spacing w:after="60"/>
        <w:rPr>
          <w:szCs w:val="24"/>
        </w:rPr>
      </w:pPr>
      <w:r w:rsidRPr="000A0390">
        <w:rPr>
          <w:szCs w:val="24"/>
        </w:rPr>
        <w:t xml:space="preserve">Administer HPV vaccine beginning at age 9 years to children with </w:t>
      </w:r>
      <w:r>
        <w:rPr>
          <w:szCs w:val="24"/>
        </w:rPr>
        <w:t>a</w:t>
      </w:r>
      <w:r w:rsidRPr="000A0390">
        <w:rPr>
          <w:szCs w:val="24"/>
        </w:rPr>
        <w:t xml:space="preserve"> history of sexual abuse or assault who have not initiated or completed the series.</w:t>
      </w:r>
    </w:p>
    <w:p w:rsidR="004E1C24" w:rsidRPr="00E0138E" w:rsidRDefault="004E1C24" w:rsidP="004E1C24">
      <w:pPr>
        <w:numPr>
          <w:ilvl w:val="0"/>
          <w:numId w:val="5"/>
        </w:numPr>
        <w:autoSpaceDE w:val="0"/>
        <w:autoSpaceDN w:val="0"/>
        <w:adjustRightInd w:val="0"/>
        <w:spacing w:after="60"/>
      </w:pPr>
      <w:r>
        <w:t>The 9v</w:t>
      </w:r>
      <w:r w:rsidRPr="00E0138E">
        <w:t xml:space="preserve">HPV vaccine </w:t>
      </w:r>
      <w:r w:rsidRPr="00E0138E">
        <w:rPr>
          <w:b/>
        </w:rPr>
        <w:t>IS RECOMMENDED</w:t>
      </w:r>
      <w:r w:rsidRPr="00E0138E">
        <w:t xml:space="preserve"> </w:t>
      </w:r>
      <w:r w:rsidRPr="005F2FAE">
        <w:t xml:space="preserve">in a 3-dose series </w:t>
      </w:r>
      <w:r w:rsidRPr="00E0138E">
        <w:t xml:space="preserve">for immunocompromised persons (as a result of infection [including HIV], disease, or medications) </w:t>
      </w:r>
      <w:r>
        <w:t xml:space="preserve">aged 9 </w:t>
      </w:r>
      <w:proofErr w:type="gramStart"/>
      <w:r w:rsidRPr="00E0138E">
        <w:t>through  26</w:t>
      </w:r>
      <w:proofErr w:type="gramEnd"/>
      <w:r w:rsidRPr="00E0138E">
        <w:t xml:space="preserve"> years for those who have not been vaccinated previously or who have not completed the 3-dose series.</w:t>
      </w:r>
    </w:p>
    <w:p w:rsidR="004E1C24" w:rsidRDefault="004E1C24" w:rsidP="004E1C24">
      <w:pPr>
        <w:numPr>
          <w:ilvl w:val="0"/>
          <w:numId w:val="5"/>
        </w:numPr>
        <w:autoSpaceDE w:val="0"/>
        <w:autoSpaceDN w:val="0"/>
        <w:adjustRightInd w:val="0"/>
        <w:spacing w:after="60"/>
        <w:ind w:left="778"/>
      </w:pPr>
      <w:r>
        <w:t>The 9v</w:t>
      </w:r>
      <w:r w:rsidRPr="00E0138E">
        <w:t xml:space="preserve">HPV vaccine </w:t>
      </w:r>
      <w:proofErr w:type="gramStart"/>
      <w:r w:rsidRPr="00E0138E">
        <w:rPr>
          <w:b/>
        </w:rPr>
        <w:t>IS RECOMMENDED</w:t>
      </w:r>
      <w:proofErr w:type="gramEnd"/>
      <w:r w:rsidRPr="00E0138E">
        <w:t xml:space="preserve"> for men who have sex with men (MSM) through age 26 years for those who have not been vaccinated previously or who have not completed the series.</w:t>
      </w:r>
    </w:p>
    <w:p w:rsidR="004E1C24" w:rsidRPr="00E0138E" w:rsidRDefault="004E1C24" w:rsidP="004E1C24">
      <w:pPr>
        <w:numPr>
          <w:ilvl w:val="0"/>
          <w:numId w:val="5"/>
        </w:numPr>
        <w:autoSpaceDE w:val="0"/>
        <w:autoSpaceDN w:val="0"/>
        <w:adjustRightInd w:val="0"/>
        <w:spacing w:after="60"/>
        <w:ind w:left="778"/>
      </w:pPr>
      <w:r>
        <w:t xml:space="preserve">The 9vHPV vaccine </w:t>
      </w:r>
      <w:proofErr w:type="gramStart"/>
      <w:r w:rsidRPr="00010FA1">
        <w:rPr>
          <w:b/>
        </w:rPr>
        <w:t>IS RECOMMENDED</w:t>
      </w:r>
      <w:proofErr w:type="gramEnd"/>
      <w:r>
        <w:t xml:space="preserve"> for transgender persons as for all adolescents, and initiation of vaccination through age 26 years for those who were not adequately vaccinated previously.</w:t>
      </w:r>
    </w:p>
    <w:p w:rsidR="004E1C24" w:rsidRDefault="004E1C24" w:rsidP="004E1C24">
      <w:pPr>
        <w:numPr>
          <w:ilvl w:val="0"/>
          <w:numId w:val="5"/>
        </w:numPr>
        <w:autoSpaceDE w:val="0"/>
        <w:autoSpaceDN w:val="0"/>
        <w:adjustRightInd w:val="0"/>
        <w:spacing w:after="120"/>
      </w:pPr>
      <w:r>
        <w:t>Eligible females and males (aged 9 through 14 years) given 9vHPV vaccine for routine or catch-up vaccinations should complete a 2-dose series with the following schedule:</w:t>
      </w:r>
    </w:p>
    <w:p w:rsidR="004E1C24" w:rsidRDefault="004E1C24" w:rsidP="004E1C24">
      <w:pPr>
        <w:pStyle w:val="ListParagraph"/>
        <w:numPr>
          <w:ilvl w:val="1"/>
          <w:numId w:val="5"/>
        </w:numPr>
        <w:tabs>
          <w:tab w:val="left" w:pos="2880"/>
        </w:tabs>
        <w:autoSpaceDE w:val="0"/>
        <w:autoSpaceDN w:val="0"/>
        <w:adjustRightInd w:val="0"/>
        <w:spacing w:after="120"/>
      </w:pPr>
      <w:r>
        <w:t>1</w:t>
      </w:r>
      <w:r w:rsidRPr="004748CF">
        <w:rPr>
          <w:vertAlign w:val="superscript"/>
        </w:rPr>
        <w:t>st</w:t>
      </w:r>
      <w:r>
        <w:t xml:space="preserve"> dose:</w:t>
      </w:r>
      <w:r>
        <w:tab/>
        <w:t>At elected date</w:t>
      </w:r>
    </w:p>
    <w:p w:rsidR="004E1C24" w:rsidRDefault="004E1C24" w:rsidP="004E1C24">
      <w:pPr>
        <w:pStyle w:val="ListParagraph"/>
        <w:numPr>
          <w:ilvl w:val="1"/>
          <w:numId w:val="5"/>
        </w:numPr>
        <w:tabs>
          <w:tab w:val="left" w:pos="2880"/>
        </w:tabs>
        <w:autoSpaceDE w:val="0"/>
        <w:autoSpaceDN w:val="0"/>
        <w:adjustRightInd w:val="0"/>
        <w:spacing w:after="120"/>
      </w:pPr>
      <w:r>
        <w:t>2</w:t>
      </w:r>
      <w:r w:rsidRPr="004748CF">
        <w:rPr>
          <w:vertAlign w:val="superscript"/>
        </w:rPr>
        <w:t>nd</w:t>
      </w:r>
      <w:r>
        <w:t xml:space="preserve"> dose: </w:t>
      </w:r>
      <w:r>
        <w:tab/>
        <w:t>6 through 12 months after the first dose</w:t>
      </w:r>
    </w:p>
    <w:p w:rsidR="004E1C24" w:rsidRDefault="004E1C24" w:rsidP="004E1C24">
      <w:pPr>
        <w:keepNext/>
        <w:keepLines/>
        <w:numPr>
          <w:ilvl w:val="0"/>
          <w:numId w:val="5"/>
        </w:numPr>
        <w:autoSpaceDE w:val="0"/>
        <w:autoSpaceDN w:val="0"/>
        <w:adjustRightInd w:val="0"/>
        <w:spacing w:after="60"/>
      </w:pPr>
      <w:r w:rsidRPr="00E0138E">
        <w:lastRenderedPageBreak/>
        <w:t xml:space="preserve">Eligible females and males </w:t>
      </w:r>
      <w:r>
        <w:t xml:space="preserve">(aged 15 through 26 years of age and immunocompromised persons aged 9 through 26 years) </w:t>
      </w:r>
      <w:r w:rsidRPr="00E0138E">
        <w:t xml:space="preserve">given </w:t>
      </w:r>
      <w:r w:rsidRPr="00D047FA">
        <w:t>9vHPV</w:t>
      </w:r>
      <w:r w:rsidRPr="00E0138E">
        <w:t xml:space="preserve"> vaccine </w:t>
      </w:r>
      <w:r>
        <w:t xml:space="preserve">for routine or catch-up vaccinations </w:t>
      </w:r>
      <w:r w:rsidRPr="00E0138E">
        <w:t xml:space="preserve">should complete a 3-dose series </w:t>
      </w:r>
      <w:r>
        <w:t xml:space="preserve"> </w:t>
      </w:r>
      <w:r w:rsidRPr="00E0138E">
        <w:t xml:space="preserve">with the following schedule (Note that this schedule is the same for </w:t>
      </w:r>
      <w:r>
        <w:t>the 4vHPV vaccine</w:t>
      </w:r>
      <w:r w:rsidRPr="00E0138E">
        <w:t>):</w:t>
      </w:r>
      <w:r>
        <w:t xml:space="preserve"> </w:t>
      </w:r>
    </w:p>
    <w:p w:rsidR="004E1C24" w:rsidRDefault="004E1C24" w:rsidP="004E1C24">
      <w:pPr>
        <w:keepNext/>
        <w:keepLines/>
        <w:numPr>
          <w:ilvl w:val="0"/>
          <w:numId w:val="6"/>
        </w:numPr>
        <w:autoSpaceDE w:val="0"/>
        <w:autoSpaceDN w:val="0"/>
        <w:adjustRightInd w:val="0"/>
        <w:spacing w:after="60"/>
        <w:ind w:left="1440"/>
      </w:pPr>
      <w:r w:rsidRPr="00E0138E">
        <w:t>1st dose:</w:t>
      </w:r>
      <w:r w:rsidRPr="00E0138E">
        <w:tab/>
        <w:t>At elected date</w:t>
      </w:r>
    </w:p>
    <w:p w:rsidR="004E1C24" w:rsidRDefault="004E1C24" w:rsidP="004E1C24">
      <w:pPr>
        <w:keepNext/>
        <w:keepLines/>
        <w:numPr>
          <w:ilvl w:val="0"/>
          <w:numId w:val="6"/>
        </w:numPr>
        <w:autoSpaceDE w:val="0"/>
        <w:autoSpaceDN w:val="0"/>
        <w:adjustRightInd w:val="0"/>
        <w:spacing w:after="60"/>
        <w:ind w:left="1440"/>
      </w:pPr>
      <w:r w:rsidRPr="00E0138E">
        <w:t>2nd dose:</w:t>
      </w:r>
      <w:r w:rsidRPr="00E0138E">
        <w:tab/>
        <w:t>1 t</w:t>
      </w:r>
      <w:r>
        <w:t>hrough</w:t>
      </w:r>
      <w:r w:rsidRPr="00E0138E">
        <w:t xml:space="preserve"> 2 months after the first dose</w:t>
      </w:r>
    </w:p>
    <w:p w:rsidR="004E1C24" w:rsidRDefault="004E1C24" w:rsidP="004E1C24">
      <w:pPr>
        <w:keepNext/>
        <w:keepLines/>
        <w:numPr>
          <w:ilvl w:val="0"/>
          <w:numId w:val="6"/>
        </w:numPr>
        <w:autoSpaceDE w:val="0"/>
        <w:autoSpaceDN w:val="0"/>
        <w:adjustRightInd w:val="0"/>
        <w:spacing w:after="120"/>
        <w:ind w:left="1440"/>
      </w:pPr>
      <w:r w:rsidRPr="00E0138E">
        <w:t>3rd dose:</w:t>
      </w:r>
      <w:r w:rsidRPr="00E0138E">
        <w:tab/>
        <w:t>6 months after the first dose</w:t>
      </w:r>
    </w:p>
    <w:p w:rsidR="004E1C24" w:rsidRDefault="004E1C24" w:rsidP="004E1C24">
      <w:pPr>
        <w:keepNext/>
        <w:keepLines/>
        <w:autoSpaceDE w:val="0"/>
        <w:autoSpaceDN w:val="0"/>
        <w:adjustRightInd w:val="0"/>
        <w:spacing w:after="120"/>
      </w:pPr>
    </w:p>
    <w:p w:rsidR="004E1C24" w:rsidRPr="00E0138E" w:rsidRDefault="004E1C24" w:rsidP="004E1C24">
      <w:pPr>
        <w:autoSpaceDE w:val="0"/>
        <w:autoSpaceDN w:val="0"/>
        <w:adjustRightInd w:val="0"/>
        <w:spacing w:before="120" w:after="120"/>
        <w:ind w:left="720"/>
      </w:pPr>
      <w:r w:rsidRPr="00E0138E">
        <w:t xml:space="preserve">*ACIP recommends completion of the HPV 3-dose series regardless of the patient’s age (i.e., even if the patient is older than age 26 years) as long as the HPV series was started at age 26 years or younger, </w:t>
      </w:r>
      <w:hyperlink r:id="rId7" w:history="1">
        <w:r w:rsidRPr="00E0138E">
          <w:rPr>
            <w:color w:val="0000FF"/>
            <w:u w:val="single"/>
          </w:rPr>
          <w:t>http://www.immunize.org/askexperts/experts_hpv.asp</w:t>
        </w:r>
      </w:hyperlink>
      <w:r w:rsidRPr="00E0138E">
        <w:t>.</w:t>
      </w:r>
    </w:p>
    <w:p w:rsidR="004E1C24" w:rsidRPr="00E0138E" w:rsidRDefault="004E1C24" w:rsidP="004E1C24">
      <w:pPr>
        <w:autoSpaceDE w:val="0"/>
        <w:autoSpaceDN w:val="0"/>
        <w:adjustRightInd w:val="0"/>
        <w:ind w:left="1440"/>
      </w:pPr>
    </w:p>
    <w:p w:rsidR="004E1C24" w:rsidRDefault="004E1C24" w:rsidP="004E1C24">
      <w:pPr>
        <w:tabs>
          <w:tab w:val="left" w:pos="2160"/>
          <w:tab w:val="left" w:pos="4680"/>
          <w:tab w:val="left" w:pos="7200"/>
        </w:tabs>
        <w:autoSpaceDE w:val="0"/>
        <w:autoSpaceDN w:val="0"/>
        <w:adjustRightInd w:val="0"/>
        <w:rPr>
          <w:b/>
        </w:rPr>
      </w:pPr>
      <w:r w:rsidRPr="00E0138E">
        <w:rPr>
          <w:b/>
          <w:u w:val="single"/>
        </w:rPr>
        <w:t xml:space="preserve">Minimum age and minimum (min.) intervals for </w:t>
      </w:r>
      <w:r>
        <w:rPr>
          <w:b/>
          <w:u w:val="single"/>
        </w:rPr>
        <w:t>9v</w:t>
      </w:r>
      <w:r w:rsidRPr="00E0138E">
        <w:rPr>
          <w:b/>
          <w:u w:val="single"/>
        </w:rPr>
        <w:t>HPV vaccine</w:t>
      </w:r>
      <w:r>
        <w:rPr>
          <w:b/>
          <w:u w:val="single"/>
        </w:rPr>
        <w:t xml:space="preserve"> </w:t>
      </w:r>
      <w:r>
        <w:rPr>
          <w:b/>
          <w:u w:val="single"/>
        </w:rPr>
        <w:br/>
      </w:r>
      <w:r>
        <w:rPr>
          <w:b/>
          <w:u w:val="single"/>
        </w:rPr>
        <w:br/>
      </w:r>
      <w:r w:rsidRPr="00A86FA7">
        <w:rPr>
          <w:b/>
        </w:rPr>
        <w:t xml:space="preserve">2 doses: </w:t>
      </w:r>
      <w:r>
        <w:rPr>
          <w:b/>
        </w:rPr>
        <w:t xml:space="preserve">Initiating vaccination for children aged </w:t>
      </w:r>
      <w:proofErr w:type="gramStart"/>
      <w:r w:rsidRPr="00A86FA7">
        <w:rPr>
          <w:b/>
        </w:rPr>
        <w:t>9</w:t>
      </w:r>
      <w:proofErr w:type="gramEnd"/>
      <w:r w:rsidRPr="00A86FA7">
        <w:rPr>
          <w:b/>
        </w:rPr>
        <w:t xml:space="preserve"> through 14 years:</w:t>
      </w:r>
    </w:p>
    <w:p w:rsidR="004E1C24" w:rsidRDefault="004E1C24" w:rsidP="004E1C24">
      <w:pPr>
        <w:tabs>
          <w:tab w:val="left" w:pos="2160"/>
          <w:tab w:val="left" w:pos="4680"/>
          <w:tab w:val="left" w:pos="7200"/>
        </w:tabs>
        <w:autoSpaceDE w:val="0"/>
        <w:autoSpaceDN w:val="0"/>
        <w:adjustRightInd w:val="0"/>
        <w:ind w:left="360"/>
        <w:rPr>
          <w:b/>
        </w:rPr>
      </w:pPr>
      <w:r>
        <w:rPr>
          <w:b/>
        </w:rPr>
        <w:t xml:space="preserve">  </w:t>
      </w:r>
    </w:p>
    <w:p w:rsidR="004E1C24" w:rsidRPr="00A86FA7" w:rsidRDefault="004E1C24" w:rsidP="004E1C24">
      <w:pPr>
        <w:tabs>
          <w:tab w:val="left" w:pos="2160"/>
          <w:tab w:val="left" w:pos="4680"/>
          <w:tab w:val="left" w:pos="7200"/>
        </w:tabs>
        <w:autoSpaceDE w:val="0"/>
        <w:autoSpaceDN w:val="0"/>
        <w:adjustRightInd w:val="0"/>
        <w:ind w:left="360"/>
      </w:pPr>
      <w:r>
        <w:t xml:space="preserve">   Minimum age    Min. Interval between </w:t>
      </w:r>
    </w:p>
    <w:p w:rsidR="004E1C24" w:rsidRPr="00A86FA7" w:rsidRDefault="004E1C24" w:rsidP="004E1C24">
      <w:pPr>
        <w:tabs>
          <w:tab w:val="left" w:pos="2160"/>
          <w:tab w:val="left" w:pos="4680"/>
          <w:tab w:val="left" w:pos="7200"/>
        </w:tabs>
        <w:autoSpaceDE w:val="0"/>
        <w:autoSpaceDN w:val="0"/>
        <w:adjustRightInd w:val="0"/>
        <w:ind w:left="360"/>
      </w:pPr>
      <w:r>
        <w:rPr>
          <w:b/>
        </w:rPr>
        <w:t xml:space="preserve">     </w:t>
      </w:r>
      <w:r>
        <w:t>9 years old              Dose 1 and 2</w:t>
      </w:r>
    </w:p>
    <w:p w:rsidR="004E1C24" w:rsidRDefault="004E1C24" w:rsidP="004E1C24">
      <w:pPr>
        <w:autoSpaceDE w:val="0"/>
        <w:autoSpaceDN w:val="0"/>
        <w:adjustRightInd w:val="0"/>
        <w:ind w:left="360"/>
      </w:pPr>
      <w:r>
        <w:t xml:space="preserve">                                       5 months</w:t>
      </w:r>
      <w:r>
        <w:br/>
      </w:r>
    </w:p>
    <w:p w:rsidR="004E1C24" w:rsidRDefault="004E1C24" w:rsidP="004E1C24">
      <w:pPr>
        <w:autoSpaceDE w:val="0"/>
        <w:autoSpaceDN w:val="0"/>
        <w:adjustRightInd w:val="0"/>
        <w:ind w:left="360"/>
      </w:pPr>
      <w:r>
        <w:t>If a second dose is administered at a shorter interval, a third dose should be administered a minimum of 12 weeks after the second dose and a minimum of 5 months after the first dose.</w:t>
      </w:r>
    </w:p>
    <w:p w:rsidR="004E1C24" w:rsidRDefault="004E1C24" w:rsidP="004E1C24">
      <w:pPr>
        <w:autoSpaceDE w:val="0"/>
        <w:autoSpaceDN w:val="0"/>
        <w:adjustRightInd w:val="0"/>
        <w:ind w:left="360"/>
      </w:pPr>
    </w:p>
    <w:p w:rsidR="004E1C24" w:rsidRDefault="004E1C24" w:rsidP="004E1C24">
      <w:pPr>
        <w:autoSpaceDE w:val="0"/>
        <w:autoSpaceDN w:val="0"/>
        <w:adjustRightInd w:val="0"/>
        <w:spacing w:after="120"/>
        <w:ind w:left="864" w:hanging="864"/>
        <w:rPr>
          <w:b/>
          <w:u w:val="single"/>
        </w:rPr>
      </w:pPr>
      <w:proofErr w:type="gramStart"/>
      <w:r>
        <w:rPr>
          <w:b/>
          <w:u w:val="single"/>
        </w:rPr>
        <w:t>3</w:t>
      </w:r>
      <w:proofErr w:type="gramEnd"/>
      <w:r>
        <w:rPr>
          <w:b/>
          <w:u w:val="single"/>
        </w:rPr>
        <w:t xml:space="preserve"> doses: Initiating vaccination for adolescents and adults aged 15 through 26 years and for immunocompromised persons aged 9 through 26 years:</w:t>
      </w:r>
    </w:p>
    <w:p w:rsidR="004E1C24" w:rsidRPr="00010FA1" w:rsidRDefault="004E1C24" w:rsidP="004E1C24">
      <w:pPr>
        <w:tabs>
          <w:tab w:val="left" w:pos="2160"/>
          <w:tab w:val="left" w:pos="4680"/>
          <w:tab w:val="left" w:pos="7200"/>
        </w:tabs>
        <w:autoSpaceDE w:val="0"/>
        <w:autoSpaceDN w:val="0"/>
        <w:adjustRightInd w:val="0"/>
        <w:spacing w:after="60"/>
        <w:ind w:left="360"/>
        <w:rPr>
          <w:b/>
          <w:u w:val="single"/>
        </w:rPr>
      </w:pPr>
      <w:r w:rsidRPr="00010FA1">
        <w:rPr>
          <w:u w:val="single"/>
        </w:rPr>
        <w:t xml:space="preserve">Minimum age </w:t>
      </w:r>
      <w:r w:rsidRPr="00010FA1">
        <w:rPr>
          <w:u w:val="single"/>
        </w:rPr>
        <w:tab/>
      </w:r>
      <w:r w:rsidRPr="00680A22">
        <w:rPr>
          <w:u w:val="single"/>
        </w:rPr>
        <w:t>Min. Interval between</w:t>
      </w:r>
      <w:r w:rsidRPr="00010FA1">
        <w:rPr>
          <w:u w:val="single"/>
        </w:rPr>
        <w:tab/>
      </w:r>
      <w:r w:rsidRPr="00680A22">
        <w:rPr>
          <w:u w:val="single"/>
        </w:rPr>
        <w:t>Min. Interval between</w:t>
      </w:r>
      <w:r w:rsidRPr="00010FA1">
        <w:rPr>
          <w:u w:val="single"/>
        </w:rPr>
        <w:tab/>
      </w:r>
      <w:r w:rsidRPr="00680A22">
        <w:rPr>
          <w:u w:val="single"/>
        </w:rPr>
        <w:t>Min. Interval between</w:t>
      </w:r>
    </w:p>
    <w:p w:rsidR="004E1C24" w:rsidRPr="00E0138E" w:rsidRDefault="004E1C24" w:rsidP="004E1C24">
      <w:pPr>
        <w:tabs>
          <w:tab w:val="left" w:pos="2160"/>
          <w:tab w:val="left" w:pos="4680"/>
          <w:tab w:val="left" w:pos="7200"/>
        </w:tabs>
        <w:autoSpaceDE w:val="0"/>
        <w:autoSpaceDN w:val="0"/>
        <w:adjustRightInd w:val="0"/>
        <w:spacing w:after="60"/>
        <w:ind w:left="360"/>
        <w:rPr>
          <w:b/>
        </w:rPr>
      </w:pPr>
      <w:r w:rsidRPr="00E0138E">
        <w:t xml:space="preserve">  9 years old</w:t>
      </w:r>
      <w:r w:rsidRPr="00E0138E">
        <w:tab/>
        <w:t xml:space="preserve">     Dose 1 and 2</w:t>
      </w:r>
      <w:r w:rsidRPr="00E0138E">
        <w:tab/>
        <w:t xml:space="preserve">     Dose </w:t>
      </w:r>
      <w:proofErr w:type="gramStart"/>
      <w:r w:rsidRPr="00E0138E">
        <w:t>2</w:t>
      </w:r>
      <w:proofErr w:type="gramEnd"/>
      <w:r w:rsidRPr="00E0138E">
        <w:t xml:space="preserve"> and 3</w:t>
      </w:r>
      <w:r w:rsidRPr="00E0138E">
        <w:tab/>
        <w:t xml:space="preserve">      Dose 1 and 3</w:t>
      </w:r>
    </w:p>
    <w:p w:rsidR="004E1C24" w:rsidRDefault="004E1C24" w:rsidP="004E1C24">
      <w:pPr>
        <w:tabs>
          <w:tab w:val="left" w:pos="2160"/>
          <w:tab w:val="left" w:pos="4680"/>
          <w:tab w:val="left" w:pos="7200"/>
        </w:tabs>
        <w:autoSpaceDE w:val="0"/>
        <w:autoSpaceDN w:val="0"/>
        <w:adjustRightInd w:val="0"/>
        <w:ind w:left="360"/>
      </w:pPr>
      <w:r w:rsidRPr="00E0138E">
        <w:tab/>
        <w:t xml:space="preserve">        4 weeks</w:t>
      </w:r>
      <w:r w:rsidRPr="00E0138E">
        <w:tab/>
        <w:t xml:space="preserve">        12 weeks</w:t>
      </w:r>
      <w:r w:rsidRPr="00E0138E">
        <w:tab/>
        <w:t xml:space="preserve">         24 weeks</w:t>
      </w:r>
    </w:p>
    <w:p w:rsidR="004E1C24" w:rsidRDefault="004E1C24" w:rsidP="004E1C24">
      <w:pPr>
        <w:tabs>
          <w:tab w:val="left" w:pos="2160"/>
          <w:tab w:val="left" w:pos="4680"/>
          <w:tab w:val="left" w:pos="7200"/>
        </w:tabs>
        <w:autoSpaceDE w:val="0"/>
        <w:autoSpaceDN w:val="0"/>
        <w:adjustRightInd w:val="0"/>
        <w:ind w:left="360"/>
      </w:pPr>
    </w:p>
    <w:p w:rsidR="004E1C24" w:rsidRPr="00E0138E" w:rsidRDefault="004E1C24" w:rsidP="004E1C24">
      <w:pPr>
        <w:autoSpaceDE w:val="0"/>
        <w:autoSpaceDN w:val="0"/>
        <w:adjustRightInd w:val="0"/>
        <w:ind w:left="360"/>
      </w:pPr>
      <w:r w:rsidRPr="00E0138E">
        <w:br/>
      </w:r>
      <w:r>
        <w:t>*</w:t>
      </w:r>
      <w:r w:rsidRPr="00E0138E">
        <w:t xml:space="preserve">Doses received after a shorter than recommended dosing interval </w:t>
      </w:r>
      <w:proofErr w:type="gramStart"/>
      <w:r w:rsidRPr="00E0138E">
        <w:t>should be re</w:t>
      </w:r>
      <w:r>
        <w:t>-</w:t>
      </w:r>
      <w:r w:rsidRPr="00E0138E">
        <w:t>administered</w:t>
      </w:r>
      <w:proofErr w:type="gramEnd"/>
      <w:r>
        <w:t xml:space="preserve"> after another minimum interval has been met since the most recent dose</w:t>
      </w:r>
      <w:r w:rsidRPr="00E0138E">
        <w:t xml:space="preserve">.  </w:t>
      </w:r>
    </w:p>
    <w:p w:rsidR="004E1C24" w:rsidRDefault="004E1C24" w:rsidP="004E1C24">
      <w:pPr>
        <w:rPr>
          <w:rFonts w:ascii="Times Roman" w:hAnsi="Times Roman"/>
          <w:szCs w:val="24"/>
        </w:rPr>
      </w:pPr>
    </w:p>
    <w:p w:rsidR="004E1C24" w:rsidRDefault="004E1C24" w:rsidP="004E1C24">
      <w:pPr>
        <w:rPr>
          <w:b/>
          <w:bCs/>
          <w:color w:val="auto"/>
          <w:szCs w:val="24"/>
        </w:rPr>
      </w:pPr>
      <w:r>
        <w:rPr>
          <w:b/>
          <w:bCs/>
          <w:color w:val="auto"/>
          <w:szCs w:val="24"/>
        </w:rPr>
        <w:br w:type="page"/>
      </w:r>
    </w:p>
    <w:p w:rsidR="004E1C24" w:rsidRDefault="004E1C24" w:rsidP="004E1C24">
      <w:pPr>
        <w:spacing w:before="100" w:beforeAutospacing="1" w:after="100" w:afterAutospacing="1"/>
        <w:rPr>
          <w:color w:val="auto"/>
          <w:szCs w:val="24"/>
        </w:rPr>
      </w:pPr>
      <w:r w:rsidRPr="00B97F20">
        <w:rPr>
          <w:b/>
          <w:bCs/>
          <w:color w:val="auto"/>
          <w:szCs w:val="24"/>
        </w:rPr>
        <w:lastRenderedPageBreak/>
        <w:t>Persons vaccinated previously.</w:t>
      </w:r>
      <w:r w:rsidRPr="00B97F20">
        <w:rPr>
          <w:color w:val="auto"/>
          <w:szCs w:val="24"/>
        </w:rPr>
        <w:t xml:space="preserve"> </w:t>
      </w:r>
      <w:r>
        <w:rPr>
          <w:color w:val="auto"/>
          <w:szCs w:val="24"/>
        </w:rPr>
        <w:t xml:space="preserve"> </w:t>
      </w:r>
    </w:p>
    <w:p w:rsidR="004E1C24" w:rsidRPr="00010FA1" w:rsidRDefault="004E1C24" w:rsidP="004E1C24">
      <w:pPr>
        <w:pStyle w:val="ListParagraph"/>
        <w:numPr>
          <w:ilvl w:val="0"/>
          <w:numId w:val="15"/>
        </w:numPr>
        <w:spacing w:before="100" w:beforeAutospacing="1" w:after="100" w:afterAutospacing="1"/>
        <w:rPr>
          <w:color w:val="auto"/>
          <w:szCs w:val="24"/>
        </w:rPr>
      </w:pPr>
      <w:r w:rsidRPr="00010FA1">
        <w:rPr>
          <w:color w:val="auto"/>
          <w:szCs w:val="24"/>
        </w:rPr>
        <w:t>Persons who initiated vaccination with 9vHPV, 4vHPV, or 2vHPV before their 15th</w:t>
      </w:r>
      <w:r>
        <w:rPr>
          <w:color w:val="auto"/>
          <w:szCs w:val="24"/>
        </w:rPr>
        <w:t> </w:t>
      </w:r>
      <w:r w:rsidRPr="00010FA1">
        <w:rPr>
          <w:color w:val="auto"/>
          <w:szCs w:val="24"/>
        </w:rPr>
        <w:t>birthday, and received 2 doses of any HPV vaccine at the recommended dosing schedule (0, 6–12 months), or 3 doses of any HPV vaccine at the recommended dosing schedule (0, 1–2, 6 months), are considered adequately vaccinated.</w:t>
      </w:r>
    </w:p>
    <w:p w:rsidR="004E1C24" w:rsidRPr="00010FA1" w:rsidRDefault="004E1C24" w:rsidP="004E1C24">
      <w:pPr>
        <w:pStyle w:val="ListParagraph"/>
        <w:numPr>
          <w:ilvl w:val="0"/>
          <w:numId w:val="15"/>
        </w:numPr>
        <w:spacing w:before="100" w:beforeAutospacing="1" w:after="100" w:afterAutospacing="1"/>
        <w:rPr>
          <w:color w:val="auto"/>
          <w:szCs w:val="24"/>
        </w:rPr>
      </w:pPr>
      <w:proofErr w:type="gramStart"/>
      <w:r w:rsidRPr="00010FA1">
        <w:rPr>
          <w:color w:val="auto"/>
          <w:szCs w:val="24"/>
        </w:rPr>
        <w:t>Persons</w:t>
      </w:r>
      <w:proofErr w:type="gramEnd"/>
      <w:r w:rsidRPr="00010FA1">
        <w:rPr>
          <w:color w:val="auto"/>
          <w:szCs w:val="24"/>
        </w:rPr>
        <w:t xml:space="preserve"> who initiated vaccination with 9vHPV, 4vHPV, or 2vHPV on or after their 15th</w:t>
      </w:r>
      <w:r>
        <w:rPr>
          <w:color w:val="auto"/>
          <w:szCs w:val="24"/>
        </w:rPr>
        <w:t> </w:t>
      </w:r>
      <w:r w:rsidRPr="00010FA1">
        <w:rPr>
          <w:color w:val="auto"/>
          <w:szCs w:val="24"/>
        </w:rPr>
        <w:t>birthday, and received 3 doses of any HPV vaccine at the recommended dosing schedule, are considered adequately vaccinated.</w:t>
      </w:r>
    </w:p>
    <w:p w:rsidR="004E1C24" w:rsidRPr="00010FA1" w:rsidRDefault="004E1C24" w:rsidP="004E1C24">
      <w:pPr>
        <w:pStyle w:val="ListParagraph"/>
        <w:numPr>
          <w:ilvl w:val="0"/>
          <w:numId w:val="15"/>
        </w:numPr>
        <w:spacing w:before="100" w:beforeAutospacing="1" w:after="100" w:afterAutospacing="1"/>
        <w:rPr>
          <w:color w:val="auto"/>
          <w:szCs w:val="24"/>
        </w:rPr>
      </w:pPr>
      <w:r w:rsidRPr="00010FA1">
        <w:rPr>
          <w:color w:val="auto"/>
          <w:szCs w:val="24"/>
        </w:rPr>
        <w:t xml:space="preserve">9vHPV </w:t>
      </w:r>
      <w:proofErr w:type="gramStart"/>
      <w:r w:rsidRPr="00010FA1">
        <w:rPr>
          <w:color w:val="auto"/>
          <w:szCs w:val="24"/>
        </w:rPr>
        <w:t>may be used</w:t>
      </w:r>
      <w:proofErr w:type="gramEnd"/>
      <w:r w:rsidRPr="00010FA1">
        <w:rPr>
          <w:color w:val="auto"/>
          <w:szCs w:val="24"/>
        </w:rPr>
        <w:t xml:space="preserve"> to continue or complete a vaccination series started with 4vHPV or 2vHPV.</w:t>
      </w:r>
    </w:p>
    <w:p w:rsidR="004E1C24" w:rsidRPr="00010FA1" w:rsidRDefault="004E1C24" w:rsidP="004E1C24">
      <w:pPr>
        <w:pStyle w:val="ListParagraph"/>
        <w:numPr>
          <w:ilvl w:val="0"/>
          <w:numId w:val="15"/>
        </w:numPr>
        <w:spacing w:before="100" w:beforeAutospacing="1" w:after="100" w:afterAutospacing="1"/>
        <w:rPr>
          <w:color w:val="auto"/>
          <w:szCs w:val="24"/>
        </w:rPr>
      </w:pPr>
      <w:r w:rsidRPr="00010FA1">
        <w:rPr>
          <w:color w:val="auto"/>
          <w:szCs w:val="24"/>
        </w:rPr>
        <w:t xml:space="preserve">For persons who </w:t>
      </w:r>
      <w:proofErr w:type="gramStart"/>
      <w:r w:rsidRPr="00010FA1">
        <w:rPr>
          <w:color w:val="auto"/>
          <w:szCs w:val="24"/>
        </w:rPr>
        <w:t>have been adequately vaccinated</w:t>
      </w:r>
      <w:proofErr w:type="gramEnd"/>
      <w:r w:rsidRPr="00010FA1">
        <w:rPr>
          <w:color w:val="auto"/>
          <w:szCs w:val="24"/>
        </w:rPr>
        <w:t xml:space="preserve"> with 2vHPV or 4vHPV, there is no ACIP recommendation regarding additional vaccination with 9vHPV.</w:t>
      </w:r>
    </w:p>
    <w:p w:rsidR="004E1C24" w:rsidRDefault="004E1C24" w:rsidP="004E1C24">
      <w:pPr>
        <w:rPr>
          <w:rFonts w:ascii="Times Roman" w:hAnsi="Times Roman"/>
          <w:szCs w:val="24"/>
        </w:rPr>
      </w:pPr>
    </w:p>
    <w:p w:rsidR="004E1C24" w:rsidRDefault="004E1C24" w:rsidP="004E1C24">
      <w:pPr>
        <w:rPr>
          <w:rFonts w:ascii="Times Roman" w:hAnsi="Times Roman"/>
          <w:szCs w:val="24"/>
        </w:rPr>
      </w:pPr>
      <w:r w:rsidRPr="00485D40">
        <w:rPr>
          <w:rFonts w:ascii="Times Roman" w:hAnsi="Times Roman"/>
          <w:b/>
          <w:szCs w:val="24"/>
          <w:u w:val="single"/>
        </w:rPr>
        <w:t>Interrupted Vaccine Schedules</w:t>
      </w:r>
      <w:r w:rsidRPr="00A9297F">
        <w:rPr>
          <w:rFonts w:ascii="Times Roman" w:hAnsi="Times Roman"/>
          <w:b/>
          <w:szCs w:val="24"/>
        </w:rPr>
        <w:t xml:space="preserve">:  </w:t>
      </w:r>
      <w:r w:rsidRPr="004861CD">
        <w:rPr>
          <w:rFonts w:ascii="Times Roman" w:hAnsi="Times Roman"/>
          <w:szCs w:val="24"/>
        </w:rPr>
        <w:t xml:space="preserve">There is no maximum interval between doses of </w:t>
      </w:r>
      <w:r>
        <w:rPr>
          <w:rFonts w:ascii="Times Roman" w:hAnsi="Times Roman"/>
          <w:szCs w:val="24"/>
        </w:rPr>
        <w:t>9vHPV</w:t>
      </w:r>
      <w:r w:rsidRPr="004861CD">
        <w:rPr>
          <w:rFonts w:ascii="Times Roman" w:hAnsi="Times Roman"/>
          <w:szCs w:val="24"/>
        </w:rPr>
        <w:t xml:space="preserve"> vaccine.  </w:t>
      </w:r>
      <w:r w:rsidRPr="00485D40">
        <w:rPr>
          <w:rFonts w:ascii="Times Roman" w:hAnsi="Times Roman"/>
          <w:szCs w:val="24"/>
        </w:rPr>
        <w:t xml:space="preserve">If the vaccine schedule </w:t>
      </w:r>
      <w:proofErr w:type="gramStart"/>
      <w:r w:rsidRPr="00485D40">
        <w:rPr>
          <w:rFonts w:ascii="Times Roman" w:hAnsi="Times Roman"/>
          <w:szCs w:val="24"/>
        </w:rPr>
        <w:t>is</w:t>
      </w:r>
      <w:r>
        <w:rPr>
          <w:rFonts w:ascii="Times Roman" w:hAnsi="Times Roman"/>
          <w:szCs w:val="24"/>
        </w:rPr>
        <w:t xml:space="preserve"> </w:t>
      </w:r>
      <w:r w:rsidRPr="00485D40">
        <w:rPr>
          <w:rFonts w:ascii="Times Roman" w:hAnsi="Times Roman"/>
          <w:szCs w:val="24"/>
        </w:rPr>
        <w:t>interrupted</w:t>
      </w:r>
      <w:proofErr w:type="gramEnd"/>
      <w:r>
        <w:rPr>
          <w:rFonts w:ascii="Times Roman" w:hAnsi="Times Roman"/>
          <w:szCs w:val="24"/>
        </w:rPr>
        <w:t xml:space="preserve">, the vaccine series does not need to be restarted.  The number of recommended doses </w:t>
      </w:r>
      <w:proofErr w:type="gramStart"/>
      <w:r>
        <w:rPr>
          <w:rFonts w:ascii="Times Roman" w:hAnsi="Times Roman"/>
          <w:szCs w:val="24"/>
        </w:rPr>
        <w:t>is based</w:t>
      </w:r>
      <w:proofErr w:type="gramEnd"/>
      <w:r>
        <w:rPr>
          <w:rFonts w:ascii="Times Roman" w:hAnsi="Times Roman"/>
          <w:szCs w:val="24"/>
        </w:rPr>
        <w:t xml:space="preserve"> on age of administration of the first dose.  </w:t>
      </w:r>
      <w:r>
        <w:rPr>
          <w:rFonts w:ascii="Times Roman" w:hAnsi="Times Roman"/>
          <w:szCs w:val="24"/>
        </w:rPr>
        <w:br/>
      </w:r>
    </w:p>
    <w:p w:rsidR="004E1C24" w:rsidRPr="00010FA1" w:rsidRDefault="004E1C24" w:rsidP="004E1C24">
      <w:pPr>
        <w:pStyle w:val="ListParagraph"/>
        <w:numPr>
          <w:ilvl w:val="0"/>
          <w:numId w:val="14"/>
        </w:numPr>
        <w:rPr>
          <w:rFonts w:ascii="Times Roman" w:hAnsi="Times Roman"/>
          <w:szCs w:val="24"/>
        </w:rPr>
      </w:pPr>
      <w:r w:rsidRPr="00010FA1">
        <w:rPr>
          <w:rFonts w:ascii="Times Roman" w:hAnsi="Times Roman"/>
          <w:szCs w:val="24"/>
        </w:rPr>
        <w:t xml:space="preserve">In </w:t>
      </w:r>
      <w:proofErr w:type="gramStart"/>
      <w:r w:rsidRPr="00010FA1">
        <w:rPr>
          <w:rFonts w:ascii="Times Roman" w:hAnsi="Times Roman"/>
          <w:szCs w:val="24"/>
        </w:rPr>
        <w:t>2</w:t>
      </w:r>
      <w:proofErr w:type="gramEnd"/>
      <w:r w:rsidRPr="00010FA1">
        <w:rPr>
          <w:rFonts w:ascii="Times Roman" w:hAnsi="Times Roman"/>
          <w:szCs w:val="24"/>
        </w:rPr>
        <w:t xml:space="preserve"> dose series: The first and second doses should be separated by an interval of six to twelve months with a minimum interval of at least 5 months between doses. </w:t>
      </w:r>
    </w:p>
    <w:p w:rsidR="004E1C24" w:rsidRPr="00010FA1" w:rsidRDefault="004E1C24" w:rsidP="004E1C24">
      <w:pPr>
        <w:pStyle w:val="ListParagraph"/>
        <w:numPr>
          <w:ilvl w:val="0"/>
          <w:numId w:val="14"/>
        </w:numPr>
        <w:rPr>
          <w:rFonts w:ascii="Times Roman" w:hAnsi="Times Roman"/>
          <w:szCs w:val="24"/>
        </w:rPr>
      </w:pPr>
      <w:r w:rsidRPr="00010FA1">
        <w:rPr>
          <w:rFonts w:ascii="Times Roman" w:hAnsi="Times Roman"/>
          <w:szCs w:val="24"/>
        </w:rPr>
        <w:t xml:space="preserve">In </w:t>
      </w:r>
      <w:proofErr w:type="gramStart"/>
      <w:r w:rsidRPr="00010FA1">
        <w:rPr>
          <w:rFonts w:ascii="Times Roman" w:hAnsi="Times Roman"/>
          <w:szCs w:val="24"/>
        </w:rPr>
        <w:t>3</w:t>
      </w:r>
      <w:proofErr w:type="gramEnd"/>
      <w:r w:rsidRPr="00010FA1">
        <w:rPr>
          <w:rFonts w:ascii="Times Roman" w:hAnsi="Times Roman"/>
          <w:szCs w:val="24"/>
        </w:rPr>
        <w:t xml:space="preserve"> dose series: The first and second doses should be separated by an interval of at least one month.  The second and third does </w:t>
      </w:r>
      <w:proofErr w:type="gramStart"/>
      <w:r w:rsidRPr="00010FA1">
        <w:rPr>
          <w:rFonts w:ascii="Times Roman" w:hAnsi="Times Roman"/>
          <w:szCs w:val="24"/>
        </w:rPr>
        <w:t>should be separated</w:t>
      </w:r>
      <w:proofErr w:type="gramEnd"/>
      <w:r w:rsidRPr="00010FA1">
        <w:rPr>
          <w:rFonts w:ascii="Times Roman" w:hAnsi="Times Roman"/>
          <w:szCs w:val="24"/>
        </w:rPr>
        <w:t xml:space="preserve"> by an interval of at least 3</w:t>
      </w:r>
      <w:r>
        <w:rPr>
          <w:rFonts w:ascii="Times Roman" w:hAnsi="Times Roman"/>
          <w:szCs w:val="24"/>
        </w:rPr>
        <w:t> </w:t>
      </w:r>
      <w:r w:rsidRPr="00010FA1">
        <w:rPr>
          <w:rFonts w:ascii="Times Roman" w:hAnsi="Times Roman"/>
          <w:szCs w:val="24"/>
        </w:rPr>
        <w:t xml:space="preserve">months, with a minimum interval of 6 months between the first and third doses.  </w:t>
      </w:r>
    </w:p>
    <w:p w:rsidR="004E1C24" w:rsidRPr="00754533" w:rsidRDefault="004E1C24" w:rsidP="004E1C24">
      <w:pPr>
        <w:rPr>
          <w:rFonts w:ascii="Times Roman" w:hAnsi="Times Roman"/>
          <w:szCs w:val="24"/>
          <w:highlight w:val="yellow"/>
        </w:rPr>
      </w:pPr>
    </w:p>
    <w:p w:rsidR="004E1C24" w:rsidRDefault="004E1C24" w:rsidP="004E1C24">
      <w:pPr>
        <w:rPr>
          <w:b/>
          <w:u w:val="single"/>
        </w:rPr>
      </w:pPr>
    </w:p>
    <w:p w:rsidR="004E1C24" w:rsidRDefault="004E1C24" w:rsidP="004E1C24">
      <w:pPr>
        <w:keepNext/>
        <w:keepLines/>
        <w:rPr>
          <w:b/>
          <w:u w:val="single"/>
        </w:rPr>
      </w:pPr>
      <w:r w:rsidRPr="00485D40">
        <w:rPr>
          <w:b/>
          <w:u w:val="single"/>
        </w:rPr>
        <w:t>Interchangeability of HPV vaccine products (i.e.</w:t>
      </w:r>
      <w:r>
        <w:rPr>
          <w:b/>
          <w:u w:val="single"/>
        </w:rPr>
        <w:t>,</w:t>
      </w:r>
      <w:r w:rsidRPr="00485D40">
        <w:rPr>
          <w:b/>
          <w:u w:val="single"/>
        </w:rPr>
        <w:t xml:space="preserve"> manufacturer’s brand)</w:t>
      </w:r>
    </w:p>
    <w:p w:rsidR="004E1C24" w:rsidRDefault="004E1C24" w:rsidP="004E1C24">
      <w:pPr>
        <w:keepNext/>
        <w:keepLines/>
        <w:rPr>
          <w:b/>
          <w:u w:val="single"/>
        </w:rPr>
      </w:pPr>
    </w:p>
    <w:p w:rsidR="004E1C24" w:rsidRDefault="004E1C24" w:rsidP="004E1C24">
      <w:pPr>
        <w:ind w:left="418"/>
      </w:pPr>
      <w:r w:rsidRPr="00485D40">
        <w:rPr>
          <w:b/>
          <w:szCs w:val="24"/>
          <w:u w:val="single"/>
        </w:rPr>
        <w:t>Girls and Women</w:t>
      </w:r>
      <w:r w:rsidRPr="00485D40">
        <w:rPr>
          <w:b/>
          <w:szCs w:val="24"/>
        </w:rPr>
        <w:t>:</w:t>
      </w:r>
      <w:r>
        <w:rPr>
          <w:b/>
          <w:szCs w:val="24"/>
        </w:rPr>
        <w:t xml:space="preserve">  </w:t>
      </w:r>
      <w:r w:rsidRPr="004861CD">
        <w:t>It</w:t>
      </w:r>
      <w:r>
        <w:t xml:space="preserve"> </w:t>
      </w:r>
      <w:proofErr w:type="gramStart"/>
      <w:r>
        <w:t>was previously</w:t>
      </w:r>
      <w:r w:rsidRPr="004861CD">
        <w:t xml:space="preserve"> recommended</w:t>
      </w:r>
      <w:proofErr w:type="gramEnd"/>
      <w:r w:rsidRPr="004861CD">
        <w:t xml:space="preserve"> that the HPV vaccine series for girls and women be completed with the same HPV vaccine product (i.e.</w:t>
      </w:r>
      <w:r>
        <w:t xml:space="preserve">, same </w:t>
      </w:r>
      <w:r w:rsidRPr="004861CD">
        <w:t xml:space="preserve">manufacturer’s brand) whenever possible, as no clinical trials or studies have been published on the efficacy and protection afforded after interchanging HPV vaccine products. </w:t>
      </w:r>
      <w:r>
        <w:t xml:space="preserve"> After May 2017, only 9vHPV vaccine will be available in LHDs for administration to girls and women, </w:t>
      </w:r>
    </w:p>
    <w:p w:rsidR="004E1C24" w:rsidRDefault="004E1C24" w:rsidP="004E1C24">
      <w:pPr>
        <w:ind w:left="418"/>
      </w:pPr>
    </w:p>
    <w:p w:rsidR="004E1C24" w:rsidRPr="00754533" w:rsidRDefault="004E1C24" w:rsidP="004E1C24">
      <w:pPr>
        <w:spacing w:after="120"/>
        <w:ind w:left="418"/>
        <w:rPr>
          <w:highlight w:val="yellow"/>
        </w:rPr>
      </w:pPr>
      <w:r w:rsidRPr="000876C6">
        <w:t>If</w:t>
      </w:r>
      <w:r>
        <w:t xml:space="preserve"> vaccination providers do not know the brand of HPV vaccine administered, or do not have available the 2vHPV vaccine or 4vHPV vaccine product previously administered, 9vHPV vaccine product may be used to continue or complete a HPV vaccine series for females.</w:t>
      </w:r>
    </w:p>
    <w:p w:rsidR="004E1C24" w:rsidRPr="00201CB5" w:rsidRDefault="004E1C24" w:rsidP="004E1C24">
      <w:pPr>
        <w:numPr>
          <w:ilvl w:val="0"/>
          <w:numId w:val="7"/>
        </w:numPr>
      </w:pPr>
      <w:r>
        <w:t xml:space="preserve">The </w:t>
      </w:r>
      <w:r w:rsidRPr="00201CB5">
        <w:t>2vHPV vaccine provide</w:t>
      </w:r>
      <w:r>
        <w:t>d</w:t>
      </w:r>
      <w:r w:rsidRPr="00201CB5">
        <w:t xml:space="preserve"> protection only against two HPV types, </w:t>
      </w:r>
      <w:r>
        <w:br/>
      </w:r>
      <w:r w:rsidRPr="00201CB5">
        <w:t>i.e.</w:t>
      </w:r>
      <w:r>
        <w:t>,</w:t>
      </w:r>
      <w:r w:rsidRPr="00201CB5">
        <w:t xml:space="preserve"> types 16 and 18. </w:t>
      </w:r>
    </w:p>
    <w:p w:rsidR="004E1C24" w:rsidRPr="0049221D" w:rsidRDefault="004E1C24" w:rsidP="004E1C24">
      <w:pPr>
        <w:numPr>
          <w:ilvl w:val="0"/>
          <w:numId w:val="7"/>
        </w:numPr>
      </w:pPr>
      <w:r>
        <w:t>The 4vHPV</w:t>
      </w:r>
      <w:r w:rsidRPr="0049221D">
        <w:t xml:space="preserve"> vaccine provide</w:t>
      </w:r>
      <w:r>
        <w:t>d</w:t>
      </w:r>
      <w:r w:rsidRPr="0049221D">
        <w:t xml:space="preserve"> protection against four HPV types, </w:t>
      </w:r>
      <w:r>
        <w:br/>
      </w:r>
      <w:r w:rsidRPr="0049221D">
        <w:t>i.e.</w:t>
      </w:r>
      <w:r>
        <w:t>,</w:t>
      </w:r>
      <w:r w:rsidRPr="0049221D">
        <w:t xml:space="preserve"> types 6, 11, 16, and 18.  </w:t>
      </w:r>
    </w:p>
    <w:p w:rsidR="004E1C24" w:rsidRPr="0049221D" w:rsidRDefault="004E1C24" w:rsidP="004E1C24">
      <w:pPr>
        <w:numPr>
          <w:ilvl w:val="0"/>
          <w:numId w:val="7"/>
        </w:numPr>
      </w:pPr>
      <w:r>
        <w:t>The 9vHPV</w:t>
      </w:r>
      <w:r w:rsidRPr="0049221D">
        <w:t xml:space="preserve"> vaccine provides protection against nine HPV types, </w:t>
      </w:r>
      <w:r>
        <w:br/>
      </w:r>
      <w:r w:rsidRPr="0049221D">
        <w:t>i.e.</w:t>
      </w:r>
      <w:r>
        <w:t>,</w:t>
      </w:r>
      <w:r w:rsidRPr="0049221D">
        <w:t xml:space="preserve"> types 6, 11,</w:t>
      </w:r>
      <w:r>
        <w:t xml:space="preserve"> </w:t>
      </w:r>
      <w:r w:rsidRPr="0049221D">
        <w:t>16,</w:t>
      </w:r>
      <w:r>
        <w:t xml:space="preserve"> </w:t>
      </w:r>
      <w:r w:rsidRPr="0049221D">
        <w:t>18, 31, 33, 45, 52, and 58</w:t>
      </w:r>
      <w:r>
        <w:t>.</w:t>
      </w:r>
      <w:r w:rsidRPr="0049221D">
        <w:t xml:space="preserve"> </w:t>
      </w:r>
    </w:p>
    <w:p w:rsidR="004E1C24" w:rsidRPr="00754533" w:rsidRDefault="004E1C24" w:rsidP="004E1C24">
      <w:pPr>
        <w:ind w:left="360"/>
        <w:rPr>
          <w:b/>
          <w:szCs w:val="24"/>
          <w:highlight w:val="yellow"/>
          <w:u w:val="single"/>
        </w:rPr>
      </w:pPr>
    </w:p>
    <w:p w:rsidR="004E1C24" w:rsidRDefault="004E1C24" w:rsidP="004E1C24">
      <w:pPr>
        <w:keepNext/>
        <w:keepLines/>
        <w:rPr>
          <w:b/>
          <w:u w:val="single"/>
        </w:rPr>
      </w:pPr>
      <w:r w:rsidRPr="00485D40">
        <w:rPr>
          <w:b/>
          <w:u w:val="single"/>
        </w:rPr>
        <w:lastRenderedPageBreak/>
        <w:t>Interchangeability of HPV vaccine products (i.e.</w:t>
      </w:r>
      <w:r>
        <w:rPr>
          <w:b/>
          <w:u w:val="single"/>
        </w:rPr>
        <w:t>,</w:t>
      </w:r>
      <w:r w:rsidRPr="00485D40">
        <w:rPr>
          <w:b/>
          <w:u w:val="single"/>
        </w:rPr>
        <w:t xml:space="preserve"> manufacturer’s brand)</w:t>
      </w:r>
      <w:r>
        <w:rPr>
          <w:b/>
          <w:u w:val="single"/>
        </w:rPr>
        <w:t xml:space="preserve"> - Continued</w:t>
      </w:r>
    </w:p>
    <w:p w:rsidR="004E1C24" w:rsidRDefault="004E1C24" w:rsidP="004E1C24">
      <w:pPr>
        <w:keepNext/>
        <w:keepLines/>
        <w:rPr>
          <w:b/>
          <w:u w:val="single"/>
        </w:rPr>
      </w:pPr>
    </w:p>
    <w:p w:rsidR="004E1C24" w:rsidRPr="000876C6" w:rsidRDefault="004E1C24" w:rsidP="004E1C24">
      <w:pPr>
        <w:ind w:left="418"/>
        <w:rPr>
          <w:b/>
          <w:szCs w:val="24"/>
        </w:rPr>
      </w:pPr>
      <w:r w:rsidRPr="000876C6">
        <w:rPr>
          <w:b/>
          <w:szCs w:val="24"/>
          <w:u w:val="single"/>
        </w:rPr>
        <w:t>Boys and Men</w:t>
      </w:r>
      <w:r w:rsidRPr="000876C6">
        <w:rPr>
          <w:b/>
          <w:szCs w:val="24"/>
        </w:rPr>
        <w:t>:</w:t>
      </w:r>
    </w:p>
    <w:p w:rsidR="004E1C24" w:rsidRDefault="004E1C24" w:rsidP="004E1C24">
      <w:pPr>
        <w:ind w:left="418"/>
      </w:pPr>
    </w:p>
    <w:p w:rsidR="004E1C24" w:rsidRDefault="004E1C24" w:rsidP="004E1C24">
      <w:pPr>
        <w:ind w:left="418"/>
      </w:pPr>
      <w:r>
        <w:t xml:space="preserve">After May 2017, only 9vHPV vaccine will be available in LHDs for administration to boys and men. </w:t>
      </w:r>
    </w:p>
    <w:p w:rsidR="004E1C24" w:rsidRPr="000876C6" w:rsidRDefault="004E1C24" w:rsidP="004E1C24">
      <w:pPr>
        <w:rPr>
          <w:b/>
          <w:u w:val="single"/>
        </w:rPr>
      </w:pPr>
    </w:p>
    <w:p w:rsidR="004E1C24" w:rsidRDefault="004E1C24" w:rsidP="004E1C24">
      <w:pPr>
        <w:pStyle w:val="ListParagraph"/>
        <w:numPr>
          <w:ilvl w:val="1"/>
          <w:numId w:val="13"/>
        </w:numPr>
        <w:ind w:left="1080"/>
      </w:pPr>
      <w:r w:rsidRPr="00945250">
        <w:t xml:space="preserve">Only 4vHPV or 9vHPV vaccine </w:t>
      </w:r>
      <w:r>
        <w:t>is</w:t>
      </w:r>
      <w:r w:rsidRPr="00945250">
        <w:t xml:space="preserve"> FDA approved for administration to boys or men</w:t>
      </w:r>
      <w:r w:rsidRPr="00945250" w:rsidDel="00EC7C3D">
        <w:t xml:space="preserve"> </w:t>
      </w:r>
      <w:r w:rsidRPr="00945250">
        <w:t xml:space="preserve">to initiate, continue, or complete the HPV vaccine series.  </w:t>
      </w:r>
    </w:p>
    <w:p w:rsidR="004E1C24" w:rsidRDefault="004E1C24" w:rsidP="004E1C24">
      <w:pPr>
        <w:pStyle w:val="ListParagraph"/>
        <w:numPr>
          <w:ilvl w:val="1"/>
          <w:numId w:val="13"/>
        </w:numPr>
        <w:ind w:left="1080"/>
      </w:pPr>
      <w:r w:rsidRPr="006F33EE">
        <w:t xml:space="preserve">If vaccination providers do not know the brand of HPV vaccine administered or do not have available the 4vHPV vaccine product previously administered, 9vHPV vaccine product </w:t>
      </w:r>
      <w:proofErr w:type="gramStart"/>
      <w:r w:rsidRPr="006F33EE">
        <w:t>may be used</w:t>
      </w:r>
      <w:proofErr w:type="gramEnd"/>
      <w:r w:rsidRPr="006F33EE">
        <w:t xml:space="preserve"> to continue or complete a HPV vaccine series for males.</w:t>
      </w:r>
    </w:p>
    <w:p w:rsidR="004E1C24" w:rsidRDefault="004E1C24" w:rsidP="004E1C24"/>
    <w:p w:rsidR="004E1C24" w:rsidRPr="00754533" w:rsidRDefault="004E1C24" w:rsidP="004E1C24">
      <w:pPr>
        <w:autoSpaceDE w:val="0"/>
        <w:autoSpaceDN w:val="0"/>
        <w:adjustRightInd w:val="0"/>
        <w:spacing w:after="120"/>
      </w:pPr>
      <w:r w:rsidRPr="00754533">
        <w:rPr>
          <w:b/>
          <w:u w:val="single"/>
        </w:rPr>
        <w:t xml:space="preserve">Dosage and Route </w:t>
      </w:r>
    </w:p>
    <w:p w:rsidR="004E1C24" w:rsidRDefault="004E1C24" w:rsidP="004E1C24">
      <w:pPr>
        <w:numPr>
          <w:ilvl w:val="0"/>
          <w:numId w:val="8"/>
        </w:numPr>
        <w:tabs>
          <w:tab w:val="num" w:pos="720"/>
        </w:tabs>
        <w:autoSpaceDE w:val="0"/>
        <w:autoSpaceDN w:val="0"/>
        <w:adjustRightInd w:val="0"/>
        <w:ind w:left="720"/>
      </w:pPr>
      <w:r>
        <w:t xml:space="preserve">0.5-mL </w:t>
      </w:r>
    </w:p>
    <w:p w:rsidR="004E1C24" w:rsidRDefault="004E1C24" w:rsidP="004E1C24">
      <w:pPr>
        <w:numPr>
          <w:ilvl w:val="0"/>
          <w:numId w:val="8"/>
        </w:numPr>
        <w:tabs>
          <w:tab w:val="num" w:pos="720"/>
        </w:tabs>
        <w:autoSpaceDE w:val="0"/>
        <w:autoSpaceDN w:val="0"/>
        <w:adjustRightInd w:val="0"/>
        <w:ind w:left="720"/>
      </w:pPr>
      <w:r>
        <w:t>Intramuscular (IM)</w:t>
      </w:r>
    </w:p>
    <w:p w:rsidR="004E1C24" w:rsidRDefault="004E1C24" w:rsidP="004E1C24">
      <w:pPr>
        <w:numPr>
          <w:ilvl w:val="0"/>
          <w:numId w:val="8"/>
        </w:numPr>
        <w:tabs>
          <w:tab w:val="num" w:pos="720"/>
        </w:tabs>
        <w:autoSpaceDE w:val="0"/>
        <w:autoSpaceDN w:val="0"/>
        <w:adjustRightInd w:val="0"/>
        <w:ind w:left="720"/>
      </w:pPr>
      <w:r w:rsidRPr="004E1C24">
        <w:rPr>
          <w:b/>
        </w:rPr>
        <w:t>GARDASIL 9</w:t>
      </w:r>
      <w:r>
        <w:rPr>
          <w:vertAlign w:val="superscript"/>
        </w:rPr>
        <w:t>®</w:t>
      </w:r>
      <w:r>
        <w:t xml:space="preserve"> is a suspension for intramuscular administration and is available in </w:t>
      </w:r>
      <w:r>
        <w:br/>
        <w:t>0.5-mL single dose vials and prefilled syringes</w:t>
      </w:r>
    </w:p>
    <w:p w:rsidR="004E1C24" w:rsidRPr="00754533" w:rsidRDefault="004E1C24" w:rsidP="004E1C24">
      <w:pPr>
        <w:autoSpaceDE w:val="0"/>
        <w:autoSpaceDN w:val="0"/>
        <w:adjustRightInd w:val="0"/>
        <w:rPr>
          <w:b/>
          <w:highlight w:val="yellow"/>
          <w:u w:val="single"/>
        </w:rPr>
      </w:pPr>
    </w:p>
    <w:p w:rsidR="004E1C24" w:rsidRPr="002A4A53" w:rsidRDefault="004E1C24" w:rsidP="004E1C24">
      <w:pPr>
        <w:autoSpaceDE w:val="0"/>
        <w:autoSpaceDN w:val="0"/>
        <w:adjustRightInd w:val="0"/>
        <w:spacing w:after="120"/>
        <w:rPr>
          <w:b/>
          <w:u w:val="single"/>
        </w:rPr>
      </w:pPr>
      <w:r w:rsidRPr="002A4A53">
        <w:rPr>
          <w:b/>
          <w:u w:val="single"/>
        </w:rPr>
        <w:t xml:space="preserve">Anatomical Site </w:t>
      </w:r>
    </w:p>
    <w:p w:rsidR="004E1C24" w:rsidRPr="002A4A53" w:rsidRDefault="004E1C24" w:rsidP="004E1C24">
      <w:pPr>
        <w:widowControl w:val="0"/>
        <w:numPr>
          <w:ilvl w:val="0"/>
          <w:numId w:val="1"/>
        </w:numPr>
        <w:spacing w:before="100" w:beforeAutospacing="1" w:after="100" w:afterAutospacing="1"/>
      </w:pPr>
      <w:r>
        <w:t>Administer in o</w:t>
      </w:r>
      <w:r w:rsidRPr="002A4A53">
        <w:t>uter aspect of the deltoid of the upper arm or in the higher anterolateral area of the thigh.  As with other intramuscular injections, use with caution in patients on anticoagulant therapy.</w:t>
      </w:r>
    </w:p>
    <w:p w:rsidR="004E1C24" w:rsidRDefault="004E1C24" w:rsidP="004E1C24">
      <w:pPr>
        <w:keepNext/>
        <w:keepLines/>
        <w:autoSpaceDE w:val="0"/>
        <w:autoSpaceDN w:val="0"/>
        <w:adjustRightInd w:val="0"/>
        <w:spacing w:after="120"/>
        <w:rPr>
          <w:b/>
          <w:u w:val="single"/>
        </w:rPr>
      </w:pPr>
      <w:r w:rsidRPr="00877C71">
        <w:rPr>
          <w:b/>
          <w:u w:val="single"/>
        </w:rPr>
        <w:t>Precautions</w:t>
      </w:r>
    </w:p>
    <w:p w:rsidR="004E1C24" w:rsidRDefault="004E1C24" w:rsidP="004E1C24">
      <w:pPr>
        <w:keepNext/>
        <w:keepLines/>
        <w:numPr>
          <w:ilvl w:val="0"/>
          <w:numId w:val="1"/>
        </w:numPr>
        <w:autoSpaceDE w:val="0"/>
        <w:autoSpaceDN w:val="0"/>
        <w:adjustRightInd w:val="0"/>
      </w:pPr>
      <w:r w:rsidRPr="00F452D9">
        <w:t xml:space="preserve">Prior to administering the vaccine, obtain a vaccination history to determine any reactions to any </w:t>
      </w:r>
      <w:r>
        <w:t xml:space="preserve">HPV </w:t>
      </w:r>
      <w:r w:rsidRPr="00F452D9">
        <w:t xml:space="preserve">vaccine including </w:t>
      </w:r>
      <w:r>
        <w:t>the 9vHPV vaccine</w:t>
      </w:r>
      <w:r w:rsidRPr="00F452D9">
        <w:t>.</w:t>
      </w:r>
    </w:p>
    <w:p w:rsidR="004E1C24" w:rsidRDefault="004E1C24" w:rsidP="004E1C24">
      <w:pPr>
        <w:keepNext/>
        <w:keepLines/>
        <w:numPr>
          <w:ilvl w:val="0"/>
          <w:numId w:val="1"/>
        </w:numPr>
        <w:autoSpaceDE w:val="0"/>
        <w:autoSpaceDN w:val="0"/>
        <w:adjustRightInd w:val="0"/>
      </w:pPr>
      <w:r w:rsidRPr="005B3470">
        <w:t xml:space="preserve">Safety of </w:t>
      </w:r>
      <w:r w:rsidRPr="004E1C24">
        <w:rPr>
          <w:b/>
        </w:rPr>
        <w:t>GARDASIL 9</w:t>
      </w:r>
      <w:r>
        <w:rPr>
          <w:vertAlign w:val="superscript"/>
        </w:rPr>
        <w:t>®</w:t>
      </w:r>
      <w:r w:rsidRPr="005B3470">
        <w:t xml:space="preserve"> </w:t>
      </w:r>
      <w:proofErr w:type="gramStart"/>
      <w:r w:rsidRPr="005B3470">
        <w:t>has not been shown</w:t>
      </w:r>
      <w:proofErr w:type="gramEnd"/>
      <w:r w:rsidRPr="005B3470">
        <w:t xml:space="preserve"> in pregnant women.  </w:t>
      </w:r>
    </w:p>
    <w:p w:rsidR="004E1C24" w:rsidRPr="002C037F" w:rsidRDefault="004E1C24" w:rsidP="004E1C24">
      <w:pPr>
        <w:numPr>
          <w:ilvl w:val="1"/>
          <w:numId w:val="1"/>
        </w:numPr>
        <w:autoSpaceDE w:val="0"/>
        <w:autoSpaceDN w:val="0"/>
        <w:adjustRightInd w:val="0"/>
      </w:pPr>
      <w:r w:rsidRPr="005B3470">
        <w:t xml:space="preserve">A pregnancy registry is available.  Health care providers are encouraged to register women exposed to </w:t>
      </w:r>
      <w:r w:rsidRPr="004E1C24">
        <w:rPr>
          <w:b/>
        </w:rPr>
        <w:t>GARDASIL 9</w:t>
      </w:r>
      <w:r>
        <w:rPr>
          <w:vertAlign w:val="superscript"/>
        </w:rPr>
        <w:t>®</w:t>
      </w:r>
      <w:r w:rsidRPr="005B3470">
        <w:t xml:space="preserve"> around the time of conception or </w:t>
      </w:r>
      <w:r>
        <w:br/>
      </w:r>
      <w:r w:rsidRPr="005B3470">
        <w:t>during pregnancy by calling 1-800-986-8999</w:t>
      </w:r>
    </w:p>
    <w:p w:rsidR="004E1C24" w:rsidRPr="004B587E" w:rsidRDefault="004E1C24" w:rsidP="004E1C24">
      <w:pPr>
        <w:numPr>
          <w:ilvl w:val="0"/>
          <w:numId w:val="1"/>
        </w:numPr>
        <w:autoSpaceDE w:val="0"/>
        <w:autoSpaceDN w:val="0"/>
        <w:adjustRightInd w:val="0"/>
      </w:pPr>
      <w:r w:rsidRPr="004B587E">
        <w:t xml:space="preserve">Pregnancy – </w:t>
      </w:r>
      <w:r>
        <w:t>the 9vHPV</w:t>
      </w:r>
      <w:r w:rsidRPr="004B587E">
        <w:t xml:space="preserve"> vaccine </w:t>
      </w:r>
      <w:proofErr w:type="gramStart"/>
      <w:r w:rsidRPr="004B587E">
        <w:rPr>
          <w:b/>
        </w:rPr>
        <w:t>is not recommended</w:t>
      </w:r>
      <w:proofErr w:type="gramEnd"/>
      <w:r w:rsidRPr="004B587E">
        <w:t xml:space="preserve"> for use in pregnant women.  However, </w:t>
      </w:r>
      <w:r>
        <w:t xml:space="preserve">pregnancy testing </w:t>
      </w:r>
      <w:proofErr w:type="gramStart"/>
      <w:r>
        <w:t>is not needed</w:t>
      </w:r>
      <w:proofErr w:type="gramEnd"/>
      <w:r>
        <w:t xml:space="preserve"> before vaccination.  R</w:t>
      </w:r>
      <w:r w:rsidRPr="004B587E">
        <w:t xml:space="preserve">eceiving HPV vaccine when pregnant is not a reason to consider terminating the pregnancy.  </w:t>
      </w:r>
    </w:p>
    <w:p w:rsidR="004E1C24" w:rsidRPr="00877C71" w:rsidRDefault="004E1C24" w:rsidP="004E1C24">
      <w:pPr>
        <w:numPr>
          <w:ilvl w:val="1"/>
          <w:numId w:val="1"/>
        </w:numPr>
        <w:autoSpaceDE w:val="0"/>
        <w:autoSpaceDN w:val="0"/>
        <w:adjustRightInd w:val="0"/>
      </w:pPr>
      <w:r w:rsidRPr="00877C71">
        <w:t xml:space="preserve">Initiation of the vaccine series </w:t>
      </w:r>
      <w:proofErr w:type="gramStart"/>
      <w:r w:rsidRPr="00877C71">
        <w:t>should be delayed</w:t>
      </w:r>
      <w:proofErr w:type="gramEnd"/>
      <w:r w:rsidRPr="00877C71">
        <w:t xml:space="preserve"> until after completion of the pregnancy.  </w:t>
      </w:r>
    </w:p>
    <w:p w:rsidR="004E1C24" w:rsidRPr="00877C71" w:rsidRDefault="004E1C24" w:rsidP="004E1C24">
      <w:pPr>
        <w:numPr>
          <w:ilvl w:val="1"/>
          <w:numId w:val="1"/>
        </w:numPr>
        <w:autoSpaceDE w:val="0"/>
        <w:autoSpaceDN w:val="0"/>
        <w:adjustRightInd w:val="0"/>
      </w:pPr>
      <w:r w:rsidRPr="00877C71">
        <w:t xml:space="preserve">If a woman </w:t>
      </w:r>
      <w:proofErr w:type="gramStart"/>
      <w:r w:rsidRPr="00877C71">
        <w:t>is found</w:t>
      </w:r>
      <w:proofErr w:type="gramEnd"/>
      <w:r w:rsidRPr="00877C71">
        <w:t xml:space="preserve"> to be pregnant after initiating the vaccination series, the remainder of the 3-dose </w:t>
      </w:r>
      <w:r>
        <w:t xml:space="preserve">series </w:t>
      </w:r>
      <w:r w:rsidRPr="00877C71">
        <w:t xml:space="preserve">should be delayed until after completion of the pregnancy.  </w:t>
      </w:r>
    </w:p>
    <w:p w:rsidR="004E1C24" w:rsidRPr="00E54FEC" w:rsidRDefault="004E1C24" w:rsidP="004E1C24">
      <w:pPr>
        <w:numPr>
          <w:ilvl w:val="1"/>
          <w:numId w:val="1"/>
        </w:numPr>
        <w:autoSpaceDE w:val="0"/>
        <w:autoSpaceDN w:val="0"/>
        <w:adjustRightInd w:val="0"/>
      </w:pPr>
      <w:r w:rsidRPr="00E54FEC">
        <w:t xml:space="preserve">If a vaccine dose </w:t>
      </w:r>
      <w:proofErr w:type="gramStart"/>
      <w:r w:rsidRPr="00E54FEC">
        <w:t>has been administered</w:t>
      </w:r>
      <w:proofErr w:type="gramEnd"/>
      <w:r w:rsidRPr="00E54FEC">
        <w:t xml:space="preserve"> during pregnancy, no intervention is needed.  </w:t>
      </w:r>
    </w:p>
    <w:p w:rsidR="004E1C24" w:rsidRPr="004B587E" w:rsidRDefault="004E1C24" w:rsidP="004E1C24">
      <w:pPr>
        <w:keepNext/>
        <w:keepLines/>
        <w:numPr>
          <w:ilvl w:val="0"/>
          <w:numId w:val="1"/>
        </w:numPr>
        <w:autoSpaceDE w:val="0"/>
        <w:autoSpaceDN w:val="0"/>
        <w:adjustRightInd w:val="0"/>
      </w:pPr>
      <w:r w:rsidRPr="004B587E">
        <w:lastRenderedPageBreak/>
        <w:t xml:space="preserve">Nursing Mothers   </w:t>
      </w:r>
    </w:p>
    <w:p w:rsidR="004E1C24" w:rsidRDefault="004E1C24" w:rsidP="004E1C24">
      <w:pPr>
        <w:keepNext/>
        <w:keepLines/>
        <w:numPr>
          <w:ilvl w:val="1"/>
          <w:numId w:val="1"/>
        </w:numPr>
        <w:autoSpaceDE w:val="0"/>
        <w:autoSpaceDN w:val="0"/>
        <w:adjustRightInd w:val="0"/>
      </w:pPr>
      <w:r w:rsidRPr="004B587E">
        <w:t>Note</w:t>
      </w:r>
      <w:r>
        <w:t>:  The</w:t>
      </w:r>
      <w:r w:rsidRPr="004B587E">
        <w:t xml:space="preserve"> ACIP recommendati</w:t>
      </w:r>
      <w:r>
        <w:t>ons, the contents in the 9vHPV</w:t>
      </w:r>
      <w:r w:rsidRPr="004B587E">
        <w:t xml:space="preserve"> vaccine VIS </w:t>
      </w:r>
      <w:r>
        <w:t>(dated 03/31/2016</w:t>
      </w:r>
      <w:r w:rsidRPr="00010FA1">
        <w:rPr>
          <w:u w:val="single"/>
        </w:rPr>
        <w:t>)</w:t>
      </w:r>
      <w:r>
        <w:t xml:space="preserve"> and HPV vaccine VIS (dated 12/02/2016) recommend “Women who are breastfeeding may be vaccinated.”</w:t>
      </w:r>
      <w:r w:rsidRPr="004B587E">
        <w:t xml:space="preserve"> </w:t>
      </w:r>
      <w:hyperlink r:id="rId8" w:history="1">
        <w:r w:rsidRPr="00945250">
          <w:rPr>
            <w:rStyle w:val="Hyperlink"/>
            <w:szCs w:val="24"/>
          </w:rPr>
          <w:t>http://www.immunize.org/vis/hpv_gardasil_9.pdf</w:t>
        </w:r>
      </w:hyperlink>
      <w:r w:rsidRPr="001D2725">
        <w:rPr>
          <w:szCs w:val="24"/>
        </w:rPr>
        <w:t xml:space="preserve">; </w:t>
      </w:r>
      <w:r w:rsidRPr="004B587E">
        <w:t xml:space="preserve">differ from the </w:t>
      </w:r>
      <w:r w:rsidRPr="004E1C24">
        <w:rPr>
          <w:b/>
        </w:rPr>
        <w:t>GARDASIL 9</w:t>
      </w:r>
      <w:r>
        <w:rPr>
          <w:vertAlign w:val="superscript"/>
        </w:rPr>
        <w:t>®</w:t>
      </w:r>
      <w:r>
        <w:t xml:space="preserve"> </w:t>
      </w:r>
      <w:r w:rsidRPr="004B587E">
        <w:t>Package Insert contents, i.e.</w:t>
      </w:r>
      <w:r>
        <w:t>,</w:t>
      </w:r>
      <w:r w:rsidRPr="004B587E">
        <w:t xml:space="preserve"> “It is not known whether GARDASIL</w:t>
      </w:r>
      <w:r>
        <w:t xml:space="preserve"> 9 </w:t>
      </w:r>
      <w:r w:rsidRPr="004B587E">
        <w:t xml:space="preserve">is excreted in human milk.  Because many drugs are excreted in human milk, caution should be exercised when </w:t>
      </w:r>
      <w:r w:rsidRPr="004E1C24">
        <w:rPr>
          <w:b/>
        </w:rPr>
        <w:t>GARDASIL 9</w:t>
      </w:r>
      <w:r>
        <w:rPr>
          <w:vertAlign w:val="superscript"/>
        </w:rPr>
        <w:t>®</w:t>
      </w:r>
      <w:r>
        <w:t xml:space="preserve"> </w:t>
      </w:r>
      <w:r w:rsidRPr="004B587E">
        <w:t>is administered to a nursing woman.”</w:t>
      </w:r>
    </w:p>
    <w:p w:rsidR="004E1C24" w:rsidRPr="002C7EF3" w:rsidRDefault="004E1C24" w:rsidP="004E1C24">
      <w:pPr>
        <w:pStyle w:val="ListParagraph"/>
        <w:numPr>
          <w:ilvl w:val="0"/>
          <w:numId w:val="11"/>
        </w:numPr>
        <w:autoSpaceDE w:val="0"/>
        <w:autoSpaceDN w:val="0"/>
        <w:adjustRightInd w:val="0"/>
        <w:contextualSpacing w:val="0"/>
      </w:pPr>
      <w:r>
        <w:t xml:space="preserve">Immunocompromised individual’s response to </w:t>
      </w:r>
      <w:r w:rsidRPr="004E1C24">
        <w:rPr>
          <w:b/>
        </w:rPr>
        <w:t>GARDASIL 9</w:t>
      </w:r>
      <w:r>
        <w:rPr>
          <w:vertAlign w:val="superscript"/>
        </w:rPr>
        <w:t>®</w:t>
      </w:r>
      <w:r>
        <w:t xml:space="preserve"> </w:t>
      </w:r>
      <w:proofErr w:type="gramStart"/>
      <w:r>
        <w:t>may be diminished</w:t>
      </w:r>
      <w:proofErr w:type="gramEnd"/>
      <w:r>
        <w:t xml:space="preserve">.  </w:t>
      </w:r>
    </w:p>
    <w:p w:rsidR="004E1C24" w:rsidRPr="0049221D" w:rsidRDefault="004E1C24" w:rsidP="004E1C24">
      <w:pPr>
        <w:numPr>
          <w:ilvl w:val="0"/>
          <w:numId w:val="1"/>
        </w:numPr>
        <w:autoSpaceDE w:val="0"/>
        <w:autoSpaceDN w:val="0"/>
        <w:adjustRightInd w:val="0"/>
      </w:pPr>
      <w:r w:rsidRPr="0049221D">
        <w:t>Immunosuppression and immunosuppressive therapies –</w:t>
      </w:r>
      <w:r>
        <w:t xml:space="preserve"> 9vHPV</w:t>
      </w:r>
      <w:r w:rsidRPr="0049221D">
        <w:t xml:space="preserve"> vaccine </w:t>
      </w:r>
      <w:r>
        <w:t>is</w:t>
      </w:r>
      <w:r w:rsidRPr="0049221D">
        <w:t xml:space="preserve"> not </w:t>
      </w:r>
      <w:r>
        <w:t xml:space="preserve">a </w:t>
      </w:r>
      <w:r w:rsidRPr="0049221D">
        <w:t xml:space="preserve">live vaccine. </w:t>
      </w:r>
      <w:r>
        <w:t xml:space="preserve"> The 9vHPV </w:t>
      </w:r>
      <w:r w:rsidRPr="0049221D">
        <w:t>vaccine can be administered to females and males who are immunosuppressed by diseases or are receiving immunosuppressive therapies, including irradiation, antimetabolites, alkylating agents, cytotoxic drugs, and corticosteroids (used in greater than physiologic doses).  However, the immune response and vaccine efficacy might be less than that in persons who are immunocompetent.</w:t>
      </w:r>
    </w:p>
    <w:p w:rsidR="004E1C24" w:rsidRDefault="004E1C24" w:rsidP="004E1C24">
      <w:pPr>
        <w:autoSpaceDE w:val="0"/>
        <w:autoSpaceDN w:val="0"/>
        <w:adjustRightInd w:val="0"/>
        <w:rPr>
          <w:b/>
          <w:u w:val="single"/>
        </w:rPr>
      </w:pPr>
    </w:p>
    <w:p w:rsidR="004E1C24" w:rsidRPr="00754533" w:rsidRDefault="004E1C24" w:rsidP="004E1C24">
      <w:pPr>
        <w:autoSpaceDE w:val="0"/>
        <w:autoSpaceDN w:val="0"/>
        <w:adjustRightInd w:val="0"/>
        <w:rPr>
          <w:b/>
          <w:u w:val="single"/>
        </w:rPr>
      </w:pPr>
      <w:r w:rsidRPr="00754533">
        <w:rPr>
          <w:b/>
          <w:u w:val="single"/>
        </w:rPr>
        <w:t>Warnings</w:t>
      </w:r>
    </w:p>
    <w:p w:rsidR="004E1C24" w:rsidRPr="00754533" w:rsidRDefault="004E1C24" w:rsidP="004E1C24">
      <w:pPr>
        <w:autoSpaceDE w:val="0"/>
        <w:autoSpaceDN w:val="0"/>
        <w:adjustRightInd w:val="0"/>
        <w:spacing w:before="100" w:beforeAutospacing="1" w:after="100" w:afterAutospacing="1"/>
        <w:rPr>
          <w:szCs w:val="24"/>
        </w:rPr>
      </w:pPr>
      <w:r w:rsidRPr="00754533">
        <w:rPr>
          <w:szCs w:val="24"/>
        </w:rPr>
        <w:t xml:space="preserve">Observation for 15 minutes after administration of the </w:t>
      </w:r>
      <w:r w:rsidRPr="00D36E07">
        <w:rPr>
          <w:szCs w:val="24"/>
        </w:rPr>
        <w:t xml:space="preserve">9vHPV </w:t>
      </w:r>
      <w:r w:rsidRPr="00754533">
        <w:rPr>
          <w:szCs w:val="24"/>
        </w:rPr>
        <w:t xml:space="preserve">vaccine </w:t>
      </w:r>
      <w:proofErr w:type="gramStart"/>
      <w:r w:rsidRPr="00754533">
        <w:rPr>
          <w:szCs w:val="24"/>
        </w:rPr>
        <w:t>is recommended</w:t>
      </w:r>
      <w:proofErr w:type="gramEnd"/>
      <w:r w:rsidRPr="00754533">
        <w:rPr>
          <w:szCs w:val="24"/>
        </w:rPr>
        <w:t xml:space="preserve"> because some persons may develop syncope, sometimes resulting in falling with injury.  Syncope, sometimes associated with tonic-</w:t>
      </w:r>
      <w:proofErr w:type="spellStart"/>
      <w:r w:rsidRPr="00754533">
        <w:rPr>
          <w:szCs w:val="24"/>
        </w:rPr>
        <w:t>clonic</w:t>
      </w:r>
      <w:proofErr w:type="spellEnd"/>
      <w:r w:rsidRPr="00754533">
        <w:rPr>
          <w:szCs w:val="24"/>
        </w:rPr>
        <w:t xml:space="preserve"> movements and other seizure-like activity, </w:t>
      </w:r>
      <w:proofErr w:type="gramStart"/>
      <w:r w:rsidRPr="00754533">
        <w:rPr>
          <w:szCs w:val="24"/>
        </w:rPr>
        <w:t>has been reported</w:t>
      </w:r>
      <w:proofErr w:type="gramEnd"/>
      <w:r w:rsidRPr="00754533">
        <w:rPr>
          <w:szCs w:val="24"/>
        </w:rPr>
        <w:t xml:space="preserve"> following </w:t>
      </w:r>
      <w:r>
        <w:rPr>
          <w:szCs w:val="24"/>
        </w:rPr>
        <w:t xml:space="preserve">HPV </w:t>
      </w:r>
      <w:r w:rsidRPr="00754533">
        <w:rPr>
          <w:szCs w:val="24"/>
        </w:rPr>
        <w:t>vaccination.  When syncope is associated with tonic-</w:t>
      </w:r>
      <w:proofErr w:type="spellStart"/>
      <w:r w:rsidRPr="00754533">
        <w:rPr>
          <w:szCs w:val="24"/>
        </w:rPr>
        <w:t>clonic</w:t>
      </w:r>
      <w:proofErr w:type="spellEnd"/>
      <w:r w:rsidRPr="00754533">
        <w:rPr>
          <w:szCs w:val="24"/>
        </w:rPr>
        <w:t xml:space="preserve"> movements, the activity is usually transient and typically responds to restoring cerebral perfusion by maintaining a supine or Trendelenburg position.</w:t>
      </w:r>
    </w:p>
    <w:p w:rsidR="004E1C24" w:rsidRPr="00754533" w:rsidRDefault="004E1C24" w:rsidP="004E1C24">
      <w:pPr>
        <w:keepNext/>
        <w:keepLines/>
        <w:autoSpaceDE w:val="0"/>
        <w:autoSpaceDN w:val="0"/>
        <w:adjustRightInd w:val="0"/>
        <w:spacing w:before="100" w:beforeAutospacing="1" w:after="100" w:afterAutospacing="1"/>
        <w:rPr>
          <w:b/>
          <w:u w:val="single"/>
        </w:rPr>
      </w:pPr>
      <w:r w:rsidRPr="00754533">
        <w:rPr>
          <w:b/>
          <w:u w:val="single"/>
        </w:rPr>
        <w:t>Contraindications</w:t>
      </w:r>
    </w:p>
    <w:p w:rsidR="004E1C24" w:rsidRPr="00754533" w:rsidRDefault="004E1C24" w:rsidP="004E1C24">
      <w:pPr>
        <w:keepNext/>
        <w:keepLines/>
        <w:autoSpaceDE w:val="0"/>
        <w:autoSpaceDN w:val="0"/>
        <w:adjustRightInd w:val="0"/>
        <w:spacing w:after="120"/>
      </w:pPr>
      <w:r w:rsidRPr="00754533">
        <w:rPr>
          <w:b/>
        </w:rPr>
        <w:t>DO NOT</w:t>
      </w:r>
      <w:r>
        <w:t xml:space="preserve"> administer 9vHPV</w:t>
      </w:r>
      <w:r w:rsidRPr="00754533">
        <w:t xml:space="preserve"> vaccine to individuals </w:t>
      </w:r>
      <w:proofErr w:type="gramStart"/>
      <w:r w:rsidRPr="00754533">
        <w:t>with</w:t>
      </w:r>
      <w:proofErr w:type="gramEnd"/>
      <w:r w:rsidRPr="00754533">
        <w:t>:</w:t>
      </w:r>
    </w:p>
    <w:p w:rsidR="004E1C24" w:rsidRPr="00CA0A65" w:rsidRDefault="004E1C24" w:rsidP="004E1C24">
      <w:pPr>
        <w:keepNext/>
        <w:keepLines/>
        <w:numPr>
          <w:ilvl w:val="0"/>
          <w:numId w:val="9"/>
        </w:numPr>
        <w:autoSpaceDE w:val="0"/>
        <w:autoSpaceDN w:val="0"/>
        <w:adjustRightInd w:val="0"/>
      </w:pPr>
      <w:r w:rsidRPr="00CA0A65">
        <w:t>A true hypersensitivity, including severe allergic reactions, to common baker’s yeast.</w:t>
      </w:r>
    </w:p>
    <w:p w:rsidR="004E1C24" w:rsidRPr="00CA0A65" w:rsidRDefault="004E1C24" w:rsidP="004E1C24">
      <w:pPr>
        <w:keepNext/>
        <w:keepLines/>
        <w:numPr>
          <w:ilvl w:val="0"/>
          <w:numId w:val="1"/>
        </w:numPr>
        <w:autoSpaceDE w:val="0"/>
        <w:autoSpaceDN w:val="0"/>
        <w:adjustRightInd w:val="0"/>
        <w:rPr>
          <w:b/>
          <w:u w:val="single"/>
        </w:rPr>
      </w:pPr>
      <w:r w:rsidRPr="00CA0A65">
        <w:t xml:space="preserve">A history of </w:t>
      </w:r>
      <w:r>
        <w:t xml:space="preserve">hypersensitivity or </w:t>
      </w:r>
      <w:r w:rsidRPr="00CA0A65">
        <w:t>anaphylactic reactions after receiving a p</w:t>
      </w:r>
      <w:r>
        <w:t>revious dose of 4vHPV vaccine or a previous dose of 9vHPV vaccine</w:t>
      </w:r>
      <w:r w:rsidRPr="00CA0A65">
        <w:t>.</w:t>
      </w:r>
    </w:p>
    <w:p w:rsidR="004E1C24" w:rsidRPr="00CA0A65" w:rsidRDefault="004E1C24" w:rsidP="004E1C24">
      <w:pPr>
        <w:keepNext/>
        <w:keepLines/>
        <w:numPr>
          <w:ilvl w:val="0"/>
          <w:numId w:val="1"/>
        </w:numPr>
        <w:autoSpaceDE w:val="0"/>
        <w:autoSpaceDN w:val="0"/>
        <w:adjustRightInd w:val="0"/>
        <w:rPr>
          <w:b/>
          <w:u w:val="single"/>
        </w:rPr>
      </w:pPr>
      <w:r>
        <w:t xml:space="preserve">An allergy to Amorphous Aluminum </w:t>
      </w:r>
      <w:proofErr w:type="spellStart"/>
      <w:r>
        <w:t>Hydroxyphosphate</w:t>
      </w:r>
      <w:proofErr w:type="spellEnd"/>
      <w:r>
        <w:t xml:space="preserve"> Sulfate.</w:t>
      </w:r>
    </w:p>
    <w:p w:rsidR="004E1C24" w:rsidRPr="00CA0A65" w:rsidRDefault="004E1C24" w:rsidP="004E1C24">
      <w:pPr>
        <w:keepNext/>
        <w:keepLines/>
        <w:numPr>
          <w:ilvl w:val="0"/>
          <w:numId w:val="1"/>
        </w:numPr>
        <w:autoSpaceDE w:val="0"/>
        <w:autoSpaceDN w:val="0"/>
        <w:adjustRightInd w:val="0"/>
        <w:rPr>
          <w:b/>
          <w:u w:val="single"/>
        </w:rPr>
      </w:pPr>
      <w:r>
        <w:t xml:space="preserve">An allergy to </w:t>
      </w:r>
      <w:proofErr w:type="spellStart"/>
      <w:r>
        <w:t>Polysorbate</w:t>
      </w:r>
      <w:proofErr w:type="spellEnd"/>
      <w:r>
        <w:t xml:space="preserve"> 80.</w:t>
      </w:r>
    </w:p>
    <w:p w:rsidR="004E1C24" w:rsidRPr="00754533" w:rsidRDefault="004E1C24" w:rsidP="004E1C24">
      <w:pPr>
        <w:autoSpaceDE w:val="0"/>
        <w:autoSpaceDN w:val="0"/>
        <w:adjustRightInd w:val="0"/>
        <w:rPr>
          <w:u w:val="single"/>
        </w:rPr>
      </w:pPr>
    </w:p>
    <w:p w:rsidR="004E1C24" w:rsidRPr="00754533" w:rsidRDefault="004E1C24" w:rsidP="004E1C24">
      <w:pPr>
        <w:keepNext/>
        <w:keepLines/>
        <w:autoSpaceDE w:val="0"/>
        <w:autoSpaceDN w:val="0"/>
        <w:adjustRightInd w:val="0"/>
        <w:spacing w:after="120"/>
        <w:rPr>
          <w:b/>
          <w:szCs w:val="24"/>
          <w:u w:val="single"/>
        </w:rPr>
      </w:pPr>
      <w:r w:rsidRPr="00754533">
        <w:rPr>
          <w:b/>
          <w:szCs w:val="24"/>
          <w:u w:val="single"/>
        </w:rPr>
        <w:t xml:space="preserve">Adverse Events </w:t>
      </w:r>
    </w:p>
    <w:p w:rsidR="004E1C24" w:rsidRPr="00754533" w:rsidRDefault="004E1C24" w:rsidP="004E1C24">
      <w:pPr>
        <w:numPr>
          <w:ilvl w:val="0"/>
          <w:numId w:val="3"/>
        </w:numPr>
        <w:autoSpaceDE w:val="0"/>
        <w:autoSpaceDN w:val="0"/>
        <w:adjustRightInd w:val="0"/>
        <w:contextualSpacing/>
        <w:rPr>
          <w:b/>
          <w:szCs w:val="24"/>
          <w:u w:val="single"/>
        </w:rPr>
      </w:pPr>
      <w:r w:rsidRPr="00754533">
        <w:rPr>
          <w:szCs w:val="24"/>
        </w:rPr>
        <w:t>See the product’s package insert</w:t>
      </w:r>
      <w:r>
        <w:rPr>
          <w:szCs w:val="24"/>
        </w:rPr>
        <w:t>.</w:t>
      </w:r>
    </w:p>
    <w:p w:rsidR="004E1C24" w:rsidRDefault="004E1C24" w:rsidP="004E1C24">
      <w:pPr>
        <w:numPr>
          <w:ilvl w:val="0"/>
          <w:numId w:val="3"/>
        </w:numPr>
        <w:autoSpaceDE w:val="0"/>
        <w:autoSpaceDN w:val="0"/>
        <w:adjustRightInd w:val="0"/>
        <w:contextualSpacing/>
        <w:rPr>
          <w:szCs w:val="24"/>
        </w:rPr>
      </w:pPr>
      <w:r w:rsidRPr="00754533">
        <w:rPr>
          <w:szCs w:val="24"/>
        </w:rPr>
        <w:t>See Adverse Events Following Vaccinations page of this section</w:t>
      </w:r>
      <w:r>
        <w:rPr>
          <w:szCs w:val="24"/>
        </w:rPr>
        <w:t>.</w:t>
      </w:r>
    </w:p>
    <w:p w:rsidR="004E1C24" w:rsidRDefault="004E1C24" w:rsidP="004E1C24">
      <w:pPr>
        <w:numPr>
          <w:ilvl w:val="0"/>
          <w:numId w:val="3"/>
        </w:numPr>
        <w:autoSpaceDE w:val="0"/>
        <w:autoSpaceDN w:val="0"/>
        <w:adjustRightInd w:val="0"/>
        <w:contextualSpacing/>
        <w:rPr>
          <w:szCs w:val="24"/>
        </w:rPr>
      </w:pPr>
      <w:r>
        <w:t>Report suspected adverse reactions by</w:t>
      </w:r>
      <w:r w:rsidRPr="005B3470">
        <w:t xml:space="preserve"> </w:t>
      </w:r>
      <w:r>
        <w:t>contacting</w:t>
      </w:r>
      <w:r w:rsidRPr="005B3470">
        <w:t xml:space="preserve"> </w:t>
      </w:r>
      <w:r w:rsidRPr="005B3470">
        <w:rPr>
          <w:bCs/>
          <w:szCs w:val="24"/>
        </w:rPr>
        <w:t xml:space="preserve">Merck Sharp &amp; </w:t>
      </w:r>
      <w:proofErr w:type="spellStart"/>
      <w:r w:rsidRPr="005B3470">
        <w:rPr>
          <w:bCs/>
          <w:szCs w:val="24"/>
        </w:rPr>
        <w:t>Dohme</w:t>
      </w:r>
      <w:proofErr w:type="spellEnd"/>
      <w:r w:rsidRPr="005B3470">
        <w:rPr>
          <w:bCs/>
          <w:szCs w:val="24"/>
        </w:rPr>
        <w:t xml:space="preserve"> Corp., </w:t>
      </w:r>
      <w:r>
        <w:rPr>
          <w:bCs/>
          <w:szCs w:val="24"/>
        </w:rPr>
        <w:br/>
      </w:r>
      <w:r w:rsidRPr="005B3470">
        <w:rPr>
          <w:bCs/>
          <w:szCs w:val="24"/>
        </w:rPr>
        <w:t>a subsidiary of Merck &amp; Co., Inc., at 1-</w:t>
      </w:r>
      <w:r>
        <w:rPr>
          <w:bCs/>
          <w:szCs w:val="24"/>
        </w:rPr>
        <w:t>877-888-4231</w:t>
      </w:r>
      <w:r w:rsidRPr="005B3470">
        <w:rPr>
          <w:bCs/>
          <w:szCs w:val="24"/>
        </w:rPr>
        <w:t xml:space="preserve"> or </w:t>
      </w:r>
      <w:r>
        <w:rPr>
          <w:bCs/>
          <w:szCs w:val="24"/>
        </w:rPr>
        <w:br/>
      </w:r>
      <w:r w:rsidRPr="005B3470">
        <w:rPr>
          <w:bCs/>
          <w:szCs w:val="24"/>
        </w:rPr>
        <w:t xml:space="preserve">VAERS at 1-800-822-7967 or </w:t>
      </w:r>
      <w:hyperlink r:id="rId9" w:history="1">
        <w:r>
          <w:rPr>
            <w:rStyle w:val="Hyperlink"/>
            <w:szCs w:val="24"/>
          </w:rPr>
          <w:t>http://www.vaers.hhs.gov</w:t>
        </w:r>
      </w:hyperlink>
    </w:p>
    <w:p w:rsidR="004E1C24" w:rsidRDefault="004E1C24" w:rsidP="004E1C24">
      <w:pPr>
        <w:autoSpaceDE w:val="0"/>
        <w:autoSpaceDN w:val="0"/>
        <w:adjustRightInd w:val="0"/>
        <w:rPr>
          <w:szCs w:val="24"/>
        </w:rPr>
      </w:pPr>
    </w:p>
    <w:p w:rsidR="004E1C24" w:rsidRDefault="004E1C24" w:rsidP="004E1C24">
      <w:pPr>
        <w:rPr>
          <w:b/>
          <w:u w:val="single"/>
        </w:rPr>
      </w:pPr>
    </w:p>
    <w:p w:rsidR="004E1C24" w:rsidRDefault="004E1C24" w:rsidP="004E1C24">
      <w:pPr>
        <w:rPr>
          <w:b/>
          <w:u w:val="single"/>
        </w:rPr>
      </w:pPr>
      <w:r>
        <w:rPr>
          <w:b/>
          <w:u w:val="single"/>
        </w:rPr>
        <w:br w:type="page"/>
      </w:r>
    </w:p>
    <w:p w:rsidR="004E1C24" w:rsidRPr="00754533" w:rsidRDefault="004E1C24" w:rsidP="004E1C24">
      <w:pPr>
        <w:autoSpaceDE w:val="0"/>
        <w:autoSpaceDN w:val="0"/>
        <w:adjustRightInd w:val="0"/>
        <w:spacing w:after="120"/>
        <w:rPr>
          <w:b/>
          <w:u w:val="single"/>
        </w:rPr>
      </w:pPr>
      <w:r w:rsidRPr="00754533">
        <w:rPr>
          <w:b/>
          <w:u w:val="single"/>
        </w:rPr>
        <w:lastRenderedPageBreak/>
        <w:t>Storage and Handling</w:t>
      </w:r>
    </w:p>
    <w:p w:rsidR="004E1C24" w:rsidRPr="00754533" w:rsidRDefault="004E1C24" w:rsidP="004E1C24">
      <w:pPr>
        <w:numPr>
          <w:ilvl w:val="0"/>
          <w:numId w:val="4"/>
        </w:numPr>
        <w:autoSpaceDE w:val="0"/>
        <w:autoSpaceDN w:val="0"/>
        <w:adjustRightInd w:val="0"/>
        <w:rPr>
          <w:b/>
          <w:u w:val="single"/>
        </w:rPr>
      </w:pPr>
      <w:r w:rsidRPr="00754533">
        <w:t>Store in refrigerator at 36</w:t>
      </w:r>
      <w:r w:rsidRPr="00754533">
        <w:rPr>
          <w:vertAlign w:val="superscript"/>
        </w:rPr>
        <w:t>o</w:t>
      </w:r>
      <w:r w:rsidRPr="00754533">
        <w:t>F to 46</w:t>
      </w:r>
      <w:r w:rsidRPr="00754533">
        <w:rPr>
          <w:vertAlign w:val="superscript"/>
        </w:rPr>
        <w:t>o</w:t>
      </w:r>
      <w:r w:rsidRPr="00754533">
        <w:t>F (2</w:t>
      </w:r>
      <w:r w:rsidRPr="00754533">
        <w:rPr>
          <w:vertAlign w:val="superscript"/>
        </w:rPr>
        <w:t>o</w:t>
      </w:r>
      <w:r w:rsidRPr="00754533">
        <w:t>C to 8</w:t>
      </w:r>
      <w:r w:rsidRPr="00754533">
        <w:rPr>
          <w:vertAlign w:val="superscript"/>
        </w:rPr>
        <w:t>o</w:t>
      </w:r>
      <w:r w:rsidRPr="00754533">
        <w:t xml:space="preserve">C) and </w:t>
      </w:r>
      <w:r w:rsidRPr="00754533">
        <w:rPr>
          <w:b/>
        </w:rPr>
        <w:t>Do Not Freeze.</w:t>
      </w:r>
    </w:p>
    <w:p w:rsidR="004E1C24" w:rsidRPr="00754533" w:rsidRDefault="004E1C24" w:rsidP="004E1C24">
      <w:pPr>
        <w:numPr>
          <w:ilvl w:val="0"/>
          <w:numId w:val="4"/>
        </w:numPr>
        <w:autoSpaceDE w:val="0"/>
        <w:autoSpaceDN w:val="0"/>
        <w:adjustRightInd w:val="0"/>
        <w:rPr>
          <w:u w:val="single"/>
        </w:rPr>
      </w:pPr>
      <w:r w:rsidRPr="00754533">
        <w:t>Protect from light.</w:t>
      </w:r>
    </w:p>
    <w:p w:rsidR="004E1C24" w:rsidRPr="00754533" w:rsidRDefault="004E1C24" w:rsidP="004E1C24">
      <w:pPr>
        <w:numPr>
          <w:ilvl w:val="0"/>
          <w:numId w:val="4"/>
        </w:numPr>
        <w:autoSpaceDE w:val="0"/>
        <w:autoSpaceDN w:val="0"/>
        <w:adjustRightInd w:val="0"/>
        <w:rPr>
          <w:u w:val="single"/>
        </w:rPr>
      </w:pPr>
      <w:r w:rsidRPr="00754533">
        <w:t xml:space="preserve">Administer </w:t>
      </w:r>
      <w:r>
        <w:t>9vHPV</w:t>
      </w:r>
      <w:r w:rsidRPr="00754533">
        <w:t xml:space="preserve"> vaccine as soon as possible after </w:t>
      </w:r>
      <w:proofErr w:type="gramStart"/>
      <w:r w:rsidRPr="00754533">
        <w:t>being removed</w:t>
      </w:r>
      <w:proofErr w:type="gramEnd"/>
      <w:r w:rsidRPr="00754533">
        <w:t xml:space="preserve"> from refrigeration.</w:t>
      </w:r>
    </w:p>
    <w:p w:rsidR="004E1C24" w:rsidRPr="00754533" w:rsidRDefault="004E1C24" w:rsidP="004E1C24">
      <w:pPr>
        <w:numPr>
          <w:ilvl w:val="0"/>
          <w:numId w:val="4"/>
        </w:numPr>
        <w:autoSpaceDE w:val="0"/>
        <w:autoSpaceDN w:val="0"/>
        <w:adjustRightInd w:val="0"/>
        <w:rPr>
          <w:u w:val="single"/>
        </w:rPr>
      </w:pPr>
      <w:r>
        <w:t>9vHPV</w:t>
      </w:r>
      <w:r w:rsidRPr="00754533">
        <w:t xml:space="preserve"> vaccine can be out of refrigeration (at temperatures at or below 77</w:t>
      </w:r>
      <w:r w:rsidRPr="00754533">
        <w:rPr>
          <w:vertAlign w:val="superscript"/>
        </w:rPr>
        <w:t>o</w:t>
      </w:r>
      <w:r w:rsidRPr="00754533">
        <w:t>F / 25</w:t>
      </w:r>
      <w:r w:rsidRPr="00754533">
        <w:rPr>
          <w:vertAlign w:val="superscript"/>
        </w:rPr>
        <w:t>o</w:t>
      </w:r>
      <w:r w:rsidRPr="00754533">
        <w:t>C) for a total time of not more than 72 hours.</w:t>
      </w:r>
    </w:p>
    <w:p w:rsidR="004E1C24" w:rsidRPr="00754533" w:rsidRDefault="004E1C24" w:rsidP="004E1C24">
      <w:pPr>
        <w:numPr>
          <w:ilvl w:val="0"/>
          <w:numId w:val="2"/>
        </w:numPr>
        <w:autoSpaceDE w:val="0"/>
        <w:autoSpaceDN w:val="0"/>
        <w:adjustRightInd w:val="0"/>
      </w:pPr>
      <w:r w:rsidRPr="00754533">
        <w:t xml:space="preserve">Shake well before use.  Thorough agitation immediately before administration is necessary to maintain suspension of the vaccine.  After thorough agitation, </w:t>
      </w:r>
      <w:r>
        <w:t>9vHPV</w:t>
      </w:r>
      <w:r w:rsidRPr="00754533">
        <w:t xml:space="preserve"> vaccine is a white, cloudy liquid.</w:t>
      </w:r>
    </w:p>
    <w:p w:rsidR="004E1C24" w:rsidRPr="00754533" w:rsidRDefault="004E1C24" w:rsidP="004E1C24">
      <w:pPr>
        <w:numPr>
          <w:ilvl w:val="0"/>
          <w:numId w:val="2"/>
        </w:numPr>
        <w:autoSpaceDE w:val="0"/>
        <w:autoSpaceDN w:val="0"/>
        <w:adjustRightInd w:val="0"/>
      </w:pPr>
      <w:r w:rsidRPr="00754533">
        <w:t xml:space="preserve">Do not use </w:t>
      </w:r>
      <w:r>
        <w:t>9vHPV</w:t>
      </w:r>
      <w:r w:rsidRPr="00754533">
        <w:t xml:space="preserve"> vaccine if particulates are present or it appears discolored.</w:t>
      </w:r>
    </w:p>
    <w:p w:rsidR="004E1C24" w:rsidRPr="00754533" w:rsidRDefault="004E1C24" w:rsidP="004E1C24">
      <w:pPr>
        <w:numPr>
          <w:ilvl w:val="0"/>
          <w:numId w:val="2"/>
        </w:numPr>
        <w:autoSpaceDE w:val="0"/>
        <w:autoSpaceDN w:val="0"/>
        <w:adjustRightInd w:val="0"/>
      </w:pPr>
      <w:r>
        <w:t>9vHPV</w:t>
      </w:r>
      <w:r w:rsidRPr="00754533">
        <w:t xml:space="preserve"> vaccine </w:t>
      </w:r>
      <w:proofErr w:type="gramStart"/>
      <w:r w:rsidRPr="00754533">
        <w:t>should not be diluted or mixed with other vaccines</w:t>
      </w:r>
      <w:proofErr w:type="gramEnd"/>
      <w:r w:rsidRPr="00754533">
        <w:t>.</w:t>
      </w:r>
    </w:p>
    <w:p w:rsidR="004E1C24" w:rsidRDefault="004E1C24" w:rsidP="004E1C24">
      <w:pPr>
        <w:rPr>
          <w:rFonts w:ascii="Times Roman" w:hAnsi="Times Roman"/>
          <w:szCs w:val="24"/>
        </w:rPr>
      </w:pPr>
    </w:p>
    <w:p w:rsidR="004E1C24" w:rsidRDefault="004E1C24" w:rsidP="004E1C24">
      <w:pPr>
        <w:rPr>
          <w:b/>
          <w:szCs w:val="24"/>
          <w:u w:val="single"/>
        </w:rPr>
      </w:pPr>
    </w:p>
    <w:p w:rsidR="004E1C24" w:rsidRPr="00754533" w:rsidRDefault="004E1C24" w:rsidP="004E1C24">
      <w:pPr>
        <w:autoSpaceDE w:val="0"/>
        <w:autoSpaceDN w:val="0"/>
        <w:adjustRightInd w:val="0"/>
        <w:spacing w:after="120"/>
        <w:rPr>
          <w:b/>
          <w:szCs w:val="24"/>
          <w:u w:val="single"/>
        </w:rPr>
      </w:pPr>
      <w:r w:rsidRPr="00754533">
        <w:rPr>
          <w:b/>
          <w:szCs w:val="24"/>
          <w:u w:val="single"/>
        </w:rPr>
        <w:t>Other Important Notes</w:t>
      </w:r>
    </w:p>
    <w:p w:rsidR="004E1C24" w:rsidRPr="00754533" w:rsidRDefault="004E1C24" w:rsidP="004E1C24">
      <w:pPr>
        <w:numPr>
          <w:ilvl w:val="0"/>
          <w:numId w:val="2"/>
        </w:numPr>
        <w:autoSpaceDE w:val="0"/>
        <w:autoSpaceDN w:val="0"/>
        <w:adjustRightInd w:val="0"/>
        <w:rPr>
          <w:bCs/>
        </w:rPr>
      </w:pPr>
      <w:r w:rsidRPr="00754533">
        <w:rPr>
          <w:bCs/>
        </w:rPr>
        <w:t>Inform the patient, parent, or gua</w:t>
      </w:r>
      <w:r>
        <w:rPr>
          <w:bCs/>
        </w:rPr>
        <w:t xml:space="preserve">rdian that administration of </w:t>
      </w:r>
      <w:r w:rsidRPr="004E1C24">
        <w:rPr>
          <w:b/>
          <w:bCs/>
        </w:rPr>
        <w:t>GARDASIL 9</w:t>
      </w:r>
      <w:r>
        <w:rPr>
          <w:bCs/>
          <w:vertAlign w:val="superscript"/>
        </w:rPr>
        <w:t>®</w:t>
      </w:r>
      <w:r w:rsidRPr="00754533">
        <w:rPr>
          <w:bCs/>
        </w:rPr>
        <w:t xml:space="preserve"> vaccine does not eliminate the necessity for women to continue to undergo recommended cervical cancer screening.</w:t>
      </w:r>
    </w:p>
    <w:p w:rsidR="004E1C24" w:rsidRPr="008D6189" w:rsidRDefault="004E1C24" w:rsidP="004E1C24">
      <w:pPr>
        <w:numPr>
          <w:ilvl w:val="0"/>
          <w:numId w:val="2"/>
        </w:numPr>
        <w:autoSpaceDE w:val="0"/>
        <w:autoSpaceDN w:val="0"/>
        <w:adjustRightInd w:val="0"/>
        <w:rPr>
          <w:bCs/>
        </w:rPr>
      </w:pPr>
      <w:r>
        <w:rPr>
          <w:rFonts w:eastAsia="Calibri"/>
        </w:rPr>
        <w:t xml:space="preserve">Recipients of </w:t>
      </w:r>
      <w:r w:rsidRPr="004E1C24">
        <w:rPr>
          <w:rFonts w:eastAsia="Calibri"/>
          <w:b/>
        </w:rPr>
        <w:t>GARDASIL 9</w:t>
      </w:r>
      <w:r>
        <w:rPr>
          <w:rFonts w:eastAsia="Calibri"/>
          <w:vertAlign w:val="superscript"/>
        </w:rPr>
        <w:t>®</w:t>
      </w:r>
      <w:r w:rsidRPr="00754533">
        <w:rPr>
          <w:rFonts w:eastAsia="Calibri"/>
        </w:rPr>
        <w:t xml:space="preserve"> vaccine should not discontinue anal cancer screening if </w:t>
      </w:r>
      <w:proofErr w:type="gramStart"/>
      <w:r w:rsidRPr="00754533">
        <w:rPr>
          <w:rFonts w:eastAsia="Calibri"/>
        </w:rPr>
        <w:t>it has been recommended by a health care provider</w:t>
      </w:r>
      <w:proofErr w:type="gramEnd"/>
      <w:r w:rsidRPr="00754533">
        <w:rPr>
          <w:rFonts w:eastAsia="Calibri"/>
        </w:rPr>
        <w:t>.</w:t>
      </w:r>
    </w:p>
    <w:p w:rsidR="004E1C24" w:rsidRPr="008D6189" w:rsidRDefault="004E1C24" w:rsidP="004E1C24">
      <w:pPr>
        <w:numPr>
          <w:ilvl w:val="0"/>
          <w:numId w:val="2"/>
        </w:numPr>
        <w:autoSpaceDE w:val="0"/>
        <w:autoSpaceDN w:val="0"/>
        <w:adjustRightInd w:val="0"/>
        <w:rPr>
          <w:bCs/>
        </w:rPr>
      </w:pPr>
      <w:r w:rsidRPr="004E1C24">
        <w:rPr>
          <w:rFonts w:eastAsia="Calibri"/>
          <w:b/>
        </w:rPr>
        <w:t>GARDASIL 9</w:t>
      </w:r>
      <w:r>
        <w:rPr>
          <w:rFonts w:eastAsia="Calibri"/>
          <w:vertAlign w:val="superscript"/>
        </w:rPr>
        <w:t>®</w:t>
      </w:r>
      <w:r>
        <w:rPr>
          <w:rFonts w:eastAsia="Calibri"/>
        </w:rPr>
        <w:t xml:space="preserve"> </w:t>
      </w:r>
      <w:proofErr w:type="gramStart"/>
      <w:r>
        <w:rPr>
          <w:rFonts w:eastAsia="Calibri"/>
        </w:rPr>
        <w:t>has not been demonstrated</w:t>
      </w:r>
      <w:proofErr w:type="gramEnd"/>
      <w:r>
        <w:rPr>
          <w:rFonts w:eastAsia="Calibri"/>
        </w:rPr>
        <w:t xml:space="preserve"> to provide protection against disease from vaccine HPV types to which a person has previously been exposed through sexual activity.</w:t>
      </w:r>
    </w:p>
    <w:p w:rsidR="004E1C24" w:rsidRPr="008D6189" w:rsidRDefault="004E1C24" w:rsidP="004E1C24">
      <w:pPr>
        <w:numPr>
          <w:ilvl w:val="0"/>
          <w:numId w:val="2"/>
        </w:numPr>
        <w:autoSpaceDE w:val="0"/>
        <w:autoSpaceDN w:val="0"/>
        <w:adjustRightInd w:val="0"/>
        <w:rPr>
          <w:bCs/>
        </w:rPr>
      </w:pPr>
      <w:r w:rsidRPr="004E1C24">
        <w:rPr>
          <w:rFonts w:eastAsia="Calibri"/>
          <w:b/>
        </w:rPr>
        <w:t>GARDASIL 9</w:t>
      </w:r>
      <w:r>
        <w:rPr>
          <w:rFonts w:eastAsia="Calibri"/>
          <w:vertAlign w:val="superscript"/>
        </w:rPr>
        <w:t>®</w:t>
      </w:r>
      <w:r w:rsidRPr="008D6189">
        <w:rPr>
          <w:rFonts w:eastAsia="Calibri"/>
        </w:rPr>
        <w:t xml:space="preserve"> </w:t>
      </w:r>
      <w:proofErr w:type="gramStart"/>
      <w:r w:rsidRPr="008D6189">
        <w:rPr>
          <w:rFonts w:eastAsia="Calibri"/>
        </w:rPr>
        <w:t>has not been demonstrated</w:t>
      </w:r>
      <w:proofErr w:type="gramEnd"/>
      <w:r w:rsidRPr="008D6189">
        <w:rPr>
          <w:rFonts w:eastAsia="Calibri"/>
        </w:rPr>
        <w:t xml:space="preserve"> to protect against diseases due to HPV types other than 6, 11, 16, 18, 31, 22, 45, 52, and 58.</w:t>
      </w:r>
    </w:p>
    <w:p w:rsidR="004E1C24" w:rsidRPr="008D6189" w:rsidRDefault="004E1C24" w:rsidP="004E1C24">
      <w:pPr>
        <w:numPr>
          <w:ilvl w:val="0"/>
          <w:numId w:val="2"/>
        </w:numPr>
        <w:autoSpaceDE w:val="0"/>
        <w:autoSpaceDN w:val="0"/>
        <w:adjustRightInd w:val="0"/>
        <w:rPr>
          <w:bCs/>
        </w:rPr>
      </w:pPr>
      <w:r w:rsidRPr="004E1C24">
        <w:rPr>
          <w:rFonts w:eastAsia="Calibri"/>
          <w:b/>
        </w:rPr>
        <w:t>GARDASIL 9</w:t>
      </w:r>
      <w:r>
        <w:rPr>
          <w:rFonts w:eastAsia="Calibri"/>
          <w:vertAlign w:val="superscript"/>
        </w:rPr>
        <w:t>®</w:t>
      </w:r>
      <w:r w:rsidRPr="008D6189">
        <w:rPr>
          <w:bCs/>
        </w:rPr>
        <w:t xml:space="preserve"> </w:t>
      </w:r>
      <w:proofErr w:type="gramStart"/>
      <w:r w:rsidRPr="008D6189">
        <w:rPr>
          <w:bCs/>
        </w:rPr>
        <w:t>is not intended to be used</w:t>
      </w:r>
      <w:proofErr w:type="gramEnd"/>
      <w:r w:rsidRPr="008D6189">
        <w:rPr>
          <w:bCs/>
        </w:rPr>
        <w:t xml:space="preserve"> for treatment of active external genital lesions, cervical, vulvar, vaginal, and anal cancers, CIN, VIN, </w:t>
      </w:r>
      <w:proofErr w:type="spellStart"/>
      <w:r w:rsidRPr="008D6189">
        <w:rPr>
          <w:bCs/>
        </w:rPr>
        <w:t>VaIN</w:t>
      </w:r>
      <w:proofErr w:type="spellEnd"/>
      <w:r w:rsidRPr="008D6189">
        <w:rPr>
          <w:bCs/>
        </w:rPr>
        <w:t>, or AIN.</w:t>
      </w:r>
    </w:p>
    <w:p w:rsidR="004E1C24" w:rsidRPr="008D6189" w:rsidRDefault="004E1C24" w:rsidP="004E1C24">
      <w:pPr>
        <w:numPr>
          <w:ilvl w:val="0"/>
          <w:numId w:val="2"/>
        </w:numPr>
        <w:autoSpaceDE w:val="0"/>
        <w:autoSpaceDN w:val="0"/>
        <w:adjustRightInd w:val="0"/>
        <w:rPr>
          <w:bCs/>
        </w:rPr>
      </w:pPr>
      <w:r>
        <w:rPr>
          <w:rFonts w:eastAsia="Calibri"/>
        </w:rPr>
        <w:t xml:space="preserve">Not all vulvar, vaginal, and anal cancers </w:t>
      </w:r>
      <w:proofErr w:type="gramStart"/>
      <w:r>
        <w:rPr>
          <w:rFonts w:eastAsia="Calibri"/>
        </w:rPr>
        <w:t>are caused</w:t>
      </w:r>
      <w:proofErr w:type="gramEnd"/>
      <w:r>
        <w:rPr>
          <w:rFonts w:eastAsia="Calibri"/>
        </w:rPr>
        <w:t xml:space="preserve"> by HPV, and </w:t>
      </w:r>
      <w:r w:rsidRPr="004E1C24">
        <w:rPr>
          <w:rFonts w:eastAsia="Calibri"/>
          <w:b/>
        </w:rPr>
        <w:t>GARDASIL 9</w:t>
      </w:r>
      <w:r>
        <w:rPr>
          <w:rFonts w:eastAsia="Calibri"/>
          <w:vertAlign w:val="superscript"/>
        </w:rPr>
        <w:t>®</w:t>
      </w:r>
      <w:r>
        <w:rPr>
          <w:rFonts w:eastAsia="Calibri"/>
        </w:rPr>
        <w:t xml:space="preserve"> protects only against those vulvar, vaginal, and anal cancers caused by HPV types 16, 18, 31, 22, 45, 52, and 58.</w:t>
      </w:r>
    </w:p>
    <w:p w:rsidR="004E1C24" w:rsidRPr="008D6189" w:rsidRDefault="004E1C24" w:rsidP="004E1C24">
      <w:pPr>
        <w:numPr>
          <w:ilvl w:val="0"/>
          <w:numId w:val="2"/>
        </w:numPr>
        <w:autoSpaceDE w:val="0"/>
        <w:autoSpaceDN w:val="0"/>
        <w:adjustRightInd w:val="0"/>
        <w:rPr>
          <w:bCs/>
        </w:rPr>
      </w:pPr>
      <w:r>
        <w:rPr>
          <w:rFonts w:eastAsia="Calibri"/>
        </w:rPr>
        <w:t xml:space="preserve">Vaccination with </w:t>
      </w:r>
      <w:r w:rsidRPr="004E1C24">
        <w:rPr>
          <w:rFonts w:eastAsia="Calibri"/>
          <w:b/>
        </w:rPr>
        <w:t>GARDASIL 9</w:t>
      </w:r>
      <w:r>
        <w:rPr>
          <w:rFonts w:eastAsia="Calibri"/>
          <w:vertAlign w:val="superscript"/>
        </w:rPr>
        <w:t>®</w:t>
      </w:r>
      <w:r>
        <w:rPr>
          <w:rFonts w:eastAsia="Calibri"/>
        </w:rPr>
        <w:t xml:space="preserve"> may not result in protection in all vaccine recipients. </w:t>
      </w:r>
    </w:p>
    <w:p w:rsidR="004E1C24" w:rsidRPr="0049221D" w:rsidRDefault="004E1C24" w:rsidP="004E1C24">
      <w:pPr>
        <w:numPr>
          <w:ilvl w:val="0"/>
          <w:numId w:val="2"/>
        </w:numPr>
        <w:autoSpaceDE w:val="0"/>
        <w:autoSpaceDN w:val="0"/>
        <w:adjustRightInd w:val="0"/>
        <w:rPr>
          <w:bCs/>
        </w:rPr>
      </w:pPr>
      <w:r>
        <w:t>9vHPV</w:t>
      </w:r>
      <w:r w:rsidRPr="0049221D">
        <w:t xml:space="preserve"> vaccine </w:t>
      </w:r>
      <w:proofErr w:type="gramStart"/>
      <w:r w:rsidRPr="0049221D">
        <w:t>can be administered</w:t>
      </w:r>
      <w:proofErr w:type="gramEnd"/>
      <w:r w:rsidRPr="0049221D">
        <w:t xml:space="preserve"> to persons with minor acute illnesses.  Vaccination of persons with moderate or severe acute illnesses </w:t>
      </w:r>
      <w:proofErr w:type="gramStart"/>
      <w:r w:rsidRPr="0049221D">
        <w:t>should be deferred</w:t>
      </w:r>
      <w:proofErr w:type="gramEnd"/>
      <w:r w:rsidRPr="0049221D">
        <w:t xml:space="preserve"> until after the patient improves.</w:t>
      </w:r>
    </w:p>
    <w:p w:rsidR="004E1C24" w:rsidRPr="00847302" w:rsidRDefault="004E1C24" w:rsidP="004E1C24">
      <w:pPr>
        <w:numPr>
          <w:ilvl w:val="0"/>
          <w:numId w:val="2"/>
        </w:numPr>
        <w:autoSpaceDE w:val="0"/>
        <w:autoSpaceDN w:val="0"/>
        <w:adjustRightInd w:val="0"/>
        <w:rPr>
          <w:bCs/>
        </w:rPr>
      </w:pPr>
      <w:r>
        <w:t>9vHPV</w:t>
      </w:r>
      <w:r w:rsidRPr="00847302">
        <w:t xml:space="preserve"> vaccine does not contain preservatives (e.g.</w:t>
      </w:r>
      <w:r>
        <w:t>,</w:t>
      </w:r>
      <w:r w:rsidRPr="00847302">
        <w:t xml:space="preserve"> </w:t>
      </w:r>
      <w:proofErr w:type="spellStart"/>
      <w:r w:rsidRPr="00847302">
        <w:t>thimerosal</w:t>
      </w:r>
      <w:proofErr w:type="spellEnd"/>
      <w:r w:rsidRPr="00847302">
        <w:t>) or antibiotics.</w:t>
      </w:r>
    </w:p>
    <w:p w:rsidR="004E1C24" w:rsidRPr="00754533" w:rsidRDefault="004E1C24" w:rsidP="004E1C24">
      <w:pPr>
        <w:autoSpaceDE w:val="0"/>
        <w:autoSpaceDN w:val="0"/>
        <w:adjustRightInd w:val="0"/>
      </w:pPr>
    </w:p>
    <w:p w:rsidR="004E1C24" w:rsidRPr="00754533" w:rsidRDefault="004E1C24" w:rsidP="004E1C24">
      <w:pPr>
        <w:autoSpaceDE w:val="0"/>
        <w:autoSpaceDN w:val="0"/>
        <w:adjustRightInd w:val="0"/>
      </w:pPr>
    </w:p>
    <w:p w:rsidR="004E1C24" w:rsidRDefault="004E1C24" w:rsidP="004E1C24">
      <w:pPr>
        <w:rPr>
          <w:b/>
        </w:rPr>
      </w:pPr>
    </w:p>
    <w:p w:rsidR="004E1C24" w:rsidRDefault="004E1C24" w:rsidP="004E1C24">
      <w:pPr>
        <w:rPr>
          <w:b/>
        </w:rPr>
      </w:pPr>
      <w:r>
        <w:rPr>
          <w:b/>
        </w:rPr>
        <w:br w:type="page"/>
      </w:r>
    </w:p>
    <w:p w:rsidR="004E1C24" w:rsidRDefault="004E1C24" w:rsidP="004E1C24">
      <w:pPr>
        <w:autoSpaceDE w:val="0"/>
        <w:autoSpaceDN w:val="0"/>
        <w:adjustRightInd w:val="0"/>
      </w:pPr>
      <w:r w:rsidRPr="00010FA1">
        <w:rPr>
          <w:b/>
          <w:u w:val="single"/>
        </w:rPr>
        <w:lastRenderedPageBreak/>
        <w:t>References</w:t>
      </w:r>
      <w:r w:rsidRPr="00C6343C">
        <w:t>:</w:t>
      </w:r>
    </w:p>
    <w:p w:rsidR="004E1C24" w:rsidRDefault="004E1C24" w:rsidP="004E1C24">
      <w:pPr>
        <w:autoSpaceDE w:val="0"/>
        <w:autoSpaceDN w:val="0"/>
        <w:adjustRightInd w:val="0"/>
      </w:pPr>
    </w:p>
    <w:p w:rsidR="004E1C24" w:rsidRPr="00390CD2" w:rsidRDefault="004E1C24" w:rsidP="004E1C24">
      <w:pPr>
        <w:autoSpaceDE w:val="0"/>
        <w:autoSpaceDN w:val="0"/>
        <w:adjustRightInd w:val="0"/>
      </w:pPr>
      <w:r w:rsidRPr="00CD196B">
        <w:t>Advisory Committee on Immunization Practices, Vaccines for Children Program, Vaccines to Prevent Human Papillomavirus.  VFC Resolution No.</w:t>
      </w:r>
      <w:r w:rsidRPr="00CE4ADB">
        <w:t xml:space="preserve"> 10/16-2</w:t>
      </w:r>
    </w:p>
    <w:p w:rsidR="004E1C24" w:rsidRDefault="004E1C24" w:rsidP="004E1C24">
      <w:pPr>
        <w:autoSpaceDE w:val="0"/>
        <w:autoSpaceDN w:val="0"/>
        <w:adjustRightInd w:val="0"/>
      </w:pPr>
      <w:hyperlink r:id="rId10" w:history="1">
        <w:r w:rsidRPr="00D15D07">
          <w:rPr>
            <w:rStyle w:val="Hyperlink"/>
          </w:rPr>
          <w:t>https://www.cdc.gov/vaccines/programs/vfc/downloads/resolutions/2016-10-2-hpv.pdf</w:t>
        </w:r>
      </w:hyperlink>
      <w:r>
        <w:t xml:space="preserve">.  </w:t>
      </w:r>
    </w:p>
    <w:p w:rsidR="004E1C24" w:rsidRDefault="004E1C24" w:rsidP="004E1C24">
      <w:pPr>
        <w:autoSpaceDE w:val="0"/>
        <w:autoSpaceDN w:val="0"/>
        <w:adjustRightInd w:val="0"/>
      </w:pPr>
    </w:p>
    <w:p w:rsidR="004E1C24" w:rsidRDefault="004E1C24" w:rsidP="004E1C24">
      <w:pPr>
        <w:autoSpaceDE w:val="0"/>
        <w:autoSpaceDN w:val="0"/>
        <w:adjustRightInd w:val="0"/>
      </w:pPr>
      <w:proofErr w:type="spellStart"/>
      <w:r>
        <w:t>Meites</w:t>
      </w:r>
      <w:proofErr w:type="spellEnd"/>
      <w:r>
        <w:t xml:space="preserve"> E, </w:t>
      </w:r>
      <w:proofErr w:type="spellStart"/>
      <w:r>
        <w:t>Kempe</w:t>
      </w:r>
      <w:proofErr w:type="spellEnd"/>
      <w:r>
        <w:t xml:space="preserve"> A, Markowitz LE.  Use of a 2-Dose Schedule for Human Papillomavirus (HPV) Vaccination: Updated Recommendations of the Advisory Committee on Immunization Practices (ACIP).  MMWR 2016 Dec 16</w:t>
      </w:r>
      <w:proofErr w:type="gramStart"/>
      <w:r>
        <w:t>;</w:t>
      </w:r>
      <w:proofErr w:type="gramEnd"/>
      <w:r>
        <w:t xml:space="preserve"> 65(49) 1405-1408.</w:t>
      </w:r>
    </w:p>
    <w:p w:rsidR="004E1C24" w:rsidRDefault="004E1C24" w:rsidP="004E1C24">
      <w:pPr>
        <w:autoSpaceDE w:val="0"/>
        <w:autoSpaceDN w:val="0"/>
        <w:adjustRightInd w:val="0"/>
      </w:pPr>
      <w:hyperlink r:id="rId11" w:history="1">
        <w:r w:rsidRPr="00D15D07">
          <w:rPr>
            <w:rStyle w:val="Hyperlink"/>
          </w:rPr>
          <w:t>https://www.cdc.gov/mmwr/volumes/65/wr/mm6549a5.htm</w:t>
        </w:r>
      </w:hyperlink>
      <w:r>
        <w:t xml:space="preserve">. </w:t>
      </w:r>
      <w:r w:rsidRPr="003B39B8" w:rsidDel="003B39B8">
        <w:t xml:space="preserve"> </w:t>
      </w:r>
    </w:p>
    <w:p w:rsidR="004E1C24" w:rsidRDefault="004E1C24" w:rsidP="004E1C24">
      <w:pPr>
        <w:autoSpaceDE w:val="0"/>
        <w:autoSpaceDN w:val="0"/>
        <w:adjustRightInd w:val="0"/>
      </w:pPr>
    </w:p>
    <w:p w:rsidR="004E1C24" w:rsidRDefault="004E1C24" w:rsidP="004E1C24">
      <w:pPr>
        <w:autoSpaceDE w:val="0"/>
        <w:autoSpaceDN w:val="0"/>
        <w:adjustRightInd w:val="0"/>
      </w:pPr>
      <w:r>
        <w:t>Centers for Disease Control and Prevention.  Supplemental information and guidance for vaccination providers regarding use of 9-valent HPV vaccine (November 2016).</w:t>
      </w:r>
    </w:p>
    <w:p w:rsidR="004E1C24" w:rsidRDefault="004E1C24" w:rsidP="004E1C24">
      <w:pPr>
        <w:autoSpaceDE w:val="0"/>
        <w:autoSpaceDN w:val="0"/>
        <w:adjustRightInd w:val="0"/>
      </w:pPr>
      <w:hyperlink r:id="rId12" w:history="1">
        <w:r w:rsidRPr="00D15D07">
          <w:rPr>
            <w:rStyle w:val="Hyperlink"/>
          </w:rPr>
          <w:t>https://www.cdc.gov/hpv/downloads/9vhpv-guidance.pdf</w:t>
        </w:r>
      </w:hyperlink>
      <w:r>
        <w:t xml:space="preserve">. </w:t>
      </w:r>
      <w:r w:rsidRPr="003B39B8" w:rsidDel="003B39B8">
        <w:t xml:space="preserve"> </w:t>
      </w:r>
    </w:p>
    <w:p w:rsidR="004E1C24" w:rsidRDefault="004E1C24" w:rsidP="004E1C24">
      <w:pPr>
        <w:autoSpaceDE w:val="0"/>
        <w:autoSpaceDN w:val="0"/>
        <w:adjustRightInd w:val="0"/>
      </w:pPr>
    </w:p>
    <w:p w:rsidR="004E1C24" w:rsidRDefault="004E1C24" w:rsidP="004E1C24">
      <w:pPr>
        <w:autoSpaceDE w:val="0"/>
        <w:autoSpaceDN w:val="0"/>
        <w:adjustRightInd w:val="0"/>
      </w:pPr>
      <w:r>
        <w:t xml:space="preserve">Iverson OE, Miranda MJ, </w:t>
      </w:r>
      <w:proofErr w:type="spellStart"/>
      <w:r>
        <w:t>Ulied</w:t>
      </w:r>
      <w:proofErr w:type="spellEnd"/>
      <w:r>
        <w:t xml:space="preserve"> A, et al. Immunogenicity of the 9-Valent HPV Vaccine Using </w:t>
      </w:r>
      <w:r>
        <w:br/>
        <w:t>2-Dose Regimens in girls and boys vs. a 3-Dose Regimen in Women.  JAMA 2016; 316(22)</w:t>
      </w:r>
      <w:proofErr w:type="gramStart"/>
      <w:r>
        <w:t>;2411</w:t>
      </w:r>
      <w:proofErr w:type="gramEnd"/>
      <w:r>
        <w:t xml:space="preserve">-2421.  </w:t>
      </w:r>
      <w:hyperlink r:id="rId13" w:history="1">
        <w:r w:rsidRPr="00D15D07">
          <w:rPr>
            <w:rStyle w:val="Hyperlink"/>
          </w:rPr>
          <w:t>http://jamanetwork.com</w:t>
        </w:r>
      </w:hyperlink>
      <w:r>
        <w:t xml:space="preserve"> </w:t>
      </w:r>
    </w:p>
    <w:p w:rsidR="004E1C24" w:rsidRDefault="004E1C24" w:rsidP="004E1C24">
      <w:pPr>
        <w:autoSpaceDE w:val="0"/>
        <w:autoSpaceDN w:val="0"/>
        <w:adjustRightInd w:val="0"/>
      </w:pPr>
    </w:p>
    <w:p w:rsidR="004E1C24" w:rsidRDefault="004E1C24" w:rsidP="004E1C24">
      <w:pPr>
        <w:autoSpaceDE w:val="0"/>
        <w:autoSpaceDN w:val="0"/>
        <w:adjustRightInd w:val="0"/>
      </w:pPr>
      <w:r w:rsidRPr="00BD474A">
        <w:t>Advisory Committee on Immunization Practices</w:t>
      </w:r>
      <w:r>
        <w:t xml:space="preserve">, </w:t>
      </w:r>
      <w:r w:rsidRPr="00BD474A">
        <w:t>Vaccines for Children Program</w:t>
      </w:r>
      <w:r>
        <w:t xml:space="preserve">, </w:t>
      </w:r>
      <w:r w:rsidRPr="00BD474A">
        <w:t>Vaccines to Prevent Human Papillomavirus</w:t>
      </w:r>
      <w:r>
        <w:t>.  VFC Resolution No. 02/15-2</w:t>
      </w:r>
    </w:p>
    <w:p w:rsidR="004E1C24" w:rsidRDefault="004E1C24" w:rsidP="004E1C24">
      <w:pPr>
        <w:autoSpaceDE w:val="0"/>
        <w:autoSpaceDN w:val="0"/>
        <w:adjustRightInd w:val="0"/>
      </w:pPr>
      <w:hyperlink r:id="rId14" w:history="1">
        <w:r w:rsidRPr="0050480A">
          <w:rPr>
            <w:rStyle w:val="Hyperlink"/>
          </w:rPr>
          <w:t>http://www.cdc.gov/vaccines/programs/vfc/downloads/resolutions/2015-02-2-HPV.pdf</w:t>
        </w:r>
      </w:hyperlink>
    </w:p>
    <w:p w:rsidR="004E1C24" w:rsidRDefault="004E1C24" w:rsidP="004E1C24">
      <w:pPr>
        <w:autoSpaceDE w:val="0"/>
        <w:autoSpaceDN w:val="0"/>
        <w:adjustRightInd w:val="0"/>
      </w:pPr>
    </w:p>
    <w:p w:rsidR="004E1C24" w:rsidRDefault="004E1C24" w:rsidP="004E1C24">
      <w:pPr>
        <w:autoSpaceDE w:val="0"/>
        <w:autoSpaceDN w:val="0"/>
        <w:adjustRightInd w:val="0"/>
      </w:pPr>
      <w:proofErr w:type="spellStart"/>
      <w:r>
        <w:t>Petrosky</w:t>
      </w:r>
      <w:proofErr w:type="spellEnd"/>
      <w:r>
        <w:t xml:space="preserve"> E, </w:t>
      </w:r>
      <w:proofErr w:type="spellStart"/>
      <w:r>
        <w:t>Bocchini</w:t>
      </w:r>
      <w:proofErr w:type="spellEnd"/>
      <w:r>
        <w:t xml:space="preserve"> JA, Hariri S, et al.  </w:t>
      </w:r>
      <w:r w:rsidRPr="00013A7C">
        <w:t xml:space="preserve">Use of 9-Valent Human Papillomavirus (HPV) Vaccine: </w:t>
      </w:r>
      <w:r>
        <w:t xml:space="preserve"> </w:t>
      </w:r>
      <w:r w:rsidRPr="00013A7C">
        <w:t>Updated HPV Vaccination Recommendations of the Advisory Committee on Immunization Practices</w:t>
      </w:r>
      <w:r>
        <w:t>.  MMWR 2015</w:t>
      </w:r>
      <w:proofErr w:type="gramStart"/>
      <w:r>
        <w:t>;</w:t>
      </w:r>
      <w:proofErr w:type="gramEnd"/>
      <w:r>
        <w:t xml:space="preserve"> 64(11): 300-304</w:t>
      </w:r>
    </w:p>
    <w:p w:rsidR="004E1C24" w:rsidRDefault="004E1C24" w:rsidP="004E1C24">
      <w:pPr>
        <w:autoSpaceDE w:val="0"/>
        <w:autoSpaceDN w:val="0"/>
        <w:adjustRightInd w:val="0"/>
        <w:rPr>
          <w:rStyle w:val="Hyperlink"/>
        </w:rPr>
      </w:pPr>
      <w:hyperlink r:id="rId15" w:history="1">
        <w:r w:rsidRPr="0050480A">
          <w:rPr>
            <w:rStyle w:val="Hyperlink"/>
          </w:rPr>
          <w:t>http://www.cdc.gov/mmwr/preview/mmwrhtml/mm6411a3.htm</w:t>
        </w:r>
      </w:hyperlink>
    </w:p>
    <w:p w:rsidR="004E1C24" w:rsidRDefault="004E1C24" w:rsidP="004E1C24">
      <w:pPr>
        <w:autoSpaceDE w:val="0"/>
        <w:autoSpaceDN w:val="0"/>
        <w:adjustRightInd w:val="0"/>
      </w:pPr>
    </w:p>
    <w:p w:rsidR="004E1C24" w:rsidRDefault="004E1C24" w:rsidP="004E1C24">
      <w:pPr>
        <w:autoSpaceDE w:val="0"/>
        <w:autoSpaceDN w:val="0"/>
        <w:adjustRightInd w:val="0"/>
      </w:pPr>
      <w:r>
        <w:t xml:space="preserve">Centers for Disease Control and Prevention.  Supplemental information and guidance for vaccination providers regarding use of 9-valent HPV vaccine (July 2015), </w:t>
      </w:r>
      <w:hyperlink r:id="rId16" w:history="1">
        <w:r w:rsidRPr="001376E4">
          <w:rPr>
            <w:rStyle w:val="Hyperlink"/>
          </w:rPr>
          <w:t>http://www.cdc.gov/hpv/downloads/9vhpv-guidance.pdf</w:t>
        </w:r>
      </w:hyperlink>
      <w:r>
        <w:t xml:space="preserve"> </w:t>
      </w:r>
    </w:p>
    <w:p w:rsidR="004E1C24" w:rsidRDefault="004E1C24" w:rsidP="004E1C24">
      <w:pPr>
        <w:autoSpaceDE w:val="0"/>
        <w:autoSpaceDN w:val="0"/>
        <w:adjustRightInd w:val="0"/>
      </w:pPr>
    </w:p>
    <w:p w:rsidR="004E1C24" w:rsidRDefault="004E1C24" w:rsidP="004E1C24">
      <w:pPr>
        <w:autoSpaceDE w:val="0"/>
        <w:autoSpaceDN w:val="0"/>
        <w:adjustRightInd w:val="0"/>
      </w:pPr>
      <w:r>
        <w:t xml:space="preserve">FDA licensure of 9-valent human papillomavirus vaccine to include males aged 16-26 years.  December 14, 2015, </w:t>
      </w:r>
      <w:hyperlink r:id="rId17" w:history="1">
        <w:r>
          <w:rPr>
            <w:rStyle w:val="Hyperlink"/>
          </w:rPr>
          <w:t>http://www.cdc.gov/hpv/downloads/9vhpv-fda.pdf</w:t>
        </w:r>
      </w:hyperlink>
    </w:p>
    <w:p w:rsidR="004E1C24" w:rsidRDefault="004E1C24" w:rsidP="004E1C24">
      <w:pPr>
        <w:autoSpaceDE w:val="0"/>
        <w:autoSpaceDN w:val="0"/>
        <w:adjustRightInd w:val="0"/>
      </w:pPr>
    </w:p>
    <w:p w:rsidR="004E1C24" w:rsidRDefault="004E1C24" w:rsidP="004E1C24">
      <w:pPr>
        <w:autoSpaceDE w:val="0"/>
        <w:autoSpaceDN w:val="0"/>
        <w:adjustRightInd w:val="0"/>
      </w:pPr>
      <w:r w:rsidRPr="004E1C24">
        <w:rPr>
          <w:rFonts w:eastAsia="Calibri"/>
          <w:b/>
        </w:rPr>
        <w:t>GARDASIL 9</w:t>
      </w:r>
      <w:r>
        <w:rPr>
          <w:rFonts w:eastAsia="Calibri"/>
          <w:vertAlign w:val="superscript"/>
        </w:rPr>
        <w:t>®</w:t>
      </w:r>
      <w:r>
        <w:t xml:space="preserve"> Package Insert (Dated 1/2017) </w:t>
      </w:r>
      <w:hyperlink r:id="rId18" w:history="1">
        <w:r w:rsidRPr="00D15D07">
          <w:rPr>
            <w:rStyle w:val="Hyperlink"/>
          </w:rPr>
          <w:t>http://www.merck.com/product/usa/pi_circulars/g/gardasil_9/gardasil_9_pi.pdf</w:t>
        </w:r>
      </w:hyperlink>
      <w:r>
        <w:t xml:space="preserve"> </w:t>
      </w:r>
    </w:p>
    <w:p w:rsidR="004E1C24" w:rsidRDefault="004E1C24" w:rsidP="004E1C24">
      <w:pPr>
        <w:autoSpaceDE w:val="0"/>
        <w:autoSpaceDN w:val="0"/>
        <w:adjustRightInd w:val="0"/>
      </w:pPr>
    </w:p>
    <w:p w:rsidR="004E1C24" w:rsidRDefault="004E1C24" w:rsidP="004E1C24">
      <w:pPr>
        <w:autoSpaceDE w:val="0"/>
        <w:autoSpaceDN w:val="0"/>
        <w:adjustRightInd w:val="0"/>
      </w:pPr>
    </w:p>
    <w:p w:rsidR="004E1C24" w:rsidRDefault="004E1C24" w:rsidP="004E1C24">
      <w:pPr>
        <w:autoSpaceDE w:val="0"/>
        <w:autoSpaceDN w:val="0"/>
        <w:adjustRightInd w:val="0"/>
      </w:pPr>
    </w:p>
    <w:p w:rsidR="004E1C24" w:rsidRDefault="004E1C24" w:rsidP="004E1C24">
      <w:pPr>
        <w:autoSpaceDE w:val="0"/>
        <w:autoSpaceDN w:val="0"/>
        <w:adjustRightInd w:val="0"/>
      </w:pPr>
    </w:p>
    <w:p w:rsidR="004E1C24" w:rsidRDefault="004E1C24" w:rsidP="004E1C24">
      <w:pPr>
        <w:autoSpaceDE w:val="0"/>
        <w:autoSpaceDN w:val="0"/>
        <w:adjustRightInd w:val="0"/>
      </w:pPr>
    </w:p>
    <w:p w:rsidR="004E1C24" w:rsidRDefault="004E1C24" w:rsidP="004E1C24">
      <w:pPr>
        <w:autoSpaceDE w:val="0"/>
        <w:autoSpaceDN w:val="0"/>
        <w:adjustRightInd w:val="0"/>
        <w:rPr>
          <w:szCs w:val="24"/>
        </w:rPr>
      </w:pPr>
      <w:r w:rsidRPr="00945250">
        <w:rPr>
          <w:szCs w:val="24"/>
        </w:rPr>
        <w:t>Last updated July</w:t>
      </w:r>
      <w:r>
        <w:rPr>
          <w:szCs w:val="24"/>
        </w:rPr>
        <w:t xml:space="preserve"> 1</w:t>
      </w:r>
      <w:r w:rsidRPr="00945250">
        <w:rPr>
          <w:szCs w:val="24"/>
        </w:rPr>
        <w:t>, 2015</w:t>
      </w:r>
      <w:r>
        <w:rPr>
          <w:szCs w:val="24"/>
        </w:rPr>
        <w:t>, July 1, 2016, and March 2017</w:t>
      </w:r>
    </w:p>
    <w:p w:rsidR="00F25F63" w:rsidRDefault="00F25F63"/>
    <w:sectPr w:rsidR="00F25F6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46F" w:rsidRDefault="003F546F" w:rsidP="004E1C24">
      <w:r>
        <w:separator/>
      </w:r>
    </w:p>
  </w:endnote>
  <w:endnote w:type="continuationSeparator" w:id="0">
    <w:p w:rsidR="003F546F" w:rsidRDefault="003F546F" w:rsidP="004E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24" w:rsidRDefault="004E1C24">
    <w:pPr>
      <w:pStyle w:val="Footer"/>
      <w:jc w:val="center"/>
      <w:rPr>
        <w:color w:val="auto"/>
        <w:sz w:val="16"/>
        <w:szCs w:val="16"/>
      </w:rPr>
    </w:pPr>
    <w:r w:rsidRPr="004E1C24">
      <w:rPr>
        <w:color w:val="auto"/>
        <w:sz w:val="16"/>
        <w:szCs w:val="16"/>
      </w:rPr>
      <w:t xml:space="preserve">Page </w:t>
    </w:r>
    <w:r w:rsidRPr="004E1C24">
      <w:rPr>
        <w:color w:val="auto"/>
        <w:sz w:val="16"/>
        <w:szCs w:val="16"/>
      </w:rPr>
      <w:fldChar w:fldCharType="begin"/>
    </w:r>
    <w:r w:rsidRPr="004E1C24">
      <w:rPr>
        <w:color w:val="auto"/>
        <w:sz w:val="16"/>
        <w:szCs w:val="16"/>
      </w:rPr>
      <w:instrText xml:space="preserve"> PAGE  \* Arabic  \* MERGEFORMAT </w:instrText>
    </w:r>
    <w:r w:rsidRPr="004E1C24">
      <w:rPr>
        <w:color w:val="auto"/>
        <w:sz w:val="16"/>
        <w:szCs w:val="16"/>
      </w:rPr>
      <w:fldChar w:fldCharType="separate"/>
    </w:r>
    <w:r w:rsidR="00B633DC">
      <w:rPr>
        <w:noProof/>
        <w:color w:val="auto"/>
        <w:sz w:val="16"/>
        <w:szCs w:val="16"/>
      </w:rPr>
      <w:t>8</w:t>
    </w:r>
    <w:r w:rsidRPr="004E1C24">
      <w:rPr>
        <w:color w:val="auto"/>
        <w:sz w:val="16"/>
        <w:szCs w:val="16"/>
      </w:rPr>
      <w:fldChar w:fldCharType="end"/>
    </w:r>
    <w:r w:rsidRPr="004E1C24">
      <w:rPr>
        <w:color w:val="auto"/>
        <w:sz w:val="16"/>
        <w:szCs w:val="16"/>
      </w:rPr>
      <w:t xml:space="preserve"> of </w:t>
    </w:r>
    <w:r w:rsidRPr="004E1C24">
      <w:rPr>
        <w:color w:val="auto"/>
        <w:sz w:val="16"/>
        <w:szCs w:val="16"/>
      </w:rPr>
      <w:fldChar w:fldCharType="begin"/>
    </w:r>
    <w:r w:rsidRPr="004E1C24">
      <w:rPr>
        <w:color w:val="auto"/>
        <w:sz w:val="16"/>
        <w:szCs w:val="16"/>
      </w:rPr>
      <w:instrText xml:space="preserve"> NUMPAGES  \* Arabic  \* MERGEFORMAT </w:instrText>
    </w:r>
    <w:r w:rsidRPr="004E1C24">
      <w:rPr>
        <w:color w:val="auto"/>
        <w:sz w:val="16"/>
        <w:szCs w:val="16"/>
      </w:rPr>
      <w:fldChar w:fldCharType="separate"/>
    </w:r>
    <w:r w:rsidR="00B633DC">
      <w:rPr>
        <w:noProof/>
        <w:color w:val="auto"/>
        <w:sz w:val="16"/>
        <w:szCs w:val="16"/>
      </w:rPr>
      <w:t>8</w:t>
    </w:r>
    <w:r w:rsidRPr="004E1C24">
      <w:rPr>
        <w:color w:val="auto"/>
        <w:sz w:val="16"/>
        <w:szCs w:val="16"/>
      </w:rPr>
      <w:fldChar w:fldCharType="end"/>
    </w:r>
  </w:p>
  <w:p w:rsidR="004E1C24" w:rsidRDefault="004E1C24">
    <w:pPr>
      <w:pStyle w:val="Footer"/>
      <w:jc w:val="center"/>
      <w:rPr>
        <w:color w:val="auto"/>
        <w:sz w:val="16"/>
        <w:szCs w:val="16"/>
      </w:rPr>
    </w:pPr>
    <w:r>
      <w:rPr>
        <w:color w:val="auto"/>
        <w:sz w:val="16"/>
        <w:szCs w:val="16"/>
      </w:rPr>
      <w:t>Core Clinical Service Guide</w:t>
    </w:r>
  </w:p>
  <w:p w:rsidR="004E1C24" w:rsidRDefault="004E1C24">
    <w:pPr>
      <w:pStyle w:val="Footer"/>
      <w:jc w:val="center"/>
      <w:rPr>
        <w:color w:val="auto"/>
        <w:sz w:val="16"/>
        <w:szCs w:val="16"/>
      </w:rPr>
    </w:pPr>
    <w:r>
      <w:rPr>
        <w:color w:val="auto"/>
        <w:sz w:val="16"/>
        <w:szCs w:val="16"/>
      </w:rPr>
      <w:t>Section:  Immunizations – (N) – 9</w:t>
    </w:r>
    <w:r w:rsidR="00B633DC">
      <w:rPr>
        <w:color w:val="auto"/>
        <w:sz w:val="16"/>
        <w:szCs w:val="16"/>
      </w:rPr>
      <w:t>vHPV</w:t>
    </w:r>
    <w:r>
      <w:rPr>
        <w:color w:val="auto"/>
        <w:sz w:val="16"/>
        <w:szCs w:val="16"/>
      </w:rPr>
      <w:t xml:space="preserve"> (GARDASIL)</w:t>
    </w:r>
  </w:p>
  <w:p w:rsidR="004E1C24" w:rsidRPr="004E1C24" w:rsidRDefault="004E1C24">
    <w:pPr>
      <w:pStyle w:val="Footer"/>
      <w:jc w:val="center"/>
      <w:rPr>
        <w:color w:val="auto"/>
        <w:sz w:val="16"/>
        <w:szCs w:val="16"/>
      </w:rPr>
    </w:pPr>
    <w:r>
      <w:rPr>
        <w:color w:val="auto"/>
        <w:sz w:val="16"/>
        <w:szCs w:val="16"/>
      </w:rPr>
      <w:t>July 1, 2018</w:t>
    </w:r>
  </w:p>
  <w:p w:rsidR="004E1C24" w:rsidRDefault="004E1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46F" w:rsidRDefault="003F546F" w:rsidP="004E1C24">
      <w:r>
        <w:separator/>
      </w:r>
    </w:p>
  </w:footnote>
  <w:footnote w:type="continuationSeparator" w:id="0">
    <w:p w:rsidR="003F546F" w:rsidRDefault="003F546F" w:rsidP="004E1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066"/>
    <w:multiLevelType w:val="hybridMultilevel"/>
    <w:tmpl w:val="CB7E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016B4"/>
    <w:multiLevelType w:val="hybridMultilevel"/>
    <w:tmpl w:val="4B042A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AF3AD7"/>
    <w:multiLevelType w:val="hybridMultilevel"/>
    <w:tmpl w:val="2C1A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77E9D"/>
    <w:multiLevelType w:val="hybridMultilevel"/>
    <w:tmpl w:val="294C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963FC"/>
    <w:multiLevelType w:val="hybridMultilevel"/>
    <w:tmpl w:val="F558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B33CB"/>
    <w:multiLevelType w:val="hybridMultilevel"/>
    <w:tmpl w:val="70109F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2223"/>
        </w:tabs>
        <w:ind w:left="2223" w:hanging="360"/>
      </w:pPr>
      <w:rPr>
        <w:rFonts w:ascii="Courier New" w:hAnsi="Courier New" w:hint="default"/>
      </w:rPr>
    </w:lvl>
    <w:lvl w:ilvl="2" w:tplc="04090005" w:tentative="1">
      <w:start w:val="1"/>
      <w:numFmt w:val="bullet"/>
      <w:lvlText w:val=""/>
      <w:lvlJc w:val="left"/>
      <w:pPr>
        <w:tabs>
          <w:tab w:val="num" w:pos="2943"/>
        </w:tabs>
        <w:ind w:left="2943" w:hanging="360"/>
      </w:pPr>
      <w:rPr>
        <w:rFonts w:ascii="Wingdings" w:hAnsi="Wingdings" w:hint="default"/>
      </w:rPr>
    </w:lvl>
    <w:lvl w:ilvl="3" w:tplc="04090001" w:tentative="1">
      <w:start w:val="1"/>
      <w:numFmt w:val="bullet"/>
      <w:lvlText w:val=""/>
      <w:lvlJc w:val="left"/>
      <w:pPr>
        <w:tabs>
          <w:tab w:val="num" w:pos="3663"/>
        </w:tabs>
        <w:ind w:left="3663" w:hanging="360"/>
      </w:pPr>
      <w:rPr>
        <w:rFonts w:ascii="Symbol" w:hAnsi="Symbol" w:hint="default"/>
      </w:rPr>
    </w:lvl>
    <w:lvl w:ilvl="4" w:tplc="04090003" w:tentative="1">
      <w:start w:val="1"/>
      <w:numFmt w:val="bullet"/>
      <w:lvlText w:val="o"/>
      <w:lvlJc w:val="left"/>
      <w:pPr>
        <w:tabs>
          <w:tab w:val="num" w:pos="4383"/>
        </w:tabs>
        <w:ind w:left="4383" w:hanging="360"/>
      </w:pPr>
      <w:rPr>
        <w:rFonts w:ascii="Courier New" w:hAnsi="Courier New" w:hint="default"/>
      </w:rPr>
    </w:lvl>
    <w:lvl w:ilvl="5" w:tplc="04090005" w:tentative="1">
      <w:start w:val="1"/>
      <w:numFmt w:val="bullet"/>
      <w:lvlText w:val=""/>
      <w:lvlJc w:val="left"/>
      <w:pPr>
        <w:tabs>
          <w:tab w:val="num" w:pos="5103"/>
        </w:tabs>
        <w:ind w:left="5103" w:hanging="360"/>
      </w:pPr>
      <w:rPr>
        <w:rFonts w:ascii="Wingdings" w:hAnsi="Wingdings" w:hint="default"/>
      </w:rPr>
    </w:lvl>
    <w:lvl w:ilvl="6" w:tplc="04090001" w:tentative="1">
      <w:start w:val="1"/>
      <w:numFmt w:val="bullet"/>
      <w:lvlText w:val=""/>
      <w:lvlJc w:val="left"/>
      <w:pPr>
        <w:tabs>
          <w:tab w:val="num" w:pos="5823"/>
        </w:tabs>
        <w:ind w:left="5823" w:hanging="360"/>
      </w:pPr>
      <w:rPr>
        <w:rFonts w:ascii="Symbol" w:hAnsi="Symbol" w:hint="default"/>
      </w:rPr>
    </w:lvl>
    <w:lvl w:ilvl="7" w:tplc="04090003" w:tentative="1">
      <w:start w:val="1"/>
      <w:numFmt w:val="bullet"/>
      <w:lvlText w:val="o"/>
      <w:lvlJc w:val="left"/>
      <w:pPr>
        <w:tabs>
          <w:tab w:val="num" w:pos="6543"/>
        </w:tabs>
        <w:ind w:left="6543" w:hanging="360"/>
      </w:pPr>
      <w:rPr>
        <w:rFonts w:ascii="Courier New" w:hAnsi="Courier New" w:hint="default"/>
      </w:rPr>
    </w:lvl>
    <w:lvl w:ilvl="8" w:tplc="04090005" w:tentative="1">
      <w:start w:val="1"/>
      <w:numFmt w:val="bullet"/>
      <w:lvlText w:val=""/>
      <w:lvlJc w:val="left"/>
      <w:pPr>
        <w:tabs>
          <w:tab w:val="num" w:pos="7263"/>
        </w:tabs>
        <w:ind w:left="7263" w:hanging="360"/>
      </w:pPr>
      <w:rPr>
        <w:rFonts w:ascii="Wingdings" w:hAnsi="Wingdings" w:hint="default"/>
      </w:rPr>
    </w:lvl>
  </w:abstractNum>
  <w:abstractNum w:abstractNumId="6" w15:restartNumberingAfterBreak="0">
    <w:nsid w:val="3E1447EA"/>
    <w:multiLevelType w:val="hybridMultilevel"/>
    <w:tmpl w:val="E9E6C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F7A4E"/>
    <w:multiLevelType w:val="hybridMultilevel"/>
    <w:tmpl w:val="AED24504"/>
    <w:lvl w:ilvl="0" w:tplc="54966802">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307D0D"/>
    <w:multiLevelType w:val="hybridMultilevel"/>
    <w:tmpl w:val="9FACF9E2"/>
    <w:lvl w:ilvl="0" w:tplc="0BAE878E">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D62CFC"/>
    <w:multiLevelType w:val="hybridMultilevel"/>
    <w:tmpl w:val="332212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A3F0F"/>
    <w:multiLevelType w:val="hybridMultilevel"/>
    <w:tmpl w:val="9418E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A16FD"/>
    <w:multiLevelType w:val="hybridMultilevel"/>
    <w:tmpl w:val="4DB80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95F35"/>
    <w:multiLevelType w:val="hybridMultilevel"/>
    <w:tmpl w:val="6B32BA0A"/>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3" w15:restartNumberingAfterBreak="0">
    <w:nsid w:val="6CDC718E"/>
    <w:multiLevelType w:val="hybridMultilevel"/>
    <w:tmpl w:val="6B8C7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6F3841"/>
    <w:multiLevelType w:val="hybridMultilevel"/>
    <w:tmpl w:val="751C30E2"/>
    <w:lvl w:ilvl="0" w:tplc="04090001">
      <w:start w:val="1"/>
      <w:numFmt w:val="bullet"/>
      <w:lvlText w:val=""/>
      <w:lvlJc w:val="left"/>
      <w:pPr>
        <w:tabs>
          <w:tab w:val="num" w:pos="720"/>
        </w:tabs>
        <w:ind w:left="720" w:hanging="360"/>
      </w:pPr>
      <w:rPr>
        <w:rFonts w:ascii="Symbol" w:hAnsi="Symbol" w:hint="default"/>
      </w:rPr>
    </w:lvl>
    <w:lvl w:ilvl="1" w:tplc="6582826A">
      <w:start w:val="1"/>
      <w:numFmt w:val="bullet"/>
      <w:lvlText w:val=""/>
      <w:lvlJc w:val="left"/>
      <w:pPr>
        <w:tabs>
          <w:tab w:val="num" w:pos="1440"/>
        </w:tabs>
        <w:ind w:left="1440" w:hanging="360"/>
      </w:pPr>
      <w:rPr>
        <w:rFonts w:ascii="Symbol" w:hAnsi="Symbol" w:hint="default"/>
        <w:color w:val="auto"/>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3"/>
  </w:num>
  <w:num w:numId="4">
    <w:abstractNumId w:val="14"/>
    <w:lvlOverride w:ilvl="0"/>
    <w:lvlOverride w:ilvl="1"/>
    <w:lvlOverride w:ilvl="2">
      <w:startOverride w:val="1"/>
    </w:lvlOverride>
    <w:lvlOverride w:ilvl="3"/>
    <w:lvlOverride w:ilvl="4"/>
    <w:lvlOverride w:ilvl="5"/>
    <w:lvlOverride w:ilvl="6"/>
    <w:lvlOverride w:ilvl="7"/>
    <w:lvlOverride w:ilvl="8"/>
  </w:num>
  <w:num w:numId="5">
    <w:abstractNumId w:val="12"/>
  </w:num>
  <w:num w:numId="6">
    <w:abstractNumId w:val="5"/>
  </w:num>
  <w:num w:numId="7">
    <w:abstractNumId w:val="1"/>
  </w:num>
  <w:num w:numId="8">
    <w:abstractNumId w:val="7"/>
  </w:num>
  <w:num w:numId="9">
    <w:abstractNumId w:val="11"/>
  </w:num>
  <w:num w:numId="10">
    <w:abstractNumId w:val="10"/>
  </w:num>
  <w:num w:numId="11">
    <w:abstractNumId w:val="2"/>
  </w:num>
  <w:num w:numId="12">
    <w:abstractNumId w:val="0"/>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93"/>
    <w:rsid w:val="003F546F"/>
    <w:rsid w:val="004E1C24"/>
    <w:rsid w:val="00B633DC"/>
    <w:rsid w:val="00DC5993"/>
    <w:rsid w:val="00F2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671F"/>
  <w15:chartTrackingRefBased/>
  <w15:docId w15:val="{C7AAA4AA-0AC3-4C07-9787-14E7A04A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C24"/>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1C24"/>
    <w:rPr>
      <w:rFonts w:cs="Times New Roman"/>
      <w:color w:val="0000FF"/>
      <w:u w:val="single"/>
    </w:rPr>
  </w:style>
  <w:style w:type="paragraph" w:styleId="ListParagraph">
    <w:name w:val="List Paragraph"/>
    <w:basedOn w:val="Normal"/>
    <w:uiPriority w:val="34"/>
    <w:qFormat/>
    <w:rsid w:val="004E1C24"/>
    <w:pPr>
      <w:ind w:left="720"/>
      <w:contextualSpacing/>
    </w:pPr>
  </w:style>
  <w:style w:type="paragraph" w:styleId="Header">
    <w:name w:val="header"/>
    <w:basedOn w:val="Normal"/>
    <w:link w:val="HeaderChar"/>
    <w:uiPriority w:val="99"/>
    <w:unhideWhenUsed/>
    <w:rsid w:val="004E1C24"/>
    <w:pPr>
      <w:tabs>
        <w:tab w:val="center" w:pos="4680"/>
        <w:tab w:val="right" w:pos="9360"/>
      </w:tabs>
    </w:pPr>
  </w:style>
  <w:style w:type="character" w:customStyle="1" w:styleId="HeaderChar">
    <w:name w:val="Header Char"/>
    <w:basedOn w:val="DefaultParagraphFont"/>
    <w:link w:val="Header"/>
    <w:uiPriority w:val="99"/>
    <w:rsid w:val="004E1C24"/>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4E1C24"/>
    <w:pPr>
      <w:tabs>
        <w:tab w:val="center" w:pos="4680"/>
        <w:tab w:val="right" w:pos="9360"/>
      </w:tabs>
    </w:pPr>
  </w:style>
  <w:style w:type="character" w:customStyle="1" w:styleId="FooterChar">
    <w:name w:val="Footer Char"/>
    <w:basedOn w:val="DefaultParagraphFont"/>
    <w:link w:val="Footer"/>
    <w:uiPriority w:val="99"/>
    <w:rsid w:val="004E1C24"/>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ksource.com/gskprm/htdocs/documents/MENHIBRIX.PDF" TargetMode="External"/><Relationship Id="rId13" Type="http://schemas.openxmlformats.org/officeDocument/2006/relationships/hyperlink" Target="http://www.fda.gov/downloads/BiologicsBloodVaccines/Vaccines/ApprovedProducts/UCM431447.pdf" TargetMode="External"/><Relationship Id="rId18" Type="http://schemas.openxmlformats.org/officeDocument/2006/relationships/hyperlink" Target="https://www.novartisvaccinesdirect.com/PDF/Menveo_Full_Promotional_PI.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mmunize.org/vis/meningococcal_b.pdf" TargetMode="External"/><Relationship Id="rId12" Type="http://schemas.openxmlformats.org/officeDocument/2006/relationships/hyperlink" Target="https://www.vaccineshoppe.com/image.cfm" TargetMode="External"/><Relationship Id="rId17" Type="http://schemas.openxmlformats.org/officeDocument/2006/relationships/hyperlink" Target="http://www.cdc.gov/vaccines/programs/vfc/providers/resolutions.html" TargetMode="External"/><Relationship Id="rId2" Type="http://schemas.openxmlformats.org/officeDocument/2006/relationships/styles" Target="styles.xml"/><Relationship Id="rId16" Type="http://schemas.openxmlformats.org/officeDocument/2006/relationships/hyperlink" Target="http://vaers.hhs.gov/resources/vaers_form.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mmwr/volumes/65/wr/mm6549a5.htm"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vaers.hhs.gov/helpinstructions" TargetMode="External"/><Relationship Id="rId23" Type="http://schemas.openxmlformats.org/officeDocument/2006/relationships/customXml" Target="../customXml/item2.xml"/><Relationship Id="rId10" Type="http://schemas.openxmlformats.org/officeDocument/2006/relationships/hyperlink" Target="https://www.cdc.gov/vaccines/programs/vfc/downloads/resolutions/2016-10-2-hpv.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aers.hhs.gov/" TargetMode="External"/><Relationship Id="rId14" Type="http://schemas.openxmlformats.org/officeDocument/2006/relationships/hyperlink" Target="http://www.cdc.gov/mmwr/preview/mmwrhtml/mm6422a3.htm"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BDB2268C-5BB6-4FD7-82ED-A7C237EB528B}"/>
</file>

<file path=customXml/itemProps2.xml><?xml version="1.0" encoding="utf-8"?>
<ds:datastoreItem xmlns:ds="http://schemas.openxmlformats.org/officeDocument/2006/customXml" ds:itemID="{335854E4-561B-462D-A4E8-80A7B3A61A87}"/>
</file>

<file path=customXml/itemProps3.xml><?xml version="1.0" encoding="utf-8"?>
<ds:datastoreItem xmlns:ds="http://schemas.openxmlformats.org/officeDocument/2006/customXml" ds:itemID="{C0156F61-42E0-410F-8372-3DF4EA121B1A}"/>
</file>

<file path=docProps/app.xml><?xml version="1.0" encoding="utf-8"?>
<Properties xmlns="http://schemas.openxmlformats.org/officeDocument/2006/extended-properties" xmlns:vt="http://schemas.openxmlformats.org/officeDocument/2006/docPropsVTypes">
  <Template>Normal</Template>
  <TotalTime>7</TotalTime>
  <Pages>8</Pages>
  <Words>2562</Words>
  <Characters>14607</Characters>
  <Application>Microsoft Office Word</Application>
  <DocSecurity>0</DocSecurity>
  <Lines>121</Lines>
  <Paragraphs>34</Paragraphs>
  <ScaleCrop>false</ScaleCrop>
  <Company>Commonwealth of Kentucky</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IMMUNIZATIONS - (N) - 9vHPV (GARDASIL)</dc:title>
  <dc:subject/>
  <dc:creator>Cunningham, Troi (CHFS PH EPI)</dc:creator>
  <cp:keywords/>
  <dc:description/>
  <cp:lastModifiedBy>Cunningham, Troi (CHFS PH EPI)</cp:lastModifiedBy>
  <cp:revision>3</cp:revision>
  <dcterms:created xsi:type="dcterms:W3CDTF">2018-06-29T17:35:00Z</dcterms:created>
  <dcterms:modified xsi:type="dcterms:W3CDTF">2018-06-29T17:42:00Z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