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F75" w:rsidRPr="00523F75" w:rsidRDefault="00523F75" w:rsidP="00523F75">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523F75">
        <w:rPr>
          <w:rFonts w:ascii="Times New Roman" w:eastAsia="Times New Roman" w:hAnsi="Times New Roman" w:cs="Times New Roman"/>
          <w:b/>
          <w:color w:val="000000"/>
          <w:sz w:val="28"/>
          <w:szCs w:val="28"/>
        </w:rPr>
        <w:t xml:space="preserve">Measles, Mumps, Rubella and Varicella </w:t>
      </w:r>
    </w:p>
    <w:p w:rsidR="00523F75" w:rsidRPr="00523F75" w:rsidRDefault="00523F75" w:rsidP="00523F75">
      <w:pPr>
        <w:autoSpaceDE w:val="0"/>
        <w:autoSpaceDN w:val="0"/>
        <w:adjustRightInd w:val="0"/>
        <w:spacing w:after="0" w:line="240" w:lineRule="auto"/>
        <w:jc w:val="center"/>
        <w:rPr>
          <w:rFonts w:ascii="Times New Roman" w:eastAsia="Times New Roman" w:hAnsi="Times New Roman" w:cs="Times New Roman"/>
          <w:b/>
          <w:color w:val="000000"/>
          <w:sz w:val="28"/>
          <w:szCs w:val="20"/>
        </w:rPr>
      </w:pPr>
      <w:r w:rsidRPr="00523F75">
        <w:rPr>
          <w:rFonts w:ascii="Times New Roman" w:eastAsia="Times New Roman" w:hAnsi="Times New Roman" w:cs="Times New Roman"/>
          <w:b/>
          <w:color w:val="000000"/>
          <w:sz w:val="28"/>
          <w:szCs w:val="28"/>
        </w:rPr>
        <w:t xml:space="preserve">Combination </w:t>
      </w:r>
      <w:r w:rsidRPr="00523F75">
        <w:rPr>
          <w:rFonts w:ascii="Times New Roman Bold" w:eastAsia="Times New Roman" w:hAnsi="Times New Roman Bold" w:cs="Times New Roman"/>
          <w:b/>
          <w:color w:val="000000"/>
          <w:sz w:val="28"/>
          <w:szCs w:val="28"/>
        </w:rPr>
        <w:t>(MMRV)</w:t>
      </w:r>
      <w:r w:rsidRPr="00523F75">
        <w:rPr>
          <w:rFonts w:ascii="Times New Roman" w:eastAsia="Times New Roman" w:hAnsi="Times New Roman" w:cs="Times New Roman"/>
          <w:b/>
          <w:color w:val="000000"/>
          <w:sz w:val="28"/>
          <w:szCs w:val="28"/>
        </w:rPr>
        <w:t xml:space="preserve"> Vaccine</w:t>
      </w:r>
    </w:p>
    <w:p w:rsidR="00523F75" w:rsidRPr="00523F75" w:rsidRDefault="00523F75" w:rsidP="00523F75">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523F75">
        <w:rPr>
          <w:rFonts w:ascii="Times New Roman" w:eastAsia="Times New Roman" w:hAnsi="Times New Roman" w:cs="Times New Roman"/>
          <w:b/>
          <w:color w:val="000000"/>
          <w:sz w:val="28"/>
          <w:szCs w:val="28"/>
        </w:rPr>
        <w:t>(</w:t>
      </w:r>
      <w:proofErr w:type="spellStart"/>
      <w:r w:rsidRPr="00523F75">
        <w:rPr>
          <w:rFonts w:ascii="Times New Roman" w:eastAsia="Times New Roman" w:hAnsi="Times New Roman" w:cs="Times New Roman"/>
          <w:b/>
          <w:color w:val="000000"/>
          <w:sz w:val="28"/>
          <w:szCs w:val="28"/>
        </w:rPr>
        <w:t>ProQuad</w:t>
      </w:r>
      <w:proofErr w:type="spellEnd"/>
      <w:r w:rsidRPr="00523F75">
        <w:rPr>
          <w:rFonts w:ascii="Times New Roman" w:eastAsia="Times New Roman" w:hAnsi="Times New Roman" w:cs="Times New Roman"/>
          <w:b/>
          <w:color w:val="000000"/>
          <w:sz w:val="28"/>
          <w:szCs w:val="28"/>
        </w:rPr>
        <w:t>®)</w:t>
      </w:r>
    </w:p>
    <w:p w:rsidR="00523F75" w:rsidRPr="00523F75" w:rsidRDefault="00523F75" w:rsidP="00523F75">
      <w:pPr>
        <w:autoSpaceDE w:val="0"/>
        <w:autoSpaceDN w:val="0"/>
        <w:adjustRightInd w:val="0"/>
        <w:spacing w:after="0" w:line="240" w:lineRule="auto"/>
        <w:ind w:left="720"/>
        <w:rPr>
          <w:rFonts w:ascii="Times New Roman" w:eastAsia="Times New Roman" w:hAnsi="Times New Roman" w:cs="Times New Roman"/>
          <w:color w:val="000000"/>
          <w:sz w:val="20"/>
          <w:szCs w:val="20"/>
        </w:rPr>
      </w:pPr>
    </w:p>
    <w:p w:rsidR="00523F75" w:rsidRPr="00523F75" w:rsidRDefault="00523F75" w:rsidP="00523F75">
      <w:pPr>
        <w:autoSpaceDE w:val="0"/>
        <w:autoSpaceDN w:val="0"/>
        <w:adjustRightInd w:val="0"/>
        <w:spacing w:after="120" w:line="240" w:lineRule="auto"/>
        <w:rPr>
          <w:rFonts w:ascii="Times New Roman" w:eastAsia="Times New Roman" w:hAnsi="Times New Roman" w:cs="Times New Roman"/>
          <w:b/>
          <w:color w:val="000000"/>
          <w:sz w:val="24"/>
          <w:szCs w:val="20"/>
          <w:u w:val="single"/>
        </w:rPr>
      </w:pPr>
      <w:r w:rsidRPr="00523F75">
        <w:rPr>
          <w:rFonts w:ascii="Times New Roman" w:eastAsia="Times New Roman" w:hAnsi="Times New Roman" w:cs="Times New Roman"/>
          <w:b/>
          <w:color w:val="000000"/>
          <w:sz w:val="24"/>
          <w:szCs w:val="20"/>
          <w:u w:val="single"/>
        </w:rPr>
        <w:t>Precautions and Contraindications</w:t>
      </w:r>
    </w:p>
    <w:p w:rsidR="00523F75" w:rsidRPr="00523F75" w:rsidRDefault="00523F75" w:rsidP="00523F75">
      <w:pPr>
        <w:autoSpaceDE w:val="0"/>
        <w:autoSpaceDN w:val="0"/>
        <w:adjustRightInd w:val="0"/>
        <w:spacing w:after="120" w:line="240" w:lineRule="auto"/>
        <w:rPr>
          <w:rFonts w:ascii="Times New Roman" w:eastAsia="Times New Roman" w:hAnsi="Times New Roman" w:cs="Times New Roman"/>
          <w:color w:val="000000"/>
          <w:sz w:val="24"/>
          <w:szCs w:val="20"/>
        </w:rPr>
      </w:pPr>
      <w:r w:rsidRPr="00523F75">
        <w:rPr>
          <w:rFonts w:ascii="Times New Roman" w:eastAsia="Times New Roman" w:hAnsi="Times New Roman" w:cs="Times New Roman"/>
          <w:color w:val="000000"/>
          <w:sz w:val="24"/>
          <w:szCs w:val="20"/>
        </w:rPr>
        <w:t>Screen all patients for precautions and contraindications to immunization.</w:t>
      </w:r>
    </w:p>
    <w:p w:rsidR="00523F75" w:rsidRPr="00523F75" w:rsidRDefault="00523F75" w:rsidP="00523F75">
      <w:pPr>
        <w:widowControl w:val="0"/>
        <w:spacing w:after="0" w:line="240" w:lineRule="auto"/>
        <w:rPr>
          <w:rFonts w:ascii="Times New Roman" w:eastAsia="Times New Roman" w:hAnsi="Times New Roman" w:cs="Times New Roman"/>
          <w:b/>
          <w:bCs/>
          <w:color w:val="000000"/>
          <w:sz w:val="24"/>
          <w:szCs w:val="20"/>
        </w:rPr>
      </w:pPr>
    </w:p>
    <w:p w:rsidR="00523F75" w:rsidRPr="00523F75" w:rsidRDefault="00523F75" w:rsidP="00523F75">
      <w:pPr>
        <w:autoSpaceDE w:val="0"/>
        <w:autoSpaceDN w:val="0"/>
        <w:adjustRightInd w:val="0"/>
        <w:spacing w:after="120" w:line="240" w:lineRule="auto"/>
        <w:rPr>
          <w:rFonts w:ascii="Times New Roman" w:eastAsia="Times New Roman" w:hAnsi="Times New Roman" w:cs="Times New Roman"/>
          <w:color w:val="000000"/>
          <w:sz w:val="24"/>
          <w:szCs w:val="24"/>
        </w:rPr>
      </w:pPr>
      <w:r w:rsidRPr="00523F75">
        <w:rPr>
          <w:rFonts w:ascii="Times New Roman" w:eastAsia="Times New Roman" w:hAnsi="Times New Roman" w:cs="Times New Roman"/>
          <w:b/>
          <w:color w:val="000000"/>
          <w:sz w:val="24"/>
          <w:szCs w:val="24"/>
          <w:u w:val="single"/>
        </w:rPr>
        <w:t>Indications and Usage</w:t>
      </w:r>
    </w:p>
    <w:p w:rsidR="00523F75" w:rsidRPr="00523F75" w:rsidRDefault="00523F75" w:rsidP="00523F75">
      <w:pPr>
        <w:autoSpaceDE w:val="0"/>
        <w:autoSpaceDN w:val="0"/>
        <w:adjustRightInd w:val="0"/>
        <w:spacing w:after="0" w:line="240" w:lineRule="auto"/>
        <w:rPr>
          <w:rFonts w:ascii="Times New Roman" w:eastAsia="Times New Roman" w:hAnsi="Times New Roman" w:cs="Times New Roman"/>
          <w:color w:val="000000"/>
          <w:sz w:val="24"/>
          <w:szCs w:val="24"/>
        </w:rPr>
      </w:pPr>
      <w:r w:rsidRPr="00523F75">
        <w:rPr>
          <w:rFonts w:ascii="Times New Roman" w:eastAsia="Times New Roman" w:hAnsi="Times New Roman" w:cs="Times New Roman"/>
          <w:color w:val="000000"/>
          <w:sz w:val="24"/>
          <w:szCs w:val="24"/>
        </w:rPr>
        <w:t xml:space="preserve">MMRV vaccine is a combination vaccine indicated for active immunization for the prevention of measles, mumps, rubella, and varicella in children aged 12 months through 12 years.  </w:t>
      </w:r>
    </w:p>
    <w:p w:rsidR="00523F75" w:rsidRPr="00523F75" w:rsidRDefault="00523F75" w:rsidP="00523F75">
      <w:pPr>
        <w:autoSpaceDE w:val="0"/>
        <w:autoSpaceDN w:val="0"/>
        <w:adjustRightInd w:val="0"/>
        <w:spacing w:after="0" w:line="240" w:lineRule="auto"/>
        <w:rPr>
          <w:rFonts w:ascii="Times New Roman" w:eastAsia="Times New Roman" w:hAnsi="Times New Roman" w:cs="Times New Roman"/>
          <w:color w:val="000000"/>
          <w:sz w:val="24"/>
          <w:szCs w:val="24"/>
        </w:rPr>
      </w:pPr>
    </w:p>
    <w:p w:rsidR="00523F75" w:rsidRPr="00523F75" w:rsidRDefault="00523F75" w:rsidP="00523F75">
      <w:pPr>
        <w:autoSpaceDE w:val="0"/>
        <w:autoSpaceDN w:val="0"/>
        <w:adjustRightInd w:val="0"/>
        <w:spacing w:after="0" w:line="240" w:lineRule="auto"/>
        <w:rPr>
          <w:rFonts w:ascii="Times New Roman" w:eastAsia="Times New Roman" w:hAnsi="Times New Roman" w:cs="Times New Roman"/>
          <w:color w:val="000000"/>
          <w:sz w:val="24"/>
          <w:szCs w:val="24"/>
        </w:rPr>
      </w:pPr>
      <w:r w:rsidRPr="00523F75">
        <w:rPr>
          <w:rFonts w:ascii="Times New Roman" w:eastAsia="Times New Roman" w:hAnsi="Times New Roman" w:cs="Times New Roman"/>
          <w:color w:val="000000"/>
          <w:sz w:val="24"/>
          <w:szCs w:val="24"/>
        </w:rPr>
        <w:t xml:space="preserve">NOTE:  New recommendations </w:t>
      </w:r>
      <w:proofErr w:type="gramStart"/>
      <w:r w:rsidRPr="00523F75">
        <w:rPr>
          <w:rFonts w:ascii="Times New Roman" w:eastAsia="Times New Roman" w:hAnsi="Times New Roman" w:cs="Times New Roman"/>
          <w:color w:val="000000"/>
          <w:sz w:val="24"/>
          <w:szCs w:val="24"/>
        </w:rPr>
        <w:t>were adopted</w:t>
      </w:r>
      <w:proofErr w:type="gramEnd"/>
      <w:r w:rsidRPr="00523F75">
        <w:rPr>
          <w:rFonts w:ascii="Times New Roman" w:eastAsia="Times New Roman" w:hAnsi="Times New Roman" w:cs="Times New Roman"/>
          <w:color w:val="000000"/>
          <w:sz w:val="24"/>
          <w:szCs w:val="24"/>
        </w:rPr>
        <w:t xml:space="preserve"> in June 2009 by ACIP </w:t>
      </w:r>
      <w:r w:rsidRPr="00523F75">
        <w:rPr>
          <w:rFonts w:ascii="Times New Roman" w:eastAsia="Times New Roman" w:hAnsi="Times New Roman" w:cs="Adobe Garamond Pro"/>
          <w:iCs/>
          <w:color w:val="221E1F"/>
          <w:sz w:val="24"/>
          <w:szCs w:val="24"/>
        </w:rPr>
        <w:t xml:space="preserve">regarding use of the combination measles, mumps, rubella, and varicella (MMRV) vaccine and were published in MMWR in May 2010.  ACIP now recommends </w:t>
      </w:r>
      <w:r w:rsidRPr="00523F75">
        <w:rPr>
          <w:rFonts w:ascii="Times New Roman" w:eastAsia="Times New Roman" w:hAnsi="Times New Roman" w:cs="Times New Roman"/>
          <w:color w:val="000000"/>
          <w:sz w:val="24"/>
          <w:szCs w:val="24"/>
        </w:rPr>
        <w:t xml:space="preserve">that MMR vaccine AND varicella vaccines be administered separately for the first dose in children aged 12 through 47 months due to the increased risk for febrile seizures with the MMRV combination vaccine.  For the second dose of measles, mumps, rubella, and varicella vaccines at any age (i.e., 15 months through 12 years) and for the first dose in children aged 48 months through 12 years, use of the MMRV vaccine is generally preferred over separate injections </w:t>
      </w:r>
      <w:r w:rsidRPr="00523F75">
        <w:rPr>
          <w:rFonts w:ascii="Times New Roman" w:eastAsia="Times New Roman" w:hAnsi="Times New Roman" w:cs="Adobe Garamond Pro"/>
          <w:iCs/>
          <w:color w:val="221E1F"/>
          <w:sz w:val="24"/>
          <w:szCs w:val="24"/>
        </w:rPr>
        <w:t>of its equivalent component vaccines (i.e., MMR vaccine and varicella vaccine)</w:t>
      </w:r>
      <w:r w:rsidRPr="00523F75">
        <w:rPr>
          <w:rFonts w:ascii="Times New Roman" w:eastAsia="Times New Roman" w:hAnsi="Times New Roman" w:cs="Times New Roman"/>
          <w:color w:val="000000"/>
          <w:sz w:val="24"/>
          <w:szCs w:val="24"/>
        </w:rPr>
        <w:t xml:space="preserve">.  </w:t>
      </w:r>
    </w:p>
    <w:p w:rsidR="00523F75" w:rsidRPr="00523F75" w:rsidRDefault="00523F75" w:rsidP="00523F75">
      <w:pPr>
        <w:autoSpaceDE w:val="0"/>
        <w:autoSpaceDN w:val="0"/>
        <w:adjustRightInd w:val="0"/>
        <w:spacing w:after="0" w:line="240" w:lineRule="auto"/>
        <w:rPr>
          <w:rFonts w:ascii="Times New Roman" w:eastAsia="Times New Roman" w:hAnsi="Times New Roman" w:cs="Times New Roman"/>
          <w:b/>
          <w:color w:val="000000"/>
          <w:sz w:val="24"/>
          <w:szCs w:val="20"/>
          <w:u w:val="single"/>
        </w:rPr>
      </w:pPr>
    </w:p>
    <w:p w:rsidR="00523F75" w:rsidRPr="00523F75" w:rsidRDefault="00523F75" w:rsidP="00523F75">
      <w:pPr>
        <w:autoSpaceDE w:val="0"/>
        <w:autoSpaceDN w:val="0"/>
        <w:adjustRightInd w:val="0"/>
        <w:spacing w:after="120" w:line="240" w:lineRule="auto"/>
        <w:rPr>
          <w:rFonts w:ascii="Times New Roman" w:eastAsia="Times New Roman" w:hAnsi="Times New Roman" w:cs="Times New Roman"/>
          <w:b/>
          <w:color w:val="000000"/>
          <w:sz w:val="24"/>
          <w:szCs w:val="20"/>
          <w:u w:val="single"/>
        </w:rPr>
      </w:pPr>
      <w:r w:rsidRPr="00523F75">
        <w:rPr>
          <w:rFonts w:ascii="Times New Roman" w:eastAsia="Times New Roman" w:hAnsi="Times New Roman" w:cs="Times New Roman"/>
          <w:b/>
          <w:color w:val="000000"/>
          <w:sz w:val="24"/>
          <w:szCs w:val="20"/>
          <w:u w:val="single"/>
        </w:rPr>
        <w:t>Recommended Schedule for Measles, Mumps, Rubella, and Varicella Vaccines</w:t>
      </w:r>
    </w:p>
    <w:p w:rsidR="00523F75" w:rsidRPr="00523F75" w:rsidRDefault="00523F75" w:rsidP="00523F75">
      <w:pPr>
        <w:numPr>
          <w:ilvl w:val="0"/>
          <w:numId w:val="1"/>
        </w:numPr>
        <w:autoSpaceDE w:val="0"/>
        <w:autoSpaceDN w:val="0"/>
        <w:adjustRightInd w:val="0"/>
        <w:spacing w:after="0" w:line="221" w:lineRule="atLeast"/>
        <w:rPr>
          <w:rFonts w:ascii="Times New Roman" w:eastAsia="Times New Roman" w:hAnsi="Times New Roman" w:cs="Times New Roman"/>
          <w:color w:val="221E1F"/>
          <w:sz w:val="24"/>
          <w:szCs w:val="24"/>
        </w:rPr>
      </w:pPr>
      <w:r w:rsidRPr="00523F75">
        <w:rPr>
          <w:rFonts w:ascii="Times New Roman" w:eastAsia="Times New Roman" w:hAnsi="Times New Roman" w:cs="Times New Roman"/>
          <w:color w:val="221E1F"/>
          <w:sz w:val="24"/>
          <w:szCs w:val="24"/>
        </w:rPr>
        <w:t xml:space="preserve">The routinely recommended ages for measles, mumps, rubella, and varicella vaccination continue to be age 12 through 15 months for the first dose and age </w:t>
      </w:r>
      <w:proofErr w:type="gramStart"/>
      <w:r w:rsidRPr="00523F75">
        <w:rPr>
          <w:rFonts w:ascii="Times New Roman" w:eastAsia="Times New Roman" w:hAnsi="Times New Roman" w:cs="Times New Roman"/>
          <w:color w:val="221E1F"/>
          <w:sz w:val="24"/>
          <w:szCs w:val="24"/>
        </w:rPr>
        <w:t>4</w:t>
      </w:r>
      <w:proofErr w:type="gramEnd"/>
      <w:r w:rsidRPr="00523F75">
        <w:rPr>
          <w:rFonts w:ascii="Times New Roman" w:eastAsia="Times New Roman" w:hAnsi="Times New Roman" w:cs="Times New Roman"/>
          <w:color w:val="221E1F"/>
          <w:sz w:val="24"/>
          <w:szCs w:val="24"/>
        </w:rPr>
        <w:t xml:space="preserve"> through 6 years for the second dose. </w:t>
      </w:r>
    </w:p>
    <w:p w:rsidR="00523F75" w:rsidRPr="00523F75" w:rsidRDefault="00523F75" w:rsidP="00523F75">
      <w:pPr>
        <w:numPr>
          <w:ilvl w:val="0"/>
          <w:numId w:val="1"/>
        </w:numPr>
        <w:autoSpaceDE w:val="0"/>
        <w:autoSpaceDN w:val="0"/>
        <w:adjustRightInd w:val="0"/>
        <w:spacing w:after="0" w:line="240" w:lineRule="auto"/>
        <w:rPr>
          <w:rFonts w:ascii="Times New Roman" w:eastAsia="Times New Roman" w:hAnsi="Times New Roman" w:cs="Times New Roman"/>
          <w:color w:val="221E1F"/>
          <w:sz w:val="24"/>
          <w:szCs w:val="24"/>
        </w:rPr>
      </w:pPr>
      <w:r w:rsidRPr="00523F75">
        <w:rPr>
          <w:rFonts w:ascii="Times New Roman" w:eastAsia="Times New Roman" w:hAnsi="Times New Roman" w:cs="Times New Roman"/>
          <w:b/>
          <w:color w:val="221E1F"/>
          <w:sz w:val="24"/>
          <w:szCs w:val="24"/>
        </w:rPr>
        <w:t>FIRST DOSE</w:t>
      </w:r>
      <w:r w:rsidRPr="00523F75">
        <w:rPr>
          <w:rFonts w:ascii="Times New Roman" w:eastAsia="Times New Roman" w:hAnsi="Times New Roman" w:cs="Times New Roman"/>
          <w:color w:val="221E1F"/>
          <w:sz w:val="24"/>
          <w:szCs w:val="24"/>
        </w:rPr>
        <w:t xml:space="preserve"> of measles, mumps, rubella, and varicella vaccines</w:t>
      </w:r>
    </w:p>
    <w:p w:rsidR="00523F75" w:rsidRPr="00523F75" w:rsidRDefault="00523F75" w:rsidP="00523F75">
      <w:pPr>
        <w:numPr>
          <w:ilvl w:val="1"/>
          <w:numId w:val="1"/>
        </w:numPr>
        <w:tabs>
          <w:tab w:val="num" w:pos="1080"/>
        </w:tabs>
        <w:autoSpaceDE w:val="0"/>
        <w:autoSpaceDN w:val="0"/>
        <w:adjustRightInd w:val="0"/>
        <w:spacing w:after="0" w:line="240" w:lineRule="auto"/>
        <w:ind w:left="1080"/>
        <w:rPr>
          <w:rFonts w:ascii="Times New Roman" w:eastAsia="Times New Roman" w:hAnsi="Times New Roman" w:cs="Times New Roman"/>
          <w:color w:val="221E1F"/>
          <w:sz w:val="24"/>
          <w:szCs w:val="24"/>
        </w:rPr>
      </w:pPr>
      <w:r w:rsidRPr="00523F75">
        <w:rPr>
          <w:rFonts w:ascii="Times New Roman" w:eastAsia="Times New Roman" w:hAnsi="Times New Roman" w:cs="Times New Roman"/>
          <w:color w:val="221E1F"/>
          <w:sz w:val="24"/>
          <w:szCs w:val="24"/>
        </w:rPr>
        <w:t xml:space="preserve">For the first dose administered to </w:t>
      </w:r>
      <w:proofErr w:type="gramStart"/>
      <w:r w:rsidRPr="00523F75">
        <w:rPr>
          <w:rFonts w:ascii="Times New Roman" w:eastAsia="Times New Roman" w:hAnsi="Times New Roman" w:cs="Times New Roman"/>
          <w:color w:val="221E1F"/>
          <w:sz w:val="24"/>
          <w:szCs w:val="24"/>
        </w:rPr>
        <w:t>children</w:t>
      </w:r>
      <w:proofErr w:type="gramEnd"/>
      <w:r w:rsidRPr="00523F75">
        <w:rPr>
          <w:rFonts w:ascii="Times New Roman" w:eastAsia="Times New Roman" w:hAnsi="Times New Roman" w:cs="Times New Roman"/>
          <w:color w:val="221E1F"/>
          <w:sz w:val="24"/>
          <w:szCs w:val="24"/>
        </w:rPr>
        <w:t xml:space="preserve"> aged 12 months through 47 months, </w:t>
      </w:r>
      <w:r w:rsidRPr="00523F75">
        <w:rPr>
          <w:rFonts w:ascii="Times New Roman" w:eastAsia="Times New Roman" w:hAnsi="Times New Roman" w:cs="Times New Roman"/>
          <w:color w:val="221E1F"/>
          <w:sz w:val="24"/>
          <w:szCs w:val="24"/>
        </w:rPr>
        <w:br/>
        <w:t xml:space="preserve">MMR vaccine and varicella vaccine should be administered separately in this age group.  </w:t>
      </w:r>
    </w:p>
    <w:p w:rsidR="00523F75" w:rsidRPr="00523F75" w:rsidRDefault="00523F75" w:rsidP="00523F75">
      <w:pPr>
        <w:numPr>
          <w:ilvl w:val="1"/>
          <w:numId w:val="1"/>
        </w:numPr>
        <w:tabs>
          <w:tab w:val="num" w:pos="1080"/>
        </w:tabs>
        <w:autoSpaceDE w:val="0"/>
        <w:autoSpaceDN w:val="0"/>
        <w:adjustRightInd w:val="0"/>
        <w:spacing w:after="0" w:line="240" w:lineRule="auto"/>
        <w:ind w:left="1080"/>
        <w:rPr>
          <w:rFonts w:ascii="Times New Roman" w:eastAsia="Times New Roman" w:hAnsi="Times New Roman" w:cs="Times New Roman"/>
          <w:color w:val="000000"/>
          <w:sz w:val="24"/>
          <w:szCs w:val="24"/>
        </w:rPr>
      </w:pPr>
      <w:r w:rsidRPr="00523F75">
        <w:rPr>
          <w:rFonts w:ascii="Times New Roman" w:eastAsia="Times New Roman" w:hAnsi="Times New Roman" w:cs="Times New Roman"/>
          <w:color w:val="000000"/>
          <w:sz w:val="24"/>
          <w:szCs w:val="24"/>
        </w:rPr>
        <w:t>For the first dose administered to children aged 48 months through 12 years, use of MMRV vaccine is generally preferred over separate injections</w:t>
      </w:r>
      <w:r w:rsidRPr="00523F75">
        <w:rPr>
          <w:rFonts w:ascii="Times New Roman" w:eastAsia="Times New Roman" w:hAnsi="Times New Roman" w:cs="Times New Roman"/>
          <w:color w:val="221E1F"/>
          <w:sz w:val="24"/>
          <w:szCs w:val="24"/>
        </w:rPr>
        <w:t xml:space="preserve"> of its equivalent component vaccines (i.e., MMR vaccine and varicella vaccine)</w:t>
      </w:r>
      <w:r w:rsidRPr="00523F75">
        <w:rPr>
          <w:rFonts w:ascii="Times New Roman" w:eastAsia="Times New Roman" w:hAnsi="Times New Roman" w:cs="Times New Roman"/>
          <w:color w:val="000000"/>
          <w:sz w:val="24"/>
          <w:szCs w:val="24"/>
        </w:rPr>
        <w:t>.</w:t>
      </w:r>
    </w:p>
    <w:p w:rsidR="00523F75" w:rsidRPr="00523F75" w:rsidRDefault="00523F75" w:rsidP="00523F75">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0"/>
        </w:rPr>
      </w:pPr>
      <w:r w:rsidRPr="00523F75">
        <w:rPr>
          <w:rFonts w:ascii="Times New Roman" w:eastAsia="Times New Roman" w:hAnsi="Times New Roman" w:cs="Times New Roman"/>
          <w:b/>
          <w:color w:val="000000"/>
          <w:sz w:val="24"/>
          <w:szCs w:val="20"/>
        </w:rPr>
        <w:t>SECOND DOSE</w:t>
      </w:r>
      <w:r w:rsidRPr="00523F75">
        <w:rPr>
          <w:rFonts w:ascii="Times New Roman" w:eastAsia="Times New Roman" w:hAnsi="Times New Roman" w:cs="Adobe Garamond Pro"/>
          <w:color w:val="221E1F"/>
          <w:sz w:val="24"/>
          <w:szCs w:val="20"/>
        </w:rPr>
        <w:t xml:space="preserve"> </w:t>
      </w:r>
      <w:r w:rsidRPr="00523F75">
        <w:rPr>
          <w:rFonts w:ascii="Times New Roman" w:eastAsia="Times New Roman" w:hAnsi="Times New Roman" w:cs="Adobe Garamond Pro"/>
          <w:color w:val="221E1F"/>
          <w:sz w:val="24"/>
          <w:szCs w:val="24"/>
        </w:rPr>
        <w:t>of measles, mumps, rubella, and varicella vaccines</w:t>
      </w:r>
    </w:p>
    <w:p w:rsidR="00523F75" w:rsidRPr="00523F75" w:rsidRDefault="00523F75" w:rsidP="00523F75">
      <w:pPr>
        <w:numPr>
          <w:ilvl w:val="1"/>
          <w:numId w:val="1"/>
        </w:numPr>
        <w:tabs>
          <w:tab w:val="num" w:pos="1080"/>
        </w:tabs>
        <w:autoSpaceDE w:val="0"/>
        <w:autoSpaceDN w:val="0"/>
        <w:adjustRightInd w:val="0"/>
        <w:spacing w:after="0" w:line="240" w:lineRule="auto"/>
        <w:ind w:left="1080"/>
        <w:rPr>
          <w:rFonts w:ascii="Times New Roman" w:eastAsia="Times New Roman" w:hAnsi="Times New Roman" w:cs="Times New Roman"/>
          <w:color w:val="000000"/>
          <w:sz w:val="24"/>
          <w:szCs w:val="24"/>
        </w:rPr>
      </w:pPr>
      <w:r w:rsidRPr="00523F75">
        <w:rPr>
          <w:rFonts w:ascii="Times New Roman" w:eastAsia="Times New Roman" w:hAnsi="Times New Roman" w:cs="Times New Roman"/>
          <w:color w:val="000000"/>
          <w:sz w:val="24"/>
          <w:szCs w:val="24"/>
        </w:rPr>
        <w:t xml:space="preserve">For the second dose administered to children aged 15 months through 12 years, </w:t>
      </w:r>
      <w:r w:rsidRPr="00523F75">
        <w:rPr>
          <w:rFonts w:ascii="Times New Roman" w:eastAsia="Times New Roman" w:hAnsi="Times New Roman" w:cs="Adobe Garamond Pro"/>
          <w:color w:val="221E1F"/>
          <w:sz w:val="24"/>
          <w:szCs w:val="24"/>
        </w:rPr>
        <w:t>use of MMRV vaccine is generally preferred over separate injections of its equivalent component vaccines (i.e., MMR vaccine and varicella vaccine)</w:t>
      </w:r>
      <w:r w:rsidRPr="00523F75">
        <w:rPr>
          <w:rFonts w:ascii="Times New Roman" w:eastAsia="Times New Roman" w:hAnsi="Times New Roman" w:cs="Times New Roman"/>
          <w:color w:val="000000"/>
          <w:sz w:val="24"/>
          <w:szCs w:val="24"/>
        </w:rPr>
        <w:t xml:space="preserve">. </w:t>
      </w:r>
    </w:p>
    <w:p w:rsidR="00523F75" w:rsidRPr="00523F75" w:rsidRDefault="00523F75" w:rsidP="00523F75">
      <w:pPr>
        <w:numPr>
          <w:ilvl w:val="1"/>
          <w:numId w:val="1"/>
        </w:numPr>
        <w:tabs>
          <w:tab w:val="num" w:pos="1080"/>
        </w:tabs>
        <w:autoSpaceDE w:val="0"/>
        <w:autoSpaceDN w:val="0"/>
        <w:adjustRightInd w:val="0"/>
        <w:spacing w:after="0" w:line="240" w:lineRule="auto"/>
        <w:ind w:left="1080"/>
        <w:rPr>
          <w:rFonts w:ascii="Times New Roman" w:eastAsia="Times New Roman" w:hAnsi="Times New Roman" w:cs="Times New Roman"/>
          <w:color w:val="000000"/>
          <w:sz w:val="24"/>
          <w:szCs w:val="20"/>
        </w:rPr>
      </w:pPr>
      <w:r w:rsidRPr="00523F75">
        <w:rPr>
          <w:rFonts w:ascii="Times New Roman" w:eastAsia="Times New Roman" w:hAnsi="Times New Roman" w:cs="Times New Roman"/>
          <w:color w:val="000000"/>
          <w:sz w:val="24"/>
          <w:szCs w:val="20"/>
        </w:rPr>
        <w:t>At least one month should lapse between a dose of measles-containing vaccine, such as MMR vaccine, and a dose of MMRV vaccine.  If for any reason a second dose of varicella-containing vaccine is required, at least 3 months should lapse between administrations of the two doses.</w:t>
      </w:r>
    </w:p>
    <w:p w:rsidR="00523F75" w:rsidRPr="00523F75" w:rsidRDefault="00523F75" w:rsidP="00523F75">
      <w:pPr>
        <w:tabs>
          <w:tab w:val="num" w:pos="1440"/>
        </w:tabs>
        <w:autoSpaceDE w:val="0"/>
        <w:autoSpaceDN w:val="0"/>
        <w:adjustRightInd w:val="0"/>
        <w:spacing w:after="0" w:line="240" w:lineRule="auto"/>
        <w:ind w:left="720"/>
        <w:rPr>
          <w:rFonts w:ascii="Times New Roman" w:eastAsia="Times New Roman" w:hAnsi="Times New Roman" w:cs="Times New Roman"/>
          <w:b/>
          <w:color w:val="000000"/>
          <w:sz w:val="24"/>
          <w:szCs w:val="20"/>
        </w:rPr>
      </w:pPr>
    </w:p>
    <w:p w:rsidR="00523F75" w:rsidRPr="00523F75" w:rsidRDefault="00523F75" w:rsidP="00523F75">
      <w:pPr>
        <w:tabs>
          <w:tab w:val="left" w:pos="6043"/>
        </w:tabs>
        <w:autoSpaceDE w:val="0"/>
        <w:autoSpaceDN w:val="0"/>
        <w:adjustRightInd w:val="0"/>
        <w:spacing w:after="0" w:line="240" w:lineRule="auto"/>
        <w:ind w:left="720"/>
        <w:rPr>
          <w:rFonts w:ascii="Times New Roman" w:eastAsia="Times New Roman" w:hAnsi="Times New Roman" w:cs="Times New Roman"/>
          <w:b/>
          <w:color w:val="000000"/>
          <w:sz w:val="24"/>
          <w:szCs w:val="20"/>
        </w:rPr>
      </w:pPr>
      <w:r>
        <w:rPr>
          <w:rFonts w:ascii="Times New Roman" w:eastAsia="Times New Roman" w:hAnsi="Times New Roman" w:cs="Times New Roman"/>
          <w:b/>
          <w:color w:val="000000"/>
          <w:sz w:val="24"/>
          <w:szCs w:val="20"/>
        </w:rPr>
        <w:tab/>
      </w:r>
      <w:bookmarkStart w:id="0" w:name="_GoBack"/>
      <w:bookmarkEnd w:id="0"/>
    </w:p>
    <w:p w:rsidR="00523F75" w:rsidRPr="00523F75" w:rsidRDefault="00523F75" w:rsidP="00523F75">
      <w:pPr>
        <w:tabs>
          <w:tab w:val="num" w:pos="1440"/>
        </w:tabs>
        <w:autoSpaceDE w:val="0"/>
        <w:autoSpaceDN w:val="0"/>
        <w:adjustRightInd w:val="0"/>
        <w:spacing w:after="0" w:line="240" w:lineRule="auto"/>
        <w:ind w:left="720"/>
        <w:rPr>
          <w:rFonts w:ascii="Times New Roman" w:eastAsia="Times New Roman" w:hAnsi="Times New Roman" w:cs="Times New Roman"/>
          <w:b/>
          <w:color w:val="000000"/>
          <w:sz w:val="24"/>
          <w:szCs w:val="20"/>
        </w:rPr>
      </w:pPr>
    </w:p>
    <w:p w:rsidR="00523F75" w:rsidRPr="00523F75" w:rsidRDefault="00523F75" w:rsidP="00523F75">
      <w:pPr>
        <w:numPr>
          <w:ilvl w:val="0"/>
          <w:numId w:val="1"/>
        </w:numPr>
        <w:tabs>
          <w:tab w:val="num" w:pos="1440"/>
        </w:tabs>
        <w:autoSpaceDE w:val="0"/>
        <w:autoSpaceDN w:val="0"/>
        <w:adjustRightInd w:val="0"/>
        <w:spacing w:after="0" w:line="240" w:lineRule="auto"/>
        <w:rPr>
          <w:rFonts w:ascii="Times New Roman" w:eastAsia="Times New Roman" w:hAnsi="Times New Roman" w:cs="Times New Roman"/>
          <w:b/>
          <w:color w:val="000000"/>
          <w:sz w:val="24"/>
          <w:szCs w:val="20"/>
        </w:rPr>
      </w:pPr>
      <w:r w:rsidRPr="00523F75">
        <w:rPr>
          <w:rFonts w:ascii="Times New Roman" w:eastAsia="Times New Roman" w:hAnsi="Times New Roman" w:cs="Times New Roman"/>
          <w:b/>
          <w:color w:val="000000"/>
          <w:sz w:val="24"/>
          <w:szCs w:val="20"/>
        </w:rPr>
        <w:lastRenderedPageBreak/>
        <w:t xml:space="preserve">THIRD DOSE of </w:t>
      </w:r>
      <w:r w:rsidRPr="00523F75">
        <w:rPr>
          <w:rFonts w:ascii="Times New Roman" w:eastAsia="Times New Roman" w:hAnsi="Times New Roman" w:cs="Times New Roman"/>
          <w:color w:val="000000"/>
          <w:sz w:val="24"/>
          <w:szCs w:val="20"/>
        </w:rPr>
        <w:t xml:space="preserve">MMR vaccine.  </w:t>
      </w:r>
    </w:p>
    <w:p w:rsidR="00523F75" w:rsidRPr="00523F75" w:rsidRDefault="00523F75" w:rsidP="00523F75">
      <w:pPr>
        <w:numPr>
          <w:ilvl w:val="1"/>
          <w:numId w:val="1"/>
        </w:numPr>
        <w:autoSpaceDE w:val="0"/>
        <w:autoSpaceDN w:val="0"/>
        <w:adjustRightInd w:val="0"/>
        <w:spacing w:after="0" w:line="240" w:lineRule="auto"/>
        <w:ind w:left="1080"/>
        <w:rPr>
          <w:rFonts w:ascii="Times New Roman" w:eastAsia="Times New Roman" w:hAnsi="Times New Roman" w:cs="Times New Roman"/>
          <w:b/>
          <w:color w:val="000000"/>
          <w:sz w:val="24"/>
          <w:szCs w:val="20"/>
        </w:rPr>
      </w:pPr>
      <w:r w:rsidRPr="00523F75">
        <w:rPr>
          <w:rFonts w:ascii="Times New Roman" w:eastAsia="Times New Roman" w:hAnsi="Times New Roman" w:cs="Times New Roman"/>
          <w:color w:val="000000"/>
          <w:sz w:val="24"/>
          <w:szCs w:val="20"/>
        </w:rPr>
        <w:t>During a mumps outbreak:   A third dose of MMR vaccine should be given to persons previously vaccinated with two doses of a mumps virus-containing vaccine and are identified by public health authorities as being part of a group or population at increased risk for acquiring mumps because of an outbreak</w:t>
      </w:r>
    </w:p>
    <w:p w:rsidR="00523F75" w:rsidRPr="00523F75" w:rsidRDefault="00523F75" w:rsidP="00523F75">
      <w:pPr>
        <w:numPr>
          <w:ilvl w:val="1"/>
          <w:numId w:val="1"/>
        </w:numPr>
        <w:autoSpaceDE w:val="0"/>
        <w:autoSpaceDN w:val="0"/>
        <w:adjustRightInd w:val="0"/>
        <w:spacing w:after="0" w:line="240" w:lineRule="auto"/>
        <w:ind w:left="1080"/>
        <w:rPr>
          <w:rFonts w:ascii="Times New Roman" w:eastAsia="Times New Roman" w:hAnsi="Times New Roman" w:cs="Times New Roman"/>
          <w:b/>
          <w:color w:val="000000"/>
          <w:sz w:val="24"/>
          <w:szCs w:val="20"/>
        </w:rPr>
      </w:pPr>
      <w:r w:rsidRPr="00523F75">
        <w:rPr>
          <w:rFonts w:ascii="Times New Roman" w:eastAsia="Times New Roman" w:hAnsi="Times New Roman" w:cs="Times New Roman"/>
          <w:color w:val="000000"/>
          <w:sz w:val="24"/>
          <w:szCs w:val="20"/>
        </w:rPr>
        <w:t>MMRV vaccine, which is the other vaccine licensed in the United States for the prevention of mumps, may also be used when a third dose mumps vaccination is indicated among children aged ≤12 years.</w:t>
      </w:r>
    </w:p>
    <w:p w:rsidR="00523F75" w:rsidRPr="00523F75" w:rsidRDefault="00523F75" w:rsidP="00523F75">
      <w:pPr>
        <w:autoSpaceDE w:val="0"/>
        <w:autoSpaceDN w:val="0"/>
        <w:adjustRightInd w:val="0"/>
        <w:spacing w:after="0" w:line="240" w:lineRule="auto"/>
        <w:ind w:left="720"/>
        <w:contextualSpacing/>
        <w:rPr>
          <w:rFonts w:ascii="Times New Roman" w:eastAsia="Times New Roman" w:hAnsi="Times New Roman" w:cs="Times New Roman"/>
          <w:b/>
          <w:color w:val="000000"/>
          <w:sz w:val="24"/>
          <w:szCs w:val="20"/>
        </w:rPr>
      </w:pPr>
    </w:p>
    <w:p w:rsidR="00523F75" w:rsidRPr="00523F75" w:rsidRDefault="00523F75" w:rsidP="00523F75">
      <w:pPr>
        <w:autoSpaceDE w:val="0"/>
        <w:autoSpaceDN w:val="0"/>
        <w:adjustRightInd w:val="0"/>
        <w:spacing w:after="0" w:line="240" w:lineRule="auto"/>
        <w:ind w:left="720"/>
        <w:rPr>
          <w:rFonts w:ascii="Times New Roman" w:eastAsia="Times New Roman" w:hAnsi="Times New Roman" w:cs="Times New Roman"/>
          <w:color w:val="000000"/>
          <w:sz w:val="24"/>
          <w:szCs w:val="20"/>
        </w:rPr>
      </w:pPr>
    </w:p>
    <w:p w:rsidR="00523F75" w:rsidRPr="00523F75" w:rsidRDefault="00523F75" w:rsidP="00523F75">
      <w:pPr>
        <w:keepNext/>
        <w:keepLines/>
        <w:autoSpaceDE w:val="0"/>
        <w:autoSpaceDN w:val="0"/>
        <w:adjustRightInd w:val="0"/>
        <w:spacing w:after="120" w:line="240" w:lineRule="auto"/>
        <w:rPr>
          <w:rFonts w:ascii="Times New Roman" w:eastAsia="Times New Roman" w:hAnsi="Times New Roman" w:cs="Times New Roman"/>
          <w:b/>
          <w:color w:val="000000"/>
          <w:sz w:val="24"/>
          <w:szCs w:val="20"/>
          <w:u w:val="single"/>
        </w:rPr>
      </w:pPr>
      <w:r w:rsidRPr="00523F75">
        <w:rPr>
          <w:rFonts w:ascii="Times New Roman" w:eastAsia="Times New Roman" w:hAnsi="Times New Roman" w:cs="Times New Roman"/>
          <w:b/>
          <w:color w:val="000000"/>
          <w:sz w:val="24"/>
          <w:szCs w:val="20"/>
          <w:u w:val="single"/>
        </w:rPr>
        <w:t>Dosage and Route</w:t>
      </w:r>
    </w:p>
    <w:p w:rsidR="00523F75" w:rsidRPr="00523F75" w:rsidRDefault="00523F75" w:rsidP="00523F75">
      <w:pPr>
        <w:numPr>
          <w:ilvl w:val="0"/>
          <w:numId w:val="1"/>
        </w:numPr>
        <w:autoSpaceDE w:val="0"/>
        <w:autoSpaceDN w:val="0"/>
        <w:adjustRightInd w:val="0"/>
        <w:spacing w:after="120" w:line="240" w:lineRule="auto"/>
        <w:rPr>
          <w:rFonts w:ascii="Times New Roman" w:eastAsia="Times New Roman" w:hAnsi="Times New Roman" w:cs="Times New Roman"/>
          <w:color w:val="000000"/>
          <w:sz w:val="24"/>
          <w:szCs w:val="24"/>
        </w:rPr>
      </w:pPr>
      <w:r w:rsidRPr="00523F75">
        <w:rPr>
          <w:rFonts w:ascii="Times New Roman" w:eastAsia="Times New Roman" w:hAnsi="Times New Roman" w:cs="Times New Roman"/>
          <w:color w:val="000000"/>
          <w:sz w:val="24"/>
          <w:szCs w:val="24"/>
        </w:rPr>
        <w:t>Administer 0.5 mL subcutaneously.  Consult “Epidemiology and Prevention of Vaccine-Preventable Diseases” (The Pink Book), Appendix D, for information about appropriate needle sizes and needle lengths for administering vaccines.</w:t>
      </w:r>
    </w:p>
    <w:p w:rsidR="00523F75" w:rsidRPr="00523F75" w:rsidRDefault="00523F75" w:rsidP="00523F75">
      <w:pPr>
        <w:numPr>
          <w:ilvl w:val="0"/>
          <w:numId w:val="1"/>
        </w:numPr>
        <w:autoSpaceDE w:val="0"/>
        <w:autoSpaceDN w:val="0"/>
        <w:adjustRightInd w:val="0"/>
        <w:spacing w:after="120" w:line="240" w:lineRule="auto"/>
        <w:rPr>
          <w:rFonts w:ascii="Times New Roman" w:eastAsia="Times New Roman" w:hAnsi="Times New Roman" w:cs="Times New Roman"/>
          <w:b/>
          <w:color w:val="000000"/>
          <w:sz w:val="24"/>
          <w:szCs w:val="24"/>
          <w:u w:val="single"/>
        </w:rPr>
      </w:pPr>
      <w:r w:rsidRPr="00523F75">
        <w:rPr>
          <w:rFonts w:ascii="Times New Roman" w:eastAsia="Times New Roman" w:hAnsi="Times New Roman" w:cs="Times New Roman"/>
          <w:color w:val="000000"/>
          <w:sz w:val="24"/>
          <w:szCs w:val="24"/>
        </w:rPr>
        <w:t xml:space="preserve">MMRV vaccine </w:t>
      </w:r>
      <w:proofErr w:type="gramStart"/>
      <w:r w:rsidRPr="00523F75">
        <w:rPr>
          <w:rFonts w:ascii="Times New Roman" w:eastAsia="Times New Roman" w:hAnsi="Times New Roman" w:cs="Times New Roman"/>
          <w:color w:val="000000"/>
          <w:sz w:val="24"/>
          <w:szCs w:val="24"/>
        </w:rPr>
        <w:t>is supplied</w:t>
      </w:r>
      <w:proofErr w:type="gramEnd"/>
      <w:r w:rsidRPr="00523F75">
        <w:rPr>
          <w:rFonts w:ascii="Times New Roman" w:eastAsia="Times New Roman" w:hAnsi="Times New Roman" w:cs="Times New Roman"/>
          <w:color w:val="000000"/>
          <w:sz w:val="24"/>
          <w:szCs w:val="24"/>
        </w:rPr>
        <w:t xml:space="preserve"> in single-dose vials of lyophilized vaccine to be reconstituted using only the separately packaged sterile water diluent.  Withdraw the entire volume of supplied diluent into a syringe.  Inject the entire content of the syringe into the vial containing the powder.  Gently agitate to dissolve completely.  Withdraw the entire amount of the reconstituted vaccine from the vial into the same syringe and inject the entire volume.</w:t>
      </w:r>
    </w:p>
    <w:p w:rsidR="00523F75" w:rsidRPr="00523F75" w:rsidRDefault="00523F75" w:rsidP="00523F75">
      <w:pPr>
        <w:autoSpaceDE w:val="0"/>
        <w:autoSpaceDN w:val="0"/>
        <w:adjustRightInd w:val="0"/>
        <w:spacing w:after="120" w:line="240" w:lineRule="auto"/>
        <w:rPr>
          <w:rFonts w:ascii="Times New Roman" w:eastAsia="Times New Roman" w:hAnsi="Times New Roman" w:cs="Times New Roman"/>
          <w:b/>
          <w:color w:val="000000"/>
          <w:sz w:val="24"/>
          <w:szCs w:val="20"/>
          <w:u w:val="single"/>
        </w:rPr>
      </w:pPr>
      <w:r w:rsidRPr="00523F75">
        <w:rPr>
          <w:rFonts w:ascii="Times New Roman" w:eastAsia="Times New Roman" w:hAnsi="Times New Roman" w:cs="Times New Roman"/>
          <w:b/>
          <w:color w:val="000000"/>
          <w:sz w:val="24"/>
          <w:szCs w:val="20"/>
          <w:u w:val="single"/>
        </w:rPr>
        <w:t xml:space="preserve">Anatomical Site </w:t>
      </w:r>
    </w:p>
    <w:p w:rsidR="00523F75" w:rsidRPr="00523F75" w:rsidRDefault="00523F75" w:rsidP="00523F75">
      <w:pPr>
        <w:numPr>
          <w:ilvl w:val="0"/>
          <w:numId w:val="1"/>
        </w:numPr>
        <w:autoSpaceDE w:val="0"/>
        <w:autoSpaceDN w:val="0"/>
        <w:adjustRightInd w:val="0"/>
        <w:spacing w:after="120" w:line="240" w:lineRule="auto"/>
        <w:rPr>
          <w:rFonts w:ascii="Times New Roman" w:eastAsia="Times New Roman" w:hAnsi="Times New Roman" w:cs="Times New Roman"/>
          <w:b/>
          <w:color w:val="000000"/>
          <w:sz w:val="24"/>
          <w:szCs w:val="20"/>
          <w:u w:val="single"/>
        </w:rPr>
      </w:pPr>
      <w:r w:rsidRPr="00523F75">
        <w:rPr>
          <w:rFonts w:ascii="Times New Roman" w:eastAsia="Times New Roman" w:hAnsi="Times New Roman" w:cs="Times New Roman"/>
          <w:color w:val="000000"/>
          <w:sz w:val="24"/>
          <w:szCs w:val="20"/>
        </w:rPr>
        <w:t xml:space="preserve">Outer aspect of the deltoid </w:t>
      </w:r>
      <w:r w:rsidRPr="00523F75">
        <w:rPr>
          <w:rFonts w:ascii="Times New Roman" w:eastAsia="Times New Roman" w:hAnsi="Times New Roman" w:cs="Times New Roman"/>
          <w:color w:val="000000"/>
          <w:sz w:val="24"/>
          <w:szCs w:val="24"/>
        </w:rPr>
        <w:t xml:space="preserve">region </w:t>
      </w:r>
      <w:r w:rsidRPr="00523F75">
        <w:rPr>
          <w:rFonts w:ascii="Times New Roman" w:eastAsia="Times New Roman" w:hAnsi="Times New Roman" w:cs="Times New Roman"/>
          <w:color w:val="000000"/>
          <w:sz w:val="24"/>
          <w:szCs w:val="20"/>
        </w:rPr>
        <w:t>of the upper arm or in</w:t>
      </w:r>
      <w:r w:rsidRPr="00523F75">
        <w:rPr>
          <w:rFonts w:ascii="Times New Roman" w:eastAsia="Times New Roman" w:hAnsi="Times New Roman" w:cs="Times New Roman"/>
          <w:color w:val="000000"/>
          <w:sz w:val="24"/>
          <w:szCs w:val="24"/>
        </w:rPr>
        <w:t>to</w:t>
      </w:r>
      <w:r w:rsidRPr="00523F75">
        <w:rPr>
          <w:rFonts w:ascii="Times New Roman" w:eastAsia="Times New Roman" w:hAnsi="Times New Roman" w:cs="Times New Roman"/>
          <w:color w:val="000000"/>
          <w:sz w:val="24"/>
          <w:szCs w:val="20"/>
        </w:rPr>
        <w:t xml:space="preserve"> the higher anterolateral area of the thigh.</w:t>
      </w:r>
    </w:p>
    <w:p w:rsidR="00523F75" w:rsidRPr="00523F75" w:rsidRDefault="00523F75" w:rsidP="00523F75">
      <w:pPr>
        <w:autoSpaceDE w:val="0"/>
        <w:autoSpaceDN w:val="0"/>
        <w:adjustRightInd w:val="0"/>
        <w:spacing w:after="120" w:line="240" w:lineRule="auto"/>
        <w:rPr>
          <w:rFonts w:ascii="Times New Roman" w:eastAsia="Times New Roman" w:hAnsi="Times New Roman" w:cs="Times New Roman"/>
          <w:b/>
          <w:color w:val="000000"/>
          <w:sz w:val="24"/>
          <w:szCs w:val="20"/>
          <w:u w:val="single"/>
        </w:rPr>
      </w:pPr>
      <w:r w:rsidRPr="00523F75">
        <w:rPr>
          <w:rFonts w:ascii="Times New Roman" w:eastAsia="Times New Roman" w:hAnsi="Times New Roman" w:cs="Times New Roman"/>
          <w:b/>
          <w:color w:val="000000"/>
          <w:sz w:val="24"/>
          <w:szCs w:val="20"/>
          <w:u w:val="single"/>
        </w:rPr>
        <w:t>Precautions</w:t>
      </w:r>
    </w:p>
    <w:p w:rsidR="00523F75" w:rsidRPr="00523F75" w:rsidRDefault="00523F75" w:rsidP="00523F75">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0"/>
        </w:rPr>
      </w:pPr>
      <w:r w:rsidRPr="00523F75">
        <w:rPr>
          <w:rFonts w:ascii="Times New Roman" w:eastAsia="Times New Roman" w:hAnsi="Times New Roman" w:cs="Times New Roman"/>
          <w:color w:val="000000"/>
          <w:sz w:val="24"/>
          <w:szCs w:val="20"/>
        </w:rPr>
        <w:t xml:space="preserve">Prior to administering the vaccine, obtain a vaccination history to determine any reactions to any vaccine including measles, mumps, rubella or </w:t>
      </w:r>
      <w:r w:rsidRPr="00523F75">
        <w:rPr>
          <w:rFonts w:ascii="Times New Roman" w:eastAsia="Times New Roman" w:hAnsi="Times New Roman" w:cs="Times New Roman"/>
          <w:color w:val="000000"/>
          <w:sz w:val="24"/>
          <w:szCs w:val="24"/>
        </w:rPr>
        <w:t>varicella;</w:t>
      </w:r>
    </w:p>
    <w:p w:rsidR="00523F75" w:rsidRPr="00523F75" w:rsidRDefault="00523F75" w:rsidP="00523F75">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0"/>
        </w:rPr>
      </w:pPr>
      <w:r w:rsidRPr="00523F75">
        <w:rPr>
          <w:rFonts w:ascii="Times New Roman" w:eastAsia="Times New Roman" w:hAnsi="Times New Roman" w:cs="Times New Roman"/>
          <w:color w:val="000000"/>
          <w:sz w:val="24"/>
          <w:szCs w:val="20"/>
        </w:rPr>
        <w:t>Pregnancy should be avoided for 3 months</w:t>
      </w:r>
      <w:r w:rsidRPr="00523F75">
        <w:rPr>
          <w:rFonts w:ascii="Times New Roman" w:eastAsia="Times New Roman" w:hAnsi="Times New Roman" w:cs="Times New Roman"/>
          <w:color w:val="000000"/>
          <w:sz w:val="24"/>
          <w:szCs w:val="20"/>
          <w:vertAlign w:val="superscript"/>
        </w:rPr>
        <w:t>1</w:t>
      </w:r>
      <w:r w:rsidRPr="00523F75">
        <w:rPr>
          <w:rFonts w:ascii="Times New Roman" w:eastAsia="Times New Roman" w:hAnsi="Times New Roman" w:cs="Times New Roman"/>
          <w:color w:val="000000"/>
          <w:sz w:val="24"/>
          <w:szCs w:val="20"/>
        </w:rPr>
        <w:t xml:space="preserve"> following vaccination with MMRV vaccine</w:t>
      </w:r>
      <w:r w:rsidRPr="00523F75">
        <w:rPr>
          <w:rFonts w:ascii="Times New Roman" w:eastAsia="Times New Roman" w:hAnsi="Times New Roman" w:cs="Times New Roman"/>
          <w:color w:val="000000"/>
          <w:sz w:val="24"/>
          <w:szCs w:val="24"/>
        </w:rPr>
        <w:t>;</w:t>
      </w:r>
    </w:p>
    <w:p w:rsidR="00523F75" w:rsidRPr="00523F75" w:rsidRDefault="00523F75" w:rsidP="00523F75">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523F75">
        <w:rPr>
          <w:rFonts w:ascii="Times New Roman" w:eastAsia="Times New Roman" w:hAnsi="Times New Roman" w:cs="Times New Roman"/>
          <w:color w:val="000000"/>
          <w:sz w:val="24"/>
          <w:szCs w:val="24"/>
        </w:rPr>
        <w:t>Recent (i.e. within the preceding 11 months) receipt of antibody-containing blood product</w:t>
      </w:r>
    </w:p>
    <w:p w:rsidR="00523F75" w:rsidRPr="00523F75" w:rsidRDefault="00523F75" w:rsidP="00523F75">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523F75">
        <w:rPr>
          <w:rFonts w:ascii="Times New Roman" w:eastAsia="Times New Roman" w:hAnsi="Times New Roman" w:cs="Times New Roman"/>
          <w:color w:val="000000"/>
          <w:sz w:val="24"/>
          <w:szCs w:val="24"/>
        </w:rPr>
        <w:t>A history of thrombocytopenia or thrombocytopenic purpura;</w:t>
      </w:r>
    </w:p>
    <w:p w:rsidR="00523F75" w:rsidRPr="00523F75" w:rsidRDefault="00523F75" w:rsidP="00523F75">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523F75">
        <w:rPr>
          <w:rFonts w:ascii="Times New Roman" w:eastAsia="Times New Roman" w:hAnsi="Times New Roman" w:cs="Times New Roman"/>
          <w:color w:val="000000"/>
          <w:sz w:val="24"/>
          <w:szCs w:val="24"/>
        </w:rPr>
        <w:t>Moderate or severe acute illness with or without fever; and</w:t>
      </w:r>
    </w:p>
    <w:p w:rsidR="00523F75" w:rsidRPr="00523F75" w:rsidRDefault="00523F75" w:rsidP="00523F75">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523F75">
        <w:rPr>
          <w:rFonts w:ascii="Times New Roman" w:eastAsia="Times New Roman" w:hAnsi="Times New Roman" w:cs="Times New Roman"/>
          <w:color w:val="000000"/>
          <w:sz w:val="24"/>
          <w:szCs w:val="24"/>
        </w:rPr>
        <w:t>A personal or family (i.e., sibling or parent) history of seizure of any etiology.</w:t>
      </w:r>
    </w:p>
    <w:p w:rsidR="00523F75" w:rsidRPr="00523F75" w:rsidRDefault="00523F75" w:rsidP="00523F75">
      <w:pPr>
        <w:autoSpaceDE w:val="0"/>
        <w:autoSpaceDN w:val="0"/>
        <w:adjustRightInd w:val="0"/>
        <w:spacing w:after="120" w:line="240" w:lineRule="auto"/>
        <w:ind w:left="720"/>
        <w:rPr>
          <w:rFonts w:ascii="Times New Roman" w:eastAsia="Times New Roman" w:hAnsi="Times New Roman" w:cs="Times New Roman"/>
          <w:color w:val="000000"/>
          <w:sz w:val="24"/>
          <w:szCs w:val="24"/>
        </w:rPr>
      </w:pPr>
    </w:p>
    <w:p w:rsidR="00523F75" w:rsidRPr="00523F75" w:rsidRDefault="00523F75" w:rsidP="00523F75">
      <w:pPr>
        <w:autoSpaceDE w:val="0"/>
        <w:autoSpaceDN w:val="0"/>
        <w:adjustRightInd w:val="0"/>
        <w:spacing w:after="0" w:line="240" w:lineRule="auto"/>
        <w:ind w:left="360"/>
        <w:rPr>
          <w:rFonts w:ascii="Times New Roman" w:eastAsia="Times New Roman" w:hAnsi="Times New Roman" w:cs="Times New Roman"/>
          <w:color w:val="000000"/>
          <w:sz w:val="24"/>
          <w:szCs w:val="20"/>
        </w:rPr>
      </w:pPr>
      <w:r w:rsidRPr="00523F75">
        <w:rPr>
          <w:rFonts w:ascii="Times New Roman" w:eastAsia="Times New Roman" w:hAnsi="Times New Roman" w:cs="Times New Roman"/>
          <w:color w:val="000000"/>
          <w:sz w:val="24"/>
          <w:szCs w:val="20"/>
          <w:vertAlign w:val="superscript"/>
        </w:rPr>
        <w:t>1</w:t>
      </w:r>
      <w:r w:rsidRPr="00523F75">
        <w:rPr>
          <w:rFonts w:ascii="Times New Roman" w:eastAsia="Times New Roman" w:hAnsi="Times New Roman" w:cs="Times New Roman"/>
          <w:color w:val="000000"/>
          <w:sz w:val="24"/>
          <w:szCs w:val="20"/>
        </w:rPr>
        <w:t xml:space="preserve">October 2001, the ACIP shortened its recommended period to avoid pregnancy after receipt of rubella-containing vaccine from 3 months to 28 days, </w:t>
      </w:r>
      <w:hyperlink r:id="rId7" w:anchor="pregnancy" w:history="1">
        <w:r w:rsidRPr="00523F75">
          <w:rPr>
            <w:rFonts w:ascii="Times New Roman" w:eastAsia="Times New Roman" w:hAnsi="Times New Roman" w:cs="Times New Roman"/>
            <w:color w:val="0000FF"/>
            <w:sz w:val="24"/>
            <w:szCs w:val="20"/>
            <w:u w:val="single"/>
          </w:rPr>
          <w:t>http://www.cdc.gov/vaccines/vpd-vac/combo-vaccines/mmr/faqs-mmr-hcp.htm#pregnancy</w:t>
        </w:r>
      </w:hyperlink>
    </w:p>
    <w:p w:rsidR="00523F75" w:rsidRPr="00523F75" w:rsidRDefault="00523F75" w:rsidP="00523F75">
      <w:pPr>
        <w:autoSpaceDE w:val="0"/>
        <w:autoSpaceDN w:val="0"/>
        <w:adjustRightInd w:val="0"/>
        <w:spacing w:after="0" w:line="240" w:lineRule="auto"/>
        <w:ind w:left="720"/>
        <w:rPr>
          <w:rFonts w:ascii="Times New Roman" w:eastAsia="Times New Roman" w:hAnsi="Times New Roman" w:cs="Times New Roman"/>
          <w:color w:val="000000"/>
          <w:sz w:val="24"/>
          <w:szCs w:val="20"/>
        </w:rPr>
      </w:pPr>
    </w:p>
    <w:p w:rsidR="00523F75" w:rsidRPr="00523F75" w:rsidRDefault="00523F75" w:rsidP="00523F75">
      <w:pPr>
        <w:autoSpaceDE w:val="0"/>
        <w:autoSpaceDN w:val="0"/>
        <w:adjustRightInd w:val="0"/>
        <w:spacing w:after="0" w:line="240" w:lineRule="auto"/>
        <w:ind w:left="360"/>
        <w:rPr>
          <w:rFonts w:ascii="Times New Roman" w:eastAsia="Times New Roman" w:hAnsi="Times New Roman" w:cs="Times New Roman"/>
          <w:color w:val="000000"/>
          <w:sz w:val="24"/>
          <w:szCs w:val="20"/>
        </w:rPr>
      </w:pPr>
    </w:p>
    <w:p w:rsidR="00523F75" w:rsidRPr="00523F75" w:rsidRDefault="00523F75" w:rsidP="00523F75">
      <w:pPr>
        <w:autoSpaceDE w:val="0"/>
        <w:autoSpaceDN w:val="0"/>
        <w:adjustRightInd w:val="0"/>
        <w:spacing w:after="0" w:line="240" w:lineRule="auto"/>
        <w:ind w:left="360"/>
        <w:rPr>
          <w:rFonts w:ascii="Times New Roman" w:eastAsia="Times New Roman" w:hAnsi="Times New Roman" w:cs="Times New Roman"/>
          <w:color w:val="000000"/>
          <w:sz w:val="24"/>
          <w:szCs w:val="20"/>
        </w:rPr>
      </w:pPr>
    </w:p>
    <w:p w:rsidR="00523F75" w:rsidRPr="00523F75" w:rsidRDefault="00523F75" w:rsidP="00523F75">
      <w:pPr>
        <w:autoSpaceDE w:val="0"/>
        <w:autoSpaceDN w:val="0"/>
        <w:adjustRightInd w:val="0"/>
        <w:spacing w:after="0" w:line="240" w:lineRule="auto"/>
        <w:ind w:left="360"/>
        <w:rPr>
          <w:rFonts w:ascii="Times New Roman" w:eastAsia="Times New Roman" w:hAnsi="Times New Roman" w:cs="Times New Roman"/>
          <w:color w:val="000000"/>
          <w:sz w:val="24"/>
          <w:szCs w:val="20"/>
        </w:rPr>
      </w:pPr>
    </w:p>
    <w:p w:rsidR="00523F75" w:rsidRPr="00523F75" w:rsidRDefault="00523F75" w:rsidP="00523F75">
      <w:pPr>
        <w:autoSpaceDE w:val="0"/>
        <w:autoSpaceDN w:val="0"/>
        <w:adjustRightInd w:val="0"/>
        <w:spacing w:after="0" w:line="240" w:lineRule="auto"/>
        <w:ind w:left="360"/>
        <w:rPr>
          <w:rFonts w:ascii="Times New Roman" w:eastAsia="Times New Roman" w:hAnsi="Times New Roman" w:cs="Times New Roman"/>
          <w:color w:val="000000"/>
          <w:sz w:val="24"/>
          <w:szCs w:val="20"/>
        </w:rPr>
      </w:pPr>
    </w:p>
    <w:p w:rsidR="00523F75" w:rsidRPr="00523F75" w:rsidRDefault="00523F75" w:rsidP="00523F75">
      <w:pPr>
        <w:autoSpaceDE w:val="0"/>
        <w:autoSpaceDN w:val="0"/>
        <w:adjustRightInd w:val="0"/>
        <w:spacing w:after="0" w:line="240" w:lineRule="auto"/>
        <w:ind w:left="360"/>
        <w:rPr>
          <w:rFonts w:ascii="Times New Roman" w:eastAsia="Times New Roman" w:hAnsi="Times New Roman" w:cs="Times New Roman"/>
          <w:color w:val="000000"/>
          <w:sz w:val="24"/>
          <w:szCs w:val="20"/>
        </w:rPr>
      </w:pPr>
    </w:p>
    <w:p w:rsidR="00523F75" w:rsidRPr="00523F75" w:rsidRDefault="00523F75" w:rsidP="00523F75">
      <w:pPr>
        <w:autoSpaceDE w:val="0"/>
        <w:autoSpaceDN w:val="0"/>
        <w:adjustRightInd w:val="0"/>
        <w:spacing w:after="0" w:line="240" w:lineRule="auto"/>
        <w:ind w:left="360"/>
        <w:rPr>
          <w:rFonts w:ascii="Times New Roman" w:eastAsia="Times New Roman" w:hAnsi="Times New Roman" w:cs="Times New Roman"/>
          <w:color w:val="000000"/>
          <w:sz w:val="24"/>
          <w:szCs w:val="20"/>
        </w:rPr>
      </w:pPr>
      <w:r w:rsidRPr="00523F75">
        <w:rPr>
          <w:rFonts w:ascii="Times New Roman" w:eastAsia="Times New Roman" w:hAnsi="Times New Roman" w:cs="Times New Roman"/>
          <w:color w:val="000000"/>
          <w:sz w:val="24"/>
          <w:szCs w:val="20"/>
        </w:rPr>
        <w:lastRenderedPageBreak/>
        <w:t>Vaccine Information Statements (VISs) for MMR vaccine, last revised in 2018, include a precaution that “Women should avoid getting pregnant for at least 1 month after getting MMR vaccine”</w:t>
      </w:r>
    </w:p>
    <w:p w:rsidR="00523F75" w:rsidRPr="00523F75" w:rsidRDefault="00523F75" w:rsidP="00523F75">
      <w:pPr>
        <w:autoSpaceDE w:val="0"/>
        <w:autoSpaceDN w:val="0"/>
        <w:adjustRightInd w:val="0"/>
        <w:spacing w:after="0" w:line="240" w:lineRule="auto"/>
        <w:ind w:left="360"/>
        <w:rPr>
          <w:rFonts w:ascii="Times New Roman" w:eastAsia="Times New Roman" w:hAnsi="Times New Roman" w:cs="Times New Roman"/>
          <w:color w:val="000000"/>
          <w:sz w:val="24"/>
          <w:szCs w:val="20"/>
        </w:rPr>
      </w:pPr>
    </w:p>
    <w:p w:rsidR="00523F75" w:rsidRPr="00523F75" w:rsidRDefault="00523F75" w:rsidP="00523F75">
      <w:pPr>
        <w:autoSpaceDE w:val="0"/>
        <w:autoSpaceDN w:val="0"/>
        <w:adjustRightInd w:val="0"/>
        <w:spacing w:after="0" w:line="240" w:lineRule="auto"/>
        <w:ind w:left="360"/>
        <w:rPr>
          <w:rFonts w:ascii="Times New Roman" w:eastAsia="Times New Roman" w:hAnsi="Times New Roman" w:cs="Times New Roman"/>
          <w:color w:val="000000"/>
          <w:sz w:val="24"/>
          <w:szCs w:val="20"/>
        </w:rPr>
      </w:pPr>
      <w:r w:rsidRPr="00523F75">
        <w:rPr>
          <w:rFonts w:ascii="Times New Roman" w:eastAsia="Times New Roman" w:hAnsi="Times New Roman" w:cs="Times New Roman"/>
          <w:color w:val="000000"/>
          <w:sz w:val="24"/>
          <w:szCs w:val="20"/>
        </w:rPr>
        <w:t>Vaccine Information Statements (VISs) for varicella vaccine, last revised in 2018, include a precaution that “Women should avoid getting pregnant for at least 1 month after getting chickenpox vaccine”</w:t>
      </w:r>
    </w:p>
    <w:p w:rsidR="00523F75" w:rsidRPr="00523F75" w:rsidRDefault="00523F75" w:rsidP="00523F75">
      <w:pPr>
        <w:autoSpaceDE w:val="0"/>
        <w:autoSpaceDN w:val="0"/>
        <w:adjustRightInd w:val="0"/>
        <w:spacing w:after="0" w:line="240" w:lineRule="auto"/>
        <w:ind w:left="360"/>
        <w:rPr>
          <w:rFonts w:ascii="Times New Roman" w:eastAsia="Times New Roman" w:hAnsi="Times New Roman" w:cs="Times New Roman"/>
          <w:color w:val="000000"/>
          <w:sz w:val="24"/>
          <w:szCs w:val="20"/>
        </w:rPr>
      </w:pPr>
    </w:p>
    <w:p w:rsidR="00523F75" w:rsidRPr="00523F75" w:rsidRDefault="00523F75" w:rsidP="00523F75">
      <w:pPr>
        <w:autoSpaceDE w:val="0"/>
        <w:autoSpaceDN w:val="0"/>
        <w:adjustRightInd w:val="0"/>
        <w:spacing w:after="0" w:line="240" w:lineRule="auto"/>
        <w:ind w:left="360"/>
        <w:rPr>
          <w:rFonts w:ascii="Times New Roman" w:eastAsia="Times New Roman" w:hAnsi="Times New Roman" w:cs="Times New Roman"/>
          <w:color w:val="000000"/>
          <w:sz w:val="24"/>
          <w:szCs w:val="20"/>
          <w:vertAlign w:val="superscript"/>
        </w:rPr>
      </w:pPr>
      <w:r w:rsidRPr="00523F75">
        <w:rPr>
          <w:rFonts w:ascii="Times New Roman" w:eastAsia="Times New Roman" w:hAnsi="Times New Roman" w:cs="Times New Roman"/>
          <w:color w:val="000000"/>
          <w:sz w:val="24"/>
          <w:szCs w:val="20"/>
        </w:rPr>
        <w:t>Note that both the ACIP recommendations and the text of the MMR VIS and the varicella VIS differ from the package insert precautions to avoid pregnancy for three months after vaccination.</w:t>
      </w:r>
      <w:r w:rsidRPr="00523F75">
        <w:rPr>
          <w:rFonts w:ascii="Times New Roman" w:eastAsia="Times New Roman" w:hAnsi="Times New Roman" w:cs="Times New Roman"/>
          <w:color w:val="000000"/>
          <w:sz w:val="24"/>
          <w:szCs w:val="20"/>
          <w:vertAlign w:val="superscript"/>
        </w:rPr>
        <w:t xml:space="preserve">  </w:t>
      </w:r>
    </w:p>
    <w:p w:rsidR="00523F75" w:rsidRPr="00523F75" w:rsidRDefault="00523F75" w:rsidP="00523F75">
      <w:pPr>
        <w:autoSpaceDE w:val="0"/>
        <w:autoSpaceDN w:val="0"/>
        <w:adjustRightInd w:val="0"/>
        <w:spacing w:after="120" w:line="240" w:lineRule="auto"/>
        <w:ind w:left="720"/>
        <w:rPr>
          <w:rFonts w:ascii="Times New Roman" w:eastAsia="Times New Roman" w:hAnsi="Times New Roman" w:cs="Times New Roman"/>
          <w:color w:val="000000"/>
          <w:sz w:val="24"/>
          <w:szCs w:val="24"/>
        </w:rPr>
      </w:pPr>
    </w:p>
    <w:p w:rsidR="00523F75" w:rsidRPr="00523F75" w:rsidRDefault="00523F75" w:rsidP="00523F75">
      <w:pPr>
        <w:autoSpaceDE w:val="0"/>
        <w:autoSpaceDN w:val="0"/>
        <w:adjustRightInd w:val="0"/>
        <w:spacing w:after="120" w:line="240" w:lineRule="auto"/>
        <w:rPr>
          <w:rFonts w:ascii="Times New Roman" w:eastAsia="Times New Roman" w:hAnsi="Times New Roman" w:cs="Times New Roman"/>
          <w:b/>
          <w:color w:val="000000"/>
          <w:sz w:val="24"/>
          <w:szCs w:val="20"/>
          <w:u w:val="single"/>
        </w:rPr>
      </w:pPr>
      <w:r w:rsidRPr="00523F75">
        <w:rPr>
          <w:rFonts w:ascii="Times New Roman" w:eastAsia="Times New Roman" w:hAnsi="Times New Roman" w:cs="Times New Roman"/>
          <w:b/>
          <w:color w:val="000000"/>
          <w:sz w:val="24"/>
          <w:szCs w:val="20"/>
          <w:u w:val="single"/>
        </w:rPr>
        <w:t>Contraindications</w:t>
      </w:r>
    </w:p>
    <w:p w:rsidR="00523F75" w:rsidRPr="00523F75" w:rsidRDefault="00523F75" w:rsidP="00523F75">
      <w:pPr>
        <w:autoSpaceDE w:val="0"/>
        <w:autoSpaceDN w:val="0"/>
        <w:adjustRightInd w:val="0"/>
        <w:spacing w:after="120" w:line="240" w:lineRule="auto"/>
        <w:rPr>
          <w:rFonts w:ascii="Times New Roman" w:eastAsia="Times New Roman" w:hAnsi="Times New Roman" w:cs="Times New Roman"/>
          <w:color w:val="000000"/>
          <w:sz w:val="24"/>
          <w:szCs w:val="20"/>
        </w:rPr>
      </w:pPr>
      <w:r w:rsidRPr="00523F75">
        <w:rPr>
          <w:rFonts w:ascii="Times New Roman" w:eastAsia="Times New Roman" w:hAnsi="Times New Roman" w:cs="Times New Roman"/>
          <w:b/>
          <w:color w:val="000000"/>
          <w:sz w:val="24"/>
          <w:szCs w:val="20"/>
        </w:rPr>
        <w:t>DO NOT</w:t>
      </w:r>
      <w:r w:rsidRPr="00523F75">
        <w:rPr>
          <w:rFonts w:ascii="Times New Roman" w:eastAsia="Times New Roman" w:hAnsi="Times New Roman" w:cs="Times New Roman"/>
          <w:color w:val="000000"/>
          <w:sz w:val="24"/>
          <w:szCs w:val="20"/>
        </w:rPr>
        <w:t xml:space="preserve"> administer MMRV vaccine to individuals </w:t>
      </w:r>
      <w:proofErr w:type="gramStart"/>
      <w:r w:rsidRPr="00523F75">
        <w:rPr>
          <w:rFonts w:ascii="Times New Roman" w:eastAsia="Times New Roman" w:hAnsi="Times New Roman" w:cs="Times New Roman"/>
          <w:color w:val="000000"/>
          <w:sz w:val="24"/>
          <w:szCs w:val="20"/>
        </w:rPr>
        <w:t>with</w:t>
      </w:r>
      <w:proofErr w:type="gramEnd"/>
      <w:r w:rsidRPr="00523F75">
        <w:rPr>
          <w:rFonts w:ascii="Times New Roman" w:eastAsia="Times New Roman" w:hAnsi="Times New Roman" w:cs="Times New Roman"/>
          <w:color w:val="000000"/>
          <w:sz w:val="24"/>
          <w:szCs w:val="20"/>
        </w:rPr>
        <w:t>:</w:t>
      </w:r>
    </w:p>
    <w:p w:rsidR="00523F75" w:rsidRPr="00523F75" w:rsidRDefault="00523F75" w:rsidP="00523F75">
      <w:pPr>
        <w:numPr>
          <w:ilvl w:val="0"/>
          <w:numId w:val="1"/>
        </w:numPr>
        <w:autoSpaceDE w:val="0"/>
        <w:autoSpaceDN w:val="0"/>
        <w:adjustRightInd w:val="0"/>
        <w:spacing w:after="0" w:line="240" w:lineRule="auto"/>
        <w:rPr>
          <w:rFonts w:ascii="Times New Roman" w:eastAsia="Times New Roman" w:hAnsi="Times New Roman" w:cs="Times New Roman"/>
          <w:b/>
          <w:color w:val="000000"/>
          <w:sz w:val="24"/>
          <w:szCs w:val="20"/>
          <w:u w:val="single"/>
        </w:rPr>
      </w:pPr>
      <w:r w:rsidRPr="00523F75">
        <w:rPr>
          <w:rFonts w:ascii="Times New Roman" w:eastAsia="Times New Roman" w:hAnsi="Times New Roman" w:cs="Times New Roman"/>
          <w:color w:val="000000"/>
          <w:sz w:val="24"/>
          <w:szCs w:val="20"/>
        </w:rPr>
        <w:t>A history of anaphylactic reaction to neomycin</w:t>
      </w:r>
      <w:r w:rsidRPr="00523F75">
        <w:rPr>
          <w:rFonts w:ascii="Times New Roman" w:eastAsia="Times New Roman" w:hAnsi="Times New Roman" w:cs="Times New Roman"/>
          <w:color w:val="000000"/>
          <w:sz w:val="24"/>
          <w:szCs w:val="24"/>
        </w:rPr>
        <w:t>;</w:t>
      </w:r>
    </w:p>
    <w:p w:rsidR="00523F75" w:rsidRPr="00523F75" w:rsidRDefault="00523F75" w:rsidP="00523F75">
      <w:pPr>
        <w:numPr>
          <w:ilvl w:val="0"/>
          <w:numId w:val="1"/>
        </w:numPr>
        <w:autoSpaceDE w:val="0"/>
        <w:autoSpaceDN w:val="0"/>
        <w:adjustRightInd w:val="0"/>
        <w:spacing w:after="0" w:line="240" w:lineRule="auto"/>
        <w:rPr>
          <w:rFonts w:ascii="Times New Roman" w:eastAsia="Times New Roman" w:hAnsi="Times New Roman" w:cs="Times New Roman"/>
          <w:b/>
          <w:color w:val="000000"/>
          <w:sz w:val="24"/>
          <w:szCs w:val="20"/>
          <w:u w:val="single"/>
        </w:rPr>
      </w:pPr>
      <w:r w:rsidRPr="00523F75">
        <w:rPr>
          <w:rFonts w:ascii="Times New Roman" w:eastAsia="Times New Roman" w:hAnsi="Times New Roman" w:cs="Times New Roman"/>
          <w:color w:val="000000"/>
          <w:sz w:val="24"/>
          <w:szCs w:val="20"/>
        </w:rPr>
        <w:t xml:space="preserve">A history of </w:t>
      </w:r>
      <w:r w:rsidRPr="00523F75">
        <w:rPr>
          <w:rFonts w:ascii="Times New Roman" w:eastAsia="Times New Roman" w:hAnsi="Times New Roman" w:cs="Times New Roman"/>
          <w:color w:val="000000"/>
          <w:sz w:val="24"/>
          <w:szCs w:val="24"/>
        </w:rPr>
        <w:t xml:space="preserve">an allergic reaction </w:t>
      </w:r>
      <w:r w:rsidRPr="00523F75">
        <w:rPr>
          <w:rFonts w:ascii="Times New Roman" w:eastAsia="Times New Roman" w:hAnsi="Times New Roman" w:cs="Times New Roman"/>
          <w:color w:val="000000"/>
          <w:sz w:val="24"/>
          <w:szCs w:val="20"/>
        </w:rPr>
        <w:t>to gelatin or any other component of the vaccine</w:t>
      </w:r>
      <w:r w:rsidRPr="00523F75">
        <w:rPr>
          <w:rFonts w:ascii="Times New Roman" w:eastAsia="Times New Roman" w:hAnsi="Times New Roman" w:cs="Times New Roman"/>
          <w:color w:val="000000"/>
          <w:sz w:val="24"/>
          <w:szCs w:val="24"/>
        </w:rPr>
        <w:t>, or after previous vaccination with MMRV vaccine, varicella vaccine or MMR vaccine;</w:t>
      </w:r>
    </w:p>
    <w:p w:rsidR="00523F75" w:rsidRPr="00523F75" w:rsidRDefault="00523F75" w:rsidP="00523F75">
      <w:pPr>
        <w:numPr>
          <w:ilvl w:val="0"/>
          <w:numId w:val="1"/>
        </w:numPr>
        <w:autoSpaceDE w:val="0"/>
        <w:autoSpaceDN w:val="0"/>
        <w:adjustRightInd w:val="0"/>
        <w:spacing w:after="0" w:line="240" w:lineRule="auto"/>
        <w:rPr>
          <w:rFonts w:ascii="Times New Roman" w:eastAsia="Times New Roman" w:hAnsi="Times New Roman" w:cs="Times New Roman"/>
          <w:b/>
          <w:color w:val="000000"/>
          <w:sz w:val="24"/>
          <w:szCs w:val="20"/>
          <w:u w:val="single"/>
        </w:rPr>
      </w:pPr>
      <w:r w:rsidRPr="00523F75">
        <w:rPr>
          <w:rFonts w:ascii="Times New Roman" w:eastAsia="Times New Roman" w:hAnsi="Times New Roman" w:cs="Times New Roman"/>
          <w:color w:val="000000"/>
          <w:sz w:val="24"/>
          <w:szCs w:val="24"/>
        </w:rPr>
        <w:t xml:space="preserve">Altered immunity (i.e., blood </w:t>
      </w:r>
      <w:proofErr w:type="spellStart"/>
      <w:r w:rsidRPr="00523F75">
        <w:rPr>
          <w:rFonts w:ascii="Times New Roman" w:eastAsia="Times New Roman" w:hAnsi="Times New Roman" w:cs="Times New Roman"/>
          <w:color w:val="000000"/>
          <w:sz w:val="24"/>
          <w:szCs w:val="24"/>
        </w:rPr>
        <w:t>dyscrasias</w:t>
      </w:r>
      <w:proofErr w:type="spellEnd"/>
      <w:r w:rsidRPr="00523F75">
        <w:rPr>
          <w:rFonts w:ascii="Times New Roman" w:eastAsia="Times New Roman" w:hAnsi="Times New Roman" w:cs="Times New Roman"/>
          <w:color w:val="000000"/>
          <w:sz w:val="24"/>
          <w:szCs w:val="24"/>
        </w:rPr>
        <w:t>,</w:t>
      </w:r>
      <w:r w:rsidRPr="00523F75">
        <w:rPr>
          <w:rFonts w:ascii="Times New Roman" w:eastAsia="Times New Roman" w:hAnsi="Times New Roman" w:cs="Times New Roman"/>
          <w:color w:val="000000"/>
          <w:sz w:val="24"/>
          <w:szCs w:val="20"/>
        </w:rPr>
        <w:t xml:space="preserve"> leukemia, lymphomas of any type, </w:t>
      </w:r>
      <w:r w:rsidRPr="00523F75">
        <w:rPr>
          <w:rFonts w:ascii="Times New Roman" w:eastAsia="Times New Roman" w:hAnsi="Times New Roman" w:cs="Times New Roman"/>
          <w:color w:val="000000"/>
          <w:sz w:val="24"/>
          <w:szCs w:val="24"/>
        </w:rPr>
        <w:t xml:space="preserve">or other </w:t>
      </w:r>
      <w:r w:rsidRPr="00523F75">
        <w:rPr>
          <w:rFonts w:ascii="Times New Roman" w:eastAsia="Times New Roman" w:hAnsi="Times New Roman" w:cs="Times New Roman"/>
          <w:color w:val="000000"/>
          <w:sz w:val="24"/>
          <w:szCs w:val="20"/>
        </w:rPr>
        <w:t>malignant neoplasms</w:t>
      </w:r>
      <w:r w:rsidRPr="00523F75">
        <w:rPr>
          <w:rFonts w:ascii="Times New Roman" w:eastAsia="Times New Roman" w:hAnsi="Times New Roman" w:cs="Times New Roman"/>
          <w:color w:val="000000"/>
          <w:sz w:val="24"/>
          <w:szCs w:val="24"/>
        </w:rPr>
        <w:t xml:space="preserve"> affecting the bone marrow or lymphatic systems);</w:t>
      </w:r>
    </w:p>
    <w:p w:rsidR="00523F75" w:rsidRPr="00523F75" w:rsidRDefault="00523F75" w:rsidP="00523F75">
      <w:pPr>
        <w:numPr>
          <w:ilvl w:val="0"/>
          <w:numId w:val="1"/>
        </w:numPr>
        <w:autoSpaceDE w:val="0"/>
        <w:autoSpaceDN w:val="0"/>
        <w:adjustRightInd w:val="0"/>
        <w:spacing w:after="0" w:line="240" w:lineRule="auto"/>
        <w:rPr>
          <w:rFonts w:ascii="Times New Roman" w:eastAsia="Times New Roman" w:hAnsi="Times New Roman" w:cs="Times New Roman"/>
          <w:b/>
          <w:color w:val="000000"/>
          <w:sz w:val="24"/>
          <w:szCs w:val="20"/>
          <w:u w:val="single"/>
        </w:rPr>
      </w:pPr>
      <w:r w:rsidRPr="00523F75">
        <w:rPr>
          <w:rFonts w:ascii="Times New Roman" w:eastAsia="Times New Roman" w:hAnsi="Times New Roman" w:cs="Times New Roman"/>
          <w:color w:val="000000"/>
          <w:sz w:val="24"/>
          <w:szCs w:val="20"/>
        </w:rPr>
        <w:t xml:space="preserve">Primary and acquired immunodeficiency including </w:t>
      </w:r>
      <w:r w:rsidRPr="00523F75">
        <w:rPr>
          <w:rFonts w:ascii="Times New Roman" w:eastAsia="Times New Roman" w:hAnsi="Times New Roman" w:cs="Times New Roman"/>
          <w:color w:val="000000"/>
          <w:sz w:val="24"/>
          <w:szCs w:val="24"/>
        </w:rPr>
        <w:t>HIV infections/</w:t>
      </w:r>
      <w:r w:rsidRPr="00523F75">
        <w:rPr>
          <w:rFonts w:ascii="Times New Roman" w:eastAsia="Times New Roman" w:hAnsi="Times New Roman" w:cs="Times New Roman"/>
          <w:color w:val="000000"/>
          <w:sz w:val="24"/>
          <w:szCs w:val="20"/>
        </w:rPr>
        <w:t>AIDS</w:t>
      </w:r>
      <w:r w:rsidRPr="00523F75">
        <w:rPr>
          <w:rFonts w:ascii="Times New Roman" w:eastAsia="Times New Roman" w:hAnsi="Times New Roman" w:cs="Times New Roman"/>
          <w:color w:val="000000"/>
          <w:sz w:val="24"/>
          <w:szCs w:val="24"/>
        </w:rPr>
        <w:t xml:space="preserve">, cellular immune deficiencies, </w:t>
      </w:r>
      <w:proofErr w:type="spellStart"/>
      <w:r w:rsidRPr="00523F75">
        <w:rPr>
          <w:rFonts w:ascii="Times New Roman" w:eastAsia="Times New Roman" w:hAnsi="Times New Roman" w:cs="Times New Roman"/>
          <w:color w:val="000000"/>
          <w:sz w:val="24"/>
          <w:szCs w:val="24"/>
        </w:rPr>
        <w:t>hypogammaglobulinemia</w:t>
      </w:r>
      <w:proofErr w:type="spellEnd"/>
      <w:r w:rsidRPr="00523F75">
        <w:rPr>
          <w:rFonts w:ascii="Times New Roman" w:eastAsia="Times New Roman" w:hAnsi="Times New Roman" w:cs="Times New Roman"/>
          <w:color w:val="000000"/>
          <w:sz w:val="24"/>
          <w:szCs w:val="24"/>
        </w:rPr>
        <w:t xml:space="preserve">, and </w:t>
      </w:r>
      <w:proofErr w:type="spellStart"/>
      <w:r w:rsidRPr="00523F75">
        <w:rPr>
          <w:rFonts w:ascii="Times New Roman" w:eastAsia="Times New Roman" w:hAnsi="Times New Roman" w:cs="Times New Roman"/>
          <w:color w:val="000000"/>
          <w:sz w:val="24"/>
          <w:szCs w:val="24"/>
        </w:rPr>
        <w:t>dysgammaglobulinemia</w:t>
      </w:r>
      <w:proofErr w:type="spellEnd"/>
      <w:r w:rsidRPr="00523F75">
        <w:rPr>
          <w:rFonts w:ascii="Times New Roman" w:eastAsia="Times New Roman" w:hAnsi="Times New Roman" w:cs="Times New Roman"/>
          <w:color w:val="000000"/>
          <w:sz w:val="24"/>
          <w:szCs w:val="24"/>
        </w:rPr>
        <w:t>;</w:t>
      </w:r>
    </w:p>
    <w:p w:rsidR="00523F75" w:rsidRPr="00523F75" w:rsidRDefault="00523F75" w:rsidP="00523F75">
      <w:pPr>
        <w:numPr>
          <w:ilvl w:val="0"/>
          <w:numId w:val="1"/>
        </w:numPr>
        <w:autoSpaceDE w:val="0"/>
        <w:autoSpaceDN w:val="0"/>
        <w:adjustRightInd w:val="0"/>
        <w:spacing w:after="0" w:line="240" w:lineRule="auto"/>
        <w:rPr>
          <w:rFonts w:ascii="Times New Roman" w:eastAsia="Times New Roman" w:hAnsi="Times New Roman" w:cs="Times New Roman"/>
          <w:b/>
          <w:color w:val="000000"/>
          <w:sz w:val="24"/>
          <w:szCs w:val="24"/>
          <w:u w:val="single"/>
        </w:rPr>
      </w:pPr>
      <w:r w:rsidRPr="00523F75">
        <w:rPr>
          <w:rFonts w:ascii="Times New Roman" w:eastAsia="Times New Roman" w:hAnsi="Times New Roman" w:cs="Times New Roman"/>
          <w:color w:val="000000"/>
          <w:sz w:val="24"/>
          <w:szCs w:val="24"/>
        </w:rPr>
        <w:t xml:space="preserve">Family history of congenital or hereditary immunodeficiency, </w:t>
      </w:r>
      <w:r w:rsidRPr="00523F75">
        <w:rPr>
          <w:rFonts w:ascii="Times New Roman" w:eastAsia="Times New Roman" w:hAnsi="Times New Roman" w:cs="Adobe Garamond Pro"/>
          <w:color w:val="221E1F"/>
          <w:sz w:val="24"/>
          <w:szCs w:val="24"/>
        </w:rPr>
        <w:t>unless the immune competence of the potential vaccine recipient has been demonstrated</w:t>
      </w:r>
      <w:r w:rsidRPr="00523F75">
        <w:rPr>
          <w:rFonts w:ascii="Times New Roman" w:eastAsia="Times New Roman" w:hAnsi="Times New Roman" w:cs="Times New Roman"/>
          <w:color w:val="000000"/>
          <w:sz w:val="24"/>
          <w:szCs w:val="24"/>
        </w:rPr>
        <w:t>;</w:t>
      </w:r>
    </w:p>
    <w:p w:rsidR="00523F75" w:rsidRPr="00523F75" w:rsidRDefault="00523F75" w:rsidP="00523F75">
      <w:pPr>
        <w:keepNext/>
        <w:keepLines/>
        <w:numPr>
          <w:ilvl w:val="0"/>
          <w:numId w:val="1"/>
        </w:numPr>
        <w:autoSpaceDE w:val="0"/>
        <w:autoSpaceDN w:val="0"/>
        <w:adjustRightInd w:val="0"/>
        <w:spacing w:after="0" w:line="240" w:lineRule="auto"/>
        <w:rPr>
          <w:rFonts w:ascii="Times New Roman" w:eastAsia="Times New Roman" w:hAnsi="Times New Roman" w:cs="Times New Roman"/>
          <w:b/>
          <w:color w:val="000000"/>
          <w:sz w:val="24"/>
          <w:szCs w:val="20"/>
          <w:u w:val="single"/>
        </w:rPr>
      </w:pPr>
      <w:r w:rsidRPr="00523F75">
        <w:rPr>
          <w:rFonts w:ascii="Times New Roman" w:eastAsia="Times New Roman" w:hAnsi="Times New Roman" w:cs="Times New Roman"/>
          <w:color w:val="000000"/>
          <w:sz w:val="24"/>
          <w:szCs w:val="24"/>
        </w:rPr>
        <w:t>Systemic immunosuppressive</w:t>
      </w:r>
      <w:r w:rsidRPr="00523F75">
        <w:rPr>
          <w:rFonts w:ascii="Times New Roman" w:eastAsia="Times New Roman" w:hAnsi="Times New Roman" w:cs="Times New Roman"/>
          <w:color w:val="000000"/>
          <w:sz w:val="24"/>
          <w:szCs w:val="20"/>
        </w:rPr>
        <w:t xml:space="preserve"> therapy</w:t>
      </w:r>
      <w:r w:rsidRPr="00523F75">
        <w:rPr>
          <w:rFonts w:ascii="Times New Roman" w:eastAsia="Times New Roman" w:hAnsi="Times New Roman" w:cs="Times New Roman"/>
          <w:color w:val="000000"/>
          <w:sz w:val="24"/>
          <w:szCs w:val="24"/>
        </w:rPr>
        <w:t>,</w:t>
      </w:r>
      <w:r w:rsidRPr="00523F75">
        <w:rPr>
          <w:rFonts w:ascii="Times New Roman" w:eastAsia="Times New Roman" w:hAnsi="Times New Roman" w:cs="Times New Roman"/>
          <w:color w:val="000000"/>
          <w:sz w:val="24"/>
          <w:szCs w:val="20"/>
        </w:rPr>
        <w:t xml:space="preserve"> including </w:t>
      </w:r>
      <w:r w:rsidRPr="00523F75">
        <w:rPr>
          <w:rFonts w:ascii="Times New Roman" w:eastAsia="Times New Roman" w:hAnsi="Times New Roman" w:cs="Times New Roman"/>
          <w:color w:val="000000"/>
          <w:sz w:val="24"/>
          <w:szCs w:val="24"/>
        </w:rPr>
        <w:t xml:space="preserve">oral steroids </w:t>
      </w:r>
      <w:r w:rsidRPr="00523F75">
        <w:rPr>
          <w:rFonts w:ascii="Times New Roman" w:eastAsia="Times New Roman" w:hAnsi="Times New Roman" w:cs="Adobe Garamond Pro"/>
          <w:color w:val="221E1F"/>
          <w:sz w:val="24"/>
          <w:szCs w:val="24"/>
        </w:rPr>
        <w:t>≥2 mg/kg of body weight or ≥20 mg/day of prednisone or equivalent for persons who weigh &gt;10 kg, when administered for ≥2 weeks)</w:t>
      </w:r>
      <w:r w:rsidRPr="00523F75">
        <w:rPr>
          <w:rFonts w:ascii="Times New Roman" w:eastAsia="Times New Roman" w:hAnsi="Times New Roman" w:cs="Adobe Garamond Pro"/>
          <w:color w:val="221E1F"/>
          <w:sz w:val="24"/>
          <w:szCs w:val="20"/>
        </w:rPr>
        <w:t>;</w:t>
      </w:r>
    </w:p>
    <w:p w:rsidR="00523F75" w:rsidRPr="00523F75" w:rsidRDefault="00523F75" w:rsidP="00523F75">
      <w:pPr>
        <w:keepNext/>
        <w:keepLines/>
        <w:numPr>
          <w:ilvl w:val="0"/>
          <w:numId w:val="1"/>
        </w:numPr>
        <w:autoSpaceDE w:val="0"/>
        <w:autoSpaceDN w:val="0"/>
        <w:adjustRightInd w:val="0"/>
        <w:spacing w:after="0" w:line="240" w:lineRule="auto"/>
        <w:rPr>
          <w:rFonts w:ascii="Times New Roman" w:eastAsia="Times New Roman" w:hAnsi="Times New Roman" w:cs="Times New Roman"/>
          <w:b/>
          <w:color w:val="000000"/>
          <w:sz w:val="24"/>
          <w:szCs w:val="24"/>
          <w:u w:val="single"/>
        </w:rPr>
      </w:pPr>
      <w:r w:rsidRPr="00523F75">
        <w:rPr>
          <w:rFonts w:ascii="Times New Roman" w:eastAsia="Times New Roman" w:hAnsi="Times New Roman" w:cs="Times New Roman"/>
          <w:color w:val="000000"/>
          <w:sz w:val="24"/>
          <w:szCs w:val="24"/>
        </w:rPr>
        <w:t>Pregnancy;</w:t>
      </w:r>
    </w:p>
    <w:p w:rsidR="00523F75" w:rsidRPr="00523F75" w:rsidRDefault="00523F75" w:rsidP="00523F75">
      <w:pPr>
        <w:keepNext/>
        <w:keepLines/>
        <w:numPr>
          <w:ilvl w:val="0"/>
          <w:numId w:val="1"/>
        </w:numPr>
        <w:autoSpaceDE w:val="0"/>
        <w:autoSpaceDN w:val="0"/>
        <w:adjustRightInd w:val="0"/>
        <w:spacing w:after="0" w:line="240" w:lineRule="auto"/>
        <w:rPr>
          <w:rFonts w:ascii="Times New Roman" w:eastAsia="Times New Roman" w:hAnsi="Times New Roman" w:cs="Times New Roman"/>
          <w:b/>
          <w:color w:val="000000"/>
          <w:sz w:val="24"/>
          <w:szCs w:val="24"/>
          <w:u w:val="single"/>
        </w:rPr>
      </w:pPr>
      <w:r w:rsidRPr="00523F75">
        <w:rPr>
          <w:rFonts w:ascii="Times New Roman" w:eastAsia="Times New Roman" w:hAnsi="Times New Roman" w:cs="Times New Roman"/>
          <w:color w:val="000000"/>
          <w:sz w:val="24"/>
          <w:szCs w:val="24"/>
        </w:rPr>
        <w:t>Active untreated tuberculosis;</w:t>
      </w:r>
    </w:p>
    <w:p w:rsidR="00523F75" w:rsidRPr="00523F75" w:rsidRDefault="00523F75" w:rsidP="00523F75">
      <w:pPr>
        <w:keepNext/>
        <w:keepLines/>
        <w:numPr>
          <w:ilvl w:val="0"/>
          <w:numId w:val="1"/>
        </w:numPr>
        <w:autoSpaceDE w:val="0"/>
        <w:autoSpaceDN w:val="0"/>
        <w:adjustRightInd w:val="0"/>
        <w:spacing w:after="0" w:line="240" w:lineRule="auto"/>
        <w:rPr>
          <w:rFonts w:ascii="Times New Roman" w:eastAsia="Times New Roman" w:hAnsi="Times New Roman" w:cs="Times New Roman"/>
          <w:b/>
          <w:color w:val="000000"/>
          <w:sz w:val="24"/>
          <w:szCs w:val="24"/>
          <w:u w:val="single"/>
        </w:rPr>
      </w:pPr>
      <w:r w:rsidRPr="00523F75">
        <w:rPr>
          <w:rFonts w:ascii="Times New Roman" w:eastAsia="Times New Roman" w:hAnsi="Times New Roman" w:cs="Times New Roman"/>
          <w:color w:val="000000"/>
          <w:sz w:val="24"/>
          <w:szCs w:val="24"/>
        </w:rPr>
        <w:t>Febrile illness (&gt;101.3°F or &gt;38.5°C);</w:t>
      </w:r>
    </w:p>
    <w:p w:rsidR="00523F75" w:rsidRPr="00523F75" w:rsidRDefault="00523F75" w:rsidP="00523F75">
      <w:pPr>
        <w:keepNext/>
        <w:keepLines/>
        <w:numPr>
          <w:ilvl w:val="0"/>
          <w:numId w:val="1"/>
        </w:numPr>
        <w:autoSpaceDE w:val="0"/>
        <w:autoSpaceDN w:val="0"/>
        <w:adjustRightInd w:val="0"/>
        <w:spacing w:after="0" w:line="240" w:lineRule="auto"/>
        <w:rPr>
          <w:rFonts w:ascii="Times New Roman" w:eastAsia="Times New Roman" w:hAnsi="Times New Roman" w:cs="Times New Roman"/>
          <w:b/>
          <w:color w:val="000000"/>
          <w:sz w:val="24"/>
          <w:szCs w:val="20"/>
          <w:u w:val="single"/>
        </w:rPr>
      </w:pPr>
      <w:r w:rsidRPr="00523F75">
        <w:rPr>
          <w:rFonts w:ascii="Times New Roman" w:eastAsia="Times New Roman" w:hAnsi="Times New Roman" w:cs="Times New Roman"/>
          <w:color w:val="000000"/>
          <w:sz w:val="24"/>
          <w:szCs w:val="24"/>
        </w:rPr>
        <w:t>See package insert WARNING about administering</w:t>
      </w:r>
      <w:r w:rsidRPr="00523F75">
        <w:rPr>
          <w:rFonts w:ascii="Times New Roman" w:eastAsia="Times New Roman" w:hAnsi="Times New Roman" w:cs="Times New Roman"/>
          <w:color w:val="000000"/>
          <w:sz w:val="24"/>
          <w:szCs w:val="20"/>
        </w:rPr>
        <w:t xml:space="preserve"> MMRV vaccine to individuals with a history of anaphylactic or other immediate hypersensitivity reactions (e.g., hives, swelling of the mouth and throat, difficulty breathing, hypotension, or shock) after egg ingestion</w:t>
      </w:r>
      <w:r w:rsidRPr="00523F75">
        <w:rPr>
          <w:rFonts w:ascii="Times New Roman" w:eastAsia="Times New Roman" w:hAnsi="Times New Roman" w:cs="Times New Roman"/>
          <w:color w:val="000000"/>
          <w:sz w:val="24"/>
          <w:szCs w:val="24"/>
        </w:rPr>
        <w:t>.</w:t>
      </w:r>
    </w:p>
    <w:p w:rsidR="00523F75" w:rsidRPr="00523F75" w:rsidRDefault="00523F75" w:rsidP="00523F75">
      <w:pPr>
        <w:spacing w:after="0" w:line="240" w:lineRule="auto"/>
        <w:rPr>
          <w:rFonts w:ascii="Times New Roman" w:eastAsia="Times New Roman" w:hAnsi="Times New Roman" w:cs="Times New Roman"/>
          <w:b/>
          <w:color w:val="000000"/>
          <w:sz w:val="24"/>
          <w:szCs w:val="20"/>
          <w:u w:val="single"/>
        </w:rPr>
      </w:pPr>
    </w:p>
    <w:p w:rsidR="00523F75" w:rsidRPr="00523F75" w:rsidRDefault="00523F75" w:rsidP="00523F75">
      <w:pPr>
        <w:autoSpaceDE w:val="0"/>
        <w:autoSpaceDN w:val="0"/>
        <w:adjustRightInd w:val="0"/>
        <w:spacing w:after="0" w:line="240" w:lineRule="auto"/>
        <w:rPr>
          <w:rFonts w:ascii="Times New Roman" w:eastAsia="Times New Roman" w:hAnsi="Times New Roman" w:cs="Times New Roman"/>
          <w:color w:val="000000"/>
          <w:sz w:val="24"/>
          <w:szCs w:val="24"/>
        </w:rPr>
      </w:pPr>
      <w:r w:rsidRPr="00523F75">
        <w:rPr>
          <w:rFonts w:ascii="Times New Roman" w:eastAsia="Times New Roman" w:hAnsi="Times New Roman" w:cs="Times New Roman"/>
          <w:b/>
          <w:color w:val="000000"/>
          <w:sz w:val="24"/>
          <w:szCs w:val="24"/>
          <w:u w:val="single"/>
        </w:rPr>
        <w:t xml:space="preserve">Adverse Events </w:t>
      </w:r>
    </w:p>
    <w:p w:rsidR="00523F75" w:rsidRPr="00523F75" w:rsidRDefault="00523F75" w:rsidP="00523F75">
      <w:pPr>
        <w:numPr>
          <w:ilvl w:val="0"/>
          <w:numId w:val="6"/>
        </w:numPr>
        <w:autoSpaceDE w:val="0"/>
        <w:autoSpaceDN w:val="0"/>
        <w:adjustRightInd w:val="0"/>
        <w:spacing w:after="0" w:line="240" w:lineRule="auto"/>
        <w:contextualSpacing/>
        <w:rPr>
          <w:rFonts w:ascii="Times New Roman" w:eastAsia="Times New Roman" w:hAnsi="Times New Roman" w:cs="Times New Roman"/>
          <w:b/>
          <w:color w:val="000000"/>
          <w:sz w:val="24"/>
          <w:szCs w:val="24"/>
          <w:u w:val="single"/>
        </w:rPr>
      </w:pPr>
      <w:r w:rsidRPr="00523F75">
        <w:rPr>
          <w:rFonts w:ascii="Times New Roman" w:eastAsia="Times New Roman" w:hAnsi="Times New Roman" w:cs="Times New Roman"/>
          <w:color w:val="000000"/>
          <w:sz w:val="24"/>
          <w:szCs w:val="24"/>
        </w:rPr>
        <w:t>See the product’s package insert</w:t>
      </w:r>
    </w:p>
    <w:p w:rsidR="00523F75" w:rsidRPr="00523F75" w:rsidRDefault="00523F75" w:rsidP="00523F75">
      <w:pPr>
        <w:numPr>
          <w:ilvl w:val="0"/>
          <w:numId w:val="6"/>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523F75">
        <w:rPr>
          <w:rFonts w:ascii="Times New Roman" w:eastAsia="Times New Roman" w:hAnsi="Times New Roman" w:cs="Times New Roman"/>
          <w:color w:val="000000"/>
          <w:sz w:val="24"/>
          <w:szCs w:val="24"/>
        </w:rPr>
        <w:t>See Adverse Events Following Vaccinations page of this section</w:t>
      </w:r>
    </w:p>
    <w:p w:rsidR="00523F75" w:rsidRPr="00523F75" w:rsidRDefault="00523F75" w:rsidP="00523F75">
      <w:pPr>
        <w:autoSpaceDE w:val="0"/>
        <w:autoSpaceDN w:val="0"/>
        <w:adjustRightInd w:val="0"/>
        <w:spacing w:after="0" w:line="240" w:lineRule="auto"/>
        <w:ind w:left="720"/>
        <w:contextualSpacing/>
        <w:rPr>
          <w:rFonts w:ascii="Times New Roman" w:eastAsia="Times New Roman" w:hAnsi="Times New Roman" w:cs="Times New Roman"/>
          <w:color w:val="000000"/>
        </w:rPr>
      </w:pPr>
    </w:p>
    <w:p w:rsidR="00523F75" w:rsidRPr="00523F75" w:rsidRDefault="00523F75" w:rsidP="00523F75">
      <w:pPr>
        <w:keepNext/>
        <w:keepLines/>
        <w:autoSpaceDE w:val="0"/>
        <w:autoSpaceDN w:val="0"/>
        <w:adjustRightInd w:val="0"/>
        <w:spacing w:after="120" w:line="240" w:lineRule="auto"/>
        <w:rPr>
          <w:rFonts w:ascii="Times New Roman" w:eastAsia="Times New Roman" w:hAnsi="Times New Roman" w:cs="Times New Roman"/>
          <w:b/>
          <w:color w:val="000000"/>
          <w:sz w:val="24"/>
          <w:szCs w:val="20"/>
          <w:u w:val="single"/>
        </w:rPr>
      </w:pPr>
      <w:r w:rsidRPr="00523F75">
        <w:rPr>
          <w:rFonts w:ascii="Times New Roman" w:eastAsia="Times New Roman" w:hAnsi="Times New Roman" w:cs="Times New Roman"/>
          <w:b/>
          <w:color w:val="000000"/>
          <w:sz w:val="24"/>
          <w:szCs w:val="20"/>
          <w:u w:val="single"/>
        </w:rPr>
        <w:lastRenderedPageBreak/>
        <w:t>Storage and Handling</w:t>
      </w:r>
    </w:p>
    <w:p w:rsidR="00523F75" w:rsidRPr="00523F75" w:rsidRDefault="00523F75" w:rsidP="00523F75">
      <w:pPr>
        <w:keepNext/>
        <w:keepLines/>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rPr>
      </w:pPr>
      <w:r w:rsidRPr="00523F75">
        <w:rPr>
          <w:rFonts w:ascii="Times New Roman" w:eastAsia="Times New Roman" w:hAnsi="Times New Roman" w:cs="Times New Roman"/>
          <w:color w:val="000000"/>
          <w:sz w:val="24"/>
          <w:szCs w:val="24"/>
        </w:rPr>
        <w:t>Protect the vaccine from light at all times since such exposure may inactivate the vaccine viruses.</w:t>
      </w:r>
    </w:p>
    <w:p w:rsidR="00523F75" w:rsidRPr="00523F75" w:rsidRDefault="00523F75" w:rsidP="00523F75">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0"/>
        </w:rPr>
      </w:pPr>
      <w:r w:rsidRPr="00523F75">
        <w:rPr>
          <w:rFonts w:ascii="Times New Roman" w:eastAsia="Times New Roman" w:hAnsi="Times New Roman" w:cs="Times New Roman"/>
          <w:bCs/>
          <w:color w:val="000000"/>
          <w:sz w:val="24"/>
          <w:szCs w:val="24"/>
        </w:rPr>
        <w:t xml:space="preserve">To minimize loss of potency, MMRV vaccine </w:t>
      </w:r>
      <w:proofErr w:type="gramStart"/>
      <w:r w:rsidRPr="00523F75">
        <w:rPr>
          <w:rFonts w:ascii="Times New Roman" w:eastAsia="Times New Roman" w:hAnsi="Times New Roman" w:cs="Times New Roman"/>
          <w:bCs/>
          <w:color w:val="000000"/>
          <w:sz w:val="24"/>
          <w:szCs w:val="24"/>
        </w:rPr>
        <w:t>should be administered</w:t>
      </w:r>
      <w:proofErr w:type="gramEnd"/>
      <w:r w:rsidRPr="00523F75">
        <w:rPr>
          <w:rFonts w:ascii="Times New Roman" w:eastAsia="Times New Roman" w:hAnsi="Times New Roman" w:cs="Times New Roman"/>
          <w:bCs/>
          <w:color w:val="000000"/>
          <w:sz w:val="24"/>
          <w:szCs w:val="24"/>
        </w:rPr>
        <w:t xml:space="preserve"> immediately after reconstitution.  If not used immediately, the reconstituted vaccine may be stored at room temperature, protected from light, for up to 30 minutes.</w:t>
      </w:r>
    </w:p>
    <w:p w:rsidR="00523F75" w:rsidRPr="00523F75" w:rsidRDefault="00523F75" w:rsidP="00523F75">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0"/>
        </w:rPr>
      </w:pPr>
      <w:r w:rsidRPr="00523F75">
        <w:rPr>
          <w:rFonts w:ascii="Times New Roman" w:eastAsia="Times New Roman" w:hAnsi="Times New Roman" w:cs="Times New Roman"/>
          <w:color w:val="000000"/>
          <w:sz w:val="24"/>
          <w:szCs w:val="20"/>
        </w:rPr>
        <w:t xml:space="preserve">Reconstituted MMRV vaccine, like varicella vaccine, </w:t>
      </w:r>
      <w:proofErr w:type="gramStart"/>
      <w:r w:rsidRPr="00523F75">
        <w:rPr>
          <w:rFonts w:ascii="Times New Roman" w:eastAsia="Times New Roman" w:hAnsi="Times New Roman" w:cs="Times New Roman"/>
          <w:color w:val="000000"/>
          <w:sz w:val="24"/>
          <w:szCs w:val="20"/>
        </w:rPr>
        <w:t>must be discarded</w:t>
      </w:r>
      <w:proofErr w:type="gramEnd"/>
      <w:r w:rsidRPr="00523F75">
        <w:rPr>
          <w:rFonts w:ascii="Times New Roman" w:eastAsia="Times New Roman" w:hAnsi="Times New Roman" w:cs="Times New Roman"/>
          <w:color w:val="000000"/>
          <w:sz w:val="24"/>
          <w:szCs w:val="20"/>
        </w:rPr>
        <w:t xml:space="preserve">, if not used within 30 minutes. </w:t>
      </w:r>
    </w:p>
    <w:p w:rsidR="00523F75" w:rsidRPr="00523F75" w:rsidRDefault="00523F75" w:rsidP="00523F75">
      <w:pPr>
        <w:numPr>
          <w:ilvl w:val="0"/>
          <w:numId w:val="3"/>
        </w:numPr>
        <w:autoSpaceDE w:val="0"/>
        <w:autoSpaceDN w:val="0"/>
        <w:adjustRightInd w:val="0"/>
        <w:spacing w:after="0" w:line="240" w:lineRule="auto"/>
        <w:rPr>
          <w:rFonts w:ascii="Times New Roman" w:eastAsia="Times New Roman" w:hAnsi="Times New Roman" w:cs="Times New Roman"/>
          <w:color w:val="000000"/>
          <w:sz w:val="24"/>
          <w:szCs w:val="20"/>
        </w:rPr>
      </w:pPr>
      <w:r w:rsidRPr="00523F75">
        <w:rPr>
          <w:rFonts w:ascii="Times New Roman" w:eastAsia="Times New Roman" w:hAnsi="Times New Roman" w:cs="Times New Roman"/>
          <w:color w:val="000000"/>
          <w:sz w:val="24"/>
          <w:szCs w:val="20"/>
        </w:rPr>
        <w:t xml:space="preserve">Note difference from MMR vaccine, which </w:t>
      </w:r>
      <w:proofErr w:type="gramStart"/>
      <w:r w:rsidRPr="00523F75">
        <w:rPr>
          <w:rFonts w:ascii="Times New Roman" w:eastAsia="Times New Roman" w:hAnsi="Times New Roman" w:cs="Times New Roman"/>
          <w:color w:val="000000"/>
          <w:sz w:val="24"/>
          <w:szCs w:val="20"/>
        </w:rPr>
        <w:t>can be refrigerated</w:t>
      </w:r>
      <w:proofErr w:type="gramEnd"/>
      <w:r w:rsidRPr="00523F75">
        <w:rPr>
          <w:rFonts w:ascii="Times New Roman" w:eastAsia="Times New Roman" w:hAnsi="Times New Roman" w:cs="Times New Roman"/>
          <w:color w:val="000000"/>
          <w:sz w:val="24"/>
          <w:szCs w:val="20"/>
        </w:rPr>
        <w:t xml:space="preserve"> for up to 8 hours after reconstitution.</w:t>
      </w:r>
    </w:p>
    <w:p w:rsidR="00523F75" w:rsidRPr="00523F75" w:rsidRDefault="00523F75" w:rsidP="00523F75">
      <w:pPr>
        <w:numPr>
          <w:ilvl w:val="0"/>
          <w:numId w:val="2"/>
        </w:numPr>
        <w:autoSpaceDE w:val="0"/>
        <w:autoSpaceDN w:val="0"/>
        <w:adjustRightInd w:val="0"/>
        <w:spacing w:after="120" w:line="240" w:lineRule="auto"/>
        <w:rPr>
          <w:rFonts w:ascii="Times New Roman" w:eastAsia="Times New Roman" w:hAnsi="Times New Roman" w:cs="Times New Roman"/>
          <w:color w:val="000000"/>
          <w:sz w:val="24"/>
          <w:szCs w:val="20"/>
        </w:rPr>
      </w:pPr>
      <w:r w:rsidRPr="00523F75">
        <w:rPr>
          <w:rFonts w:ascii="Times New Roman" w:eastAsia="Times New Roman" w:hAnsi="Times New Roman" w:cs="Times New Roman"/>
          <w:color w:val="000000"/>
          <w:sz w:val="24"/>
          <w:szCs w:val="20"/>
        </w:rPr>
        <w:t xml:space="preserve">Please note this important recommendation:  Store all live vaccines (i.e., MMR, MMRV, and varicella vaccines) in the freezer at 5°F </w:t>
      </w:r>
      <w:r w:rsidRPr="00523F75">
        <w:rPr>
          <w:rFonts w:ascii="Times New Roman" w:eastAsia="Times New Roman" w:hAnsi="Times New Roman" w:cs="Times New Roman"/>
          <w:color w:val="000000"/>
          <w:sz w:val="24"/>
          <w:szCs w:val="24"/>
        </w:rPr>
        <w:t xml:space="preserve">(-15°C) </w:t>
      </w:r>
      <w:r w:rsidRPr="00523F75">
        <w:rPr>
          <w:rFonts w:ascii="Times New Roman" w:eastAsia="Times New Roman" w:hAnsi="Times New Roman" w:cs="Times New Roman"/>
          <w:color w:val="000000"/>
          <w:sz w:val="24"/>
          <w:szCs w:val="20"/>
        </w:rPr>
        <w:t>or below (to</w:t>
      </w:r>
      <w:r w:rsidRPr="00523F75">
        <w:rPr>
          <w:rFonts w:ascii="Times New Roman" w:eastAsia="Times New Roman" w:hAnsi="Times New Roman" w:cs="Times New Roman"/>
          <w:b/>
          <w:color w:val="000000"/>
          <w:sz w:val="24"/>
          <w:szCs w:val="20"/>
        </w:rPr>
        <w:t xml:space="preserve"> </w:t>
      </w:r>
      <w:r w:rsidRPr="00523F75">
        <w:rPr>
          <w:rFonts w:ascii="Times New Roman" w:eastAsia="Times New Roman" w:hAnsi="Times New Roman" w:cs="Times New Roman"/>
          <w:color w:val="000000"/>
          <w:sz w:val="24"/>
          <w:szCs w:val="20"/>
        </w:rPr>
        <w:t>prevent damaging varicella and MMRV vaccines) through inadvertent refrigeration.</w:t>
      </w:r>
    </w:p>
    <w:p w:rsidR="00523F75" w:rsidRPr="00523F75" w:rsidRDefault="00523F75" w:rsidP="00523F75">
      <w:pPr>
        <w:numPr>
          <w:ilvl w:val="0"/>
          <w:numId w:val="2"/>
        </w:numPr>
        <w:autoSpaceDE w:val="0"/>
        <w:autoSpaceDN w:val="0"/>
        <w:adjustRightInd w:val="0"/>
        <w:spacing w:after="120" w:line="240" w:lineRule="auto"/>
        <w:rPr>
          <w:rFonts w:ascii="Times New Roman" w:eastAsia="Times New Roman" w:hAnsi="Times New Roman" w:cs="Times New Roman"/>
          <w:color w:val="000000"/>
          <w:sz w:val="24"/>
          <w:szCs w:val="24"/>
        </w:rPr>
      </w:pPr>
      <w:r w:rsidRPr="00523F75">
        <w:rPr>
          <w:rFonts w:ascii="Times New Roman" w:eastAsia="Times New Roman" w:hAnsi="Times New Roman" w:cs="Times New Roman"/>
          <w:color w:val="000000"/>
          <w:sz w:val="24"/>
          <w:szCs w:val="24"/>
        </w:rPr>
        <w:t>MMRV vaccine may be stored at refrigerator temperature (36° to 46°F, 2° to 8°C) for up to 72 hours prior to reconstitution.  Discard any MMRV vaccine stored at 36° to 46°F which is not used within 72 hours of removal from 5°F (-15°C) storage</w:t>
      </w:r>
      <w:r w:rsidRPr="00523F75">
        <w:rPr>
          <w:rFonts w:ascii="Times New Roman" w:eastAsia="Times New Roman" w:hAnsi="Times New Roman" w:cs="Times New Roman"/>
          <w:b/>
          <w:bCs/>
          <w:color w:val="000000"/>
          <w:sz w:val="24"/>
          <w:szCs w:val="24"/>
        </w:rPr>
        <w:t>.</w:t>
      </w:r>
    </w:p>
    <w:p w:rsidR="00523F75" w:rsidRPr="00523F75" w:rsidRDefault="00523F75" w:rsidP="00523F75">
      <w:pPr>
        <w:autoSpaceDE w:val="0"/>
        <w:autoSpaceDN w:val="0"/>
        <w:adjustRightInd w:val="0"/>
        <w:spacing w:after="120" w:line="240" w:lineRule="auto"/>
        <w:ind w:left="720"/>
        <w:rPr>
          <w:rFonts w:ascii="Times New Roman" w:eastAsia="Times New Roman" w:hAnsi="Times New Roman" w:cs="Times New Roman"/>
          <w:color w:val="000000"/>
          <w:sz w:val="24"/>
          <w:szCs w:val="24"/>
        </w:rPr>
      </w:pPr>
    </w:p>
    <w:p w:rsidR="00523F75" w:rsidRPr="00523F75" w:rsidRDefault="00523F75" w:rsidP="00523F75">
      <w:pPr>
        <w:autoSpaceDE w:val="0"/>
        <w:autoSpaceDN w:val="0"/>
        <w:adjustRightInd w:val="0"/>
        <w:spacing w:after="120" w:line="240" w:lineRule="auto"/>
        <w:rPr>
          <w:rFonts w:ascii="Times New Roman" w:eastAsia="Times New Roman" w:hAnsi="Times New Roman" w:cs="Times New Roman"/>
          <w:b/>
          <w:color w:val="000000"/>
          <w:sz w:val="24"/>
          <w:szCs w:val="24"/>
          <w:u w:val="single"/>
        </w:rPr>
      </w:pPr>
      <w:r w:rsidRPr="00523F75">
        <w:rPr>
          <w:rFonts w:ascii="Times New Roman" w:eastAsia="Times New Roman" w:hAnsi="Times New Roman" w:cs="Times New Roman"/>
          <w:b/>
          <w:color w:val="000000"/>
          <w:sz w:val="24"/>
          <w:szCs w:val="24"/>
          <w:u w:val="single"/>
        </w:rPr>
        <w:t>Other Important Notes</w:t>
      </w:r>
    </w:p>
    <w:p w:rsidR="00523F75" w:rsidRPr="00523F75" w:rsidRDefault="00523F75" w:rsidP="00523F75">
      <w:pPr>
        <w:spacing w:after="0" w:line="240" w:lineRule="auto"/>
        <w:rPr>
          <w:rFonts w:ascii="Times New Roman" w:eastAsia="Times New Roman" w:hAnsi="Times New Roman" w:cs="Times New Roman"/>
          <w:b/>
          <w:color w:val="000000"/>
          <w:sz w:val="24"/>
          <w:szCs w:val="20"/>
        </w:rPr>
      </w:pPr>
    </w:p>
    <w:p w:rsidR="00523F75" w:rsidRPr="00523F75" w:rsidRDefault="00523F75" w:rsidP="00523F75">
      <w:pPr>
        <w:spacing w:after="0" w:line="240" w:lineRule="auto"/>
        <w:rPr>
          <w:rFonts w:ascii="Times New Roman" w:eastAsia="Times New Roman" w:hAnsi="Times New Roman" w:cs="Times New Roman"/>
          <w:b/>
          <w:color w:val="000000"/>
          <w:sz w:val="24"/>
          <w:szCs w:val="20"/>
        </w:rPr>
      </w:pPr>
      <w:r w:rsidRPr="00523F75">
        <w:rPr>
          <w:rFonts w:ascii="Times New Roman" w:eastAsia="Times New Roman" w:hAnsi="Times New Roman" w:cs="Times New Roman"/>
          <w:b/>
          <w:color w:val="000000"/>
          <w:sz w:val="24"/>
          <w:szCs w:val="20"/>
        </w:rPr>
        <w:t>Tuberculin Testing and Live Vaccines</w:t>
      </w:r>
    </w:p>
    <w:p w:rsidR="00523F75" w:rsidRPr="00523F75" w:rsidRDefault="00523F75" w:rsidP="00523F75">
      <w:pPr>
        <w:spacing w:after="0" w:line="240" w:lineRule="auto"/>
        <w:rPr>
          <w:rFonts w:ascii="Times New Roman" w:eastAsia="Times New Roman" w:hAnsi="Times New Roman" w:cs="Times New Roman"/>
          <w:color w:val="000000"/>
          <w:sz w:val="24"/>
          <w:szCs w:val="20"/>
        </w:rPr>
      </w:pPr>
      <w:r w:rsidRPr="00523F75">
        <w:rPr>
          <w:rFonts w:ascii="Times New Roman" w:eastAsia="Times New Roman" w:hAnsi="Times New Roman" w:cs="Times New Roman"/>
          <w:color w:val="000000"/>
          <w:sz w:val="24"/>
          <w:szCs w:val="20"/>
        </w:rPr>
        <w:t xml:space="preserve">Recommendations for use of the tuberculin skin test are independent of those for immunization.  Tuberculin testing at any age is not required before administration of live-virus vaccines.  A tuberculin skin test (TST) </w:t>
      </w:r>
      <w:proofErr w:type="gramStart"/>
      <w:r w:rsidRPr="00523F75">
        <w:rPr>
          <w:rFonts w:ascii="Times New Roman" w:eastAsia="Times New Roman" w:hAnsi="Times New Roman" w:cs="Times New Roman"/>
          <w:color w:val="000000"/>
          <w:sz w:val="24"/>
          <w:szCs w:val="20"/>
        </w:rPr>
        <w:t>can be applied</w:t>
      </w:r>
      <w:proofErr w:type="gramEnd"/>
      <w:r w:rsidRPr="00523F75">
        <w:rPr>
          <w:rFonts w:ascii="Times New Roman" w:eastAsia="Times New Roman" w:hAnsi="Times New Roman" w:cs="Times New Roman"/>
          <w:color w:val="000000"/>
          <w:sz w:val="24"/>
          <w:szCs w:val="20"/>
        </w:rPr>
        <w:t xml:space="preserve"> at the same visit during which these vaccines are administered.  Measles vaccine temporarily can suppress tuberculin reactivity for at least 4 to 6 weeks.  The effect of live-virus varicella, yellow fever, and live-attenuated influenza vaccines on tuberculin skin test reactivity </w:t>
      </w:r>
      <w:proofErr w:type="gramStart"/>
      <w:r w:rsidRPr="00523F75">
        <w:rPr>
          <w:rFonts w:ascii="Times New Roman" w:eastAsia="Times New Roman" w:hAnsi="Times New Roman" w:cs="Times New Roman"/>
          <w:color w:val="000000"/>
          <w:sz w:val="24"/>
          <w:szCs w:val="20"/>
        </w:rPr>
        <w:t>is not known</w:t>
      </w:r>
      <w:proofErr w:type="gramEnd"/>
      <w:r w:rsidRPr="00523F75">
        <w:rPr>
          <w:rFonts w:ascii="Times New Roman" w:eastAsia="Times New Roman" w:hAnsi="Times New Roman" w:cs="Times New Roman"/>
          <w:color w:val="000000"/>
          <w:sz w:val="24"/>
          <w:szCs w:val="20"/>
        </w:rPr>
        <w:t xml:space="preserve">.  In the absence of data, the same TST spacing recommendation </w:t>
      </w:r>
      <w:proofErr w:type="gramStart"/>
      <w:r w:rsidRPr="00523F75">
        <w:rPr>
          <w:rFonts w:ascii="Times New Roman" w:eastAsia="Times New Roman" w:hAnsi="Times New Roman" w:cs="Times New Roman"/>
          <w:color w:val="000000"/>
          <w:sz w:val="24"/>
          <w:szCs w:val="20"/>
        </w:rPr>
        <w:t>should be applied</w:t>
      </w:r>
      <w:proofErr w:type="gramEnd"/>
      <w:r w:rsidRPr="00523F75">
        <w:rPr>
          <w:rFonts w:ascii="Times New Roman" w:eastAsia="Times New Roman" w:hAnsi="Times New Roman" w:cs="Times New Roman"/>
          <w:color w:val="000000"/>
          <w:sz w:val="24"/>
          <w:szCs w:val="20"/>
        </w:rPr>
        <w:t xml:space="preserve"> to these vaccines as described for MMR.  There is no evidence that inactivated vaccines, polysaccharide vaccines or recombinant or subunit vaccines or toxoids interfere with immune response to TST.</w:t>
      </w:r>
    </w:p>
    <w:p w:rsidR="00523F75" w:rsidRPr="00523F75" w:rsidRDefault="00523F75" w:rsidP="00523F75">
      <w:pPr>
        <w:spacing w:after="0" w:line="240" w:lineRule="auto"/>
        <w:rPr>
          <w:rFonts w:ascii="Times New Roman" w:eastAsia="Times New Roman" w:hAnsi="Times New Roman" w:cs="Times New Roman"/>
          <w:color w:val="000000"/>
          <w:sz w:val="24"/>
          <w:szCs w:val="20"/>
        </w:rPr>
      </w:pPr>
    </w:p>
    <w:p w:rsidR="00523F75" w:rsidRPr="00523F75" w:rsidRDefault="00523F75" w:rsidP="00523F75">
      <w:pPr>
        <w:spacing w:after="120" w:line="240" w:lineRule="auto"/>
        <w:rPr>
          <w:rFonts w:ascii="Times New Roman" w:eastAsia="Times New Roman" w:hAnsi="Times New Roman" w:cs="Helvetica"/>
          <w:color w:val="000000"/>
          <w:sz w:val="24"/>
          <w:szCs w:val="20"/>
        </w:rPr>
      </w:pPr>
      <w:r w:rsidRPr="00523F75">
        <w:rPr>
          <w:rFonts w:ascii="Times New Roman" w:eastAsia="Times New Roman" w:hAnsi="Times New Roman" w:cs="Arial"/>
          <w:b/>
          <w:color w:val="000000"/>
          <w:sz w:val="24"/>
          <w:szCs w:val="20"/>
        </w:rPr>
        <w:t>Tuberculin Skin Testing (TST) and Measles, Mumps, Rubella, Varicella Vaccine (MMRV)</w:t>
      </w:r>
    </w:p>
    <w:p w:rsidR="00523F75" w:rsidRPr="00523F75" w:rsidRDefault="00523F75" w:rsidP="00523F75">
      <w:pPr>
        <w:numPr>
          <w:ilvl w:val="0"/>
          <w:numId w:val="5"/>
        </w:numPr>
        <w:spacing w:after="0" w:line="240" w:lineRule="auto"/>
        <w:rPr>
          <w:rFonts w:ascii="Times New Roman" w:eastAsia="Times New Roman" w:hAnsi="Times New Roman" w:cs="Times New Roman"/>
          <w:color w:val="000000"/>
          <w:sz w:val="24"/>
          <w:szCs w:val="20"/>
        </w:rPr>
      </w:pPr>
      <w:r w:rsidRPr="00523F75">
        <w:rPr>
          <w:rFonts w:ascii="Times New Roman" w:eastAsia="Times New Roman" w:hAnsi="Times New Roman" w:cs="Times New Roman"/>
          <w:color w:val="000000"/>
          <w:sz w:val="24"/>
          <w:szCs w:val="20"/>
        </w:rPr>
        <w:t>Apply TST at same visit as MMRV (preferred strategy)</w:t>
      </w:r>
    </w:p>
    <w:p w:rsidR="00523F75" w:rsidRPr="00523F75" w:rsidRDefault="00523F75" w:rsidP="00523F75">
      <w:pPr>
        <w:numPr>
          <w:ilvl w:val="0"/>
          <w:numId w:val="5"/>
        </w:numPr>
        <w:spacing w:after="0" w:line="240" w:lineRule="auto"/>
        <w:rPr>
          <w:rFonts w:ascii="Times New Roman" w:eastAsia="Times New Roman" w:hAnsi="Times New Roman" w:cs="Times New Roman"/>
          <w:color w:val="000000"/>
          <w:sz w:val="24"/>
          <w:szCs w:val="20"/>
        </w:rPr>
      </w:pPr>
      <w:r w:rsidRPr="00523F75">
        <w:rPr>
          <w:rFonts w:ascii="Times New Roman" w:eastAsia="Times New Roman" w:hAnsi="Times New Roman" w:cs="Times New Roman"/>
          <w:color w:val="000000"/>
          <w:sz w:val="24"/>
          <w:szCs w:val="20"/>
        </w:rPr>
        <w:t>Apply TST first and administer MMRV when TST is read (least favored option because receipt of MMRV is delayed) (least preferred strategy)</w:t>
      </w:r>
    </w:p>
    <w:p w:rsidR="00523F75" w:rsidRPr="00523F75" w:rsidRDefault="00523F75" w:rsidP="00523F75">
      <w:pPr>
        <w:numPr>
          <w:ilvl w:val="0"/>
          <w:numId w:val="5"/>
        </w:numPr>
        <w:spacing w:after="0" w:line="240" w:lineRule="auto"/>
        <w:rPr>
          <w:rFonts w:ascii="Times New Roman" w:eastAsia="Times New Roman" w:hAnsi="Times New Roman" w:cs="Times New Roman"/>
          <w:color w:val="000000"/>
          <w:sz w:val="24"/>
          <w:szCs w:val="20"/>
        </w:rPr>
      </w:pPr>
      <w:r w:rsidRPr="00523F75">
        <w:rPr>
          <w:rFonts w:ascii="Times New Roman" w:eastAsia="Times New Roman" w:hAnsi="Times New Roman" w:cs="Times New Roman"/>
          <w:color w:val="000000"/>
          <w:sz w:val="24"/>
          <w:szCs w:val="20"/>
        </w:rPr>
        <w:t xml:space="preserve">Delay TST at least 4 weeks if MMRV </w:t>
      </w:r>
      <w:proofErr w:type="gramStart"/>
      <w:r w:rsidRPr="00523F75">
        <w:rPr>
          <w:rFonts w:ascii="Times New Roman" w:eastAsia="Times New Roman" w:hAnsi="Times New Roman" w:cs="Times New Roman"/>
          <w:color w:val="000000"/>
          <w:sz w:val="24"/>
          <w:szCs w:val="20"/>
        </w:rPr>
        <w:t>is given</w:t>
      </w:r>
      <w:proofErr w:type="gramEnd"/>
      <w:r w:rsidRPr="00523F75">
        <w:rPr>
          <w:rFonts w:ascii="Times New Roman" w:eastAsia="Times New Roman" w:hAnsi="Times New Roman" w:cs="Times New Roman"/>
          <w:color w:val="000000"/>
          <w:sz w:val="24"/>
          <w:szCs w:val="20"/>
        </w:rPr>
        <w:t xml:space="preserve"> first.</w:t>
      </w:r>
    </w:p>
    <w:p w:rsidR="00523F75" w:rsidRPr="00523F75" w:rsidRDefault="00523F75" w:rsidP="00523F75">
      <w:pPr>
        <w:autoSpaceDE w:val="0"/>
        <w:autoSpaceDN w:val="0"/>
        <w:adjustRightInd w:val="0"/>
        <w:spacing w:after="0" w:line="240" w:lineRule="auto"/>
        <w:rPr>
          <w:rFonts w:ascii="Times New Roman" w:eastAsia="Times New Roman" w:hAnsi="Times New Roman" w:cs="Times New Roman"/>
          <w:color w:val="000000"/>
          <w:sz w:val="24"/>
          <w:szCs w:val="20"/>
        </w:rPr>
      </w:pPr>
    </w:p>
    <w:p w:rsidR="00523F75" w:rsidRPr="00523F75" w:rsidRDefault="00523F75" w:rsidP="00523F75">
      <w:pPr>
        <w:rPr>
          <w:rFonts w:ascii="Times New Roman" w:eastAsia="Times New Roman" w:hAnsi="Times New Roman" w:cs="Times New Roman"/>
          <w:b/>
          <w:color w:val="000000"/>
          <w:sz w:val="24"/>
          <w:szCs w:val="24"/>
          <w:u w:val="single"/>
        </w:rPr>
      </w:pPr>
      <w:r w:rsidRPr="00523F75">
        <w:rPr>
          <w:rFonts w:ascii="Times New Roman" w:eastAsia="Times New Roman" w:hAnsi="Times New Roman" w:cs="Times New Roman"/>
          <w:b/>
          <w:color w:val="000000"/>
          <w:sz w:val="24"/>
          <w:szCs w:val="24"/>
          <w:u w:val="single"/>
        </w:rPr>
        <w:br w:type="page"/>
      </w:r>
    </w:p>
    <w:p w:rsidR="00523F75" w:rsidRPr="00523F75" w:rsidRDefault="00523F75" w:rsidP="00523F75">
      <w:pPr>
        <w:autoSpaceDE w:val="0"/>
        <w:autoSpaceDN w:val="0"/>
        <w:adjustRightInd w:val="0"/>
        <w:spacing w:after="120" w:line="240" w:lineRule="auto"/>
        <w:rPr>
          <w:rFonts w:ascii="Times New Roman" w:eastAsia="Times New Roman" w:hAnsi="Times New Roman" w:cs="Times New Roman"/>
          <w:b/>
          <w:color w:val="000000"/>
          <w:sz w:val="24"/>
          <w:szCs w:val="24"/>
          <w:u w:val="single"/>
        </w:rPr>
      </w:pPr>
      <w:r w:rsidRPr="00523F75">
        <w:rPr>
          <w:rFonts w:ascii="Times New Roman" w:eastAsia="Times New Roman" w:hAnsi="Times New Roman" w:cs="Times New Roman"/>
          <w:b/>
          <w:color w:val="000000"/>
          <w:sz w:val="24"/>
          <w:szCs w:val="24"/>
          <w:u w:val="single"/>
        </w:rPr>
        <w:lastRenderedPageBreak/>
        <w:t>Resources</w:t>
      </w:r>
    </w:p>
    <w:p w:rsidR="00523F75" w:rsidRPr="00523F75" w:rsidRDefault="00523F75" w:rsidP="00523F75">
      <w:pPr>
        <w:autoSpaceDE w:val="0"/>
        <w:autoSpaceDN w:val="0"/>
        <w:adjustRightInd w:val="0"/>
        <w:spacing w:after="0" w:line="240" w:lineRule="auto"/>
        <w:rPr>
          <w:rFonts w:ascii="Times New Roman" w:eastAsia="Times New Roman" w:hAnsi="Times New Roman" w:cs="Times New Roman"/>
          <w:b/>
          <w:color w:val="000000"/>
          <w:sz w:val="24"/>
          <w:szCs w:val="24"/>
          <w:u w:val="single"/>
        </w:rPr>
      </w:pPr>
    </w:p>
    <w:p w:rsidR="00523F75" w:rsidRPr="00523F75" w:rsidRDefault="00523F75" w:rsidP="00523F75">
      <w:pPr>
        <w:autoSpaceDE w:val="0"/>
        <w:autoSpaceDN w:val="0"/>
        <w:adjustRightInd w:val="0"/>
        <w:spacing w:after="0" w:line="240" w:lineRule="auto"/>
        <w:rPr>
          <w:rFonts w:ascii="Times New Roman" w:eastAsia="Times New Roman" w:hAnsi="Times New Roman" w:cs="Times New Roman"/>
          <w:color w:val="000000"/>
          <w:sz w:val="24"/>
          <w:szCs w:val="24"/>
        </w:rPr>
      </w:pPr>
      <w:r w:rsidRPr="00523F75">
        <w:rPr>
          <w:rFonts w:ascii="Times New Roman" w:eastAsia="Times New Roman" w:hAnsi="Times New Roman" w:cs="Times New Roman"/>
          <w:color w:val="000000"/>
          <w:sz w:val="24"/>
          <w:szCs w:val="24"/>
        </w:rPr>
        <w:t xml:space="preserve">Marin M, Marlow M, Moore K, Patel M.  Recommendation of the Advisory Committee on Immunization Practices for Use of a Third Dose of Mumps Virus–Containing Vaccine in Persons at Increased Risk for Mumps During an Outbreak.  MMWR </w:t>
      </w:r>
      <w:proofErr w:type="spellStart"/>
      <w:r w:rsidRPr="00523F75">
        <w:rPr>
          <w:rFonts w:ascii="Times New Roman" w:eastAsia="Times New Roman" w:hAnsi="Times New Roman" w:cs="Times New Roman"/>
          <w:color w:val="000000"/>
          <w:sz w:val="24"/>
          <w:szCs w:val="24"/>
        </w:rPr>
        <w:t>Morb</w:t>
      </w:r>
      <w:proofErr w:type="spellEnd"/>
      <w:r w:rsidRPr="00523F75">
        <w:rPr>
          <w:rFonts w:ascii="Times New Roman" w:eastAsia="Times New Roman" w:hAnsi="Times New Roman" w:cs="Times New Roman"/>
          <w:color w:val="000000"/>
          <w:sz w:val="24"/>
          <w:szCs w:val="24"/>
        </w:rPr>
        <w:t xml:space="preserve"> Mortal </w:t>
      </w:r>
      <w:proofErr w:type="spellStart"/>
      <w:r w:rsidRPr="00523F75">
        <w:rPr>
          <w:rFonts w:ascii="Times New Roman" w:eastAsia="Times New Roman" w:hAnsi="Times New Roman" w:cs="Times New Roman"/>
          <w:color w:val="000000"/>
          <w:sz w:val="24"/>
          <w:szCs w:val="24"/>
        </w:rPr>
        <w:t>Wkly</w:t>
      </w:r>
      <w:proofErr w:type="spellEnd"/>
      <w:r w:rsidRPr="00523F75">
        <w:rPr>
          <w:rFonts w:ascii="Times New Roman" w:eastAsia="Times New Roman" w:hAnsi="Times New Roman" w:cs="Times New Roman"/>
          <w:color w:val="000000"/>
          <w:sz w:val="24"/>
          <w:szCs w:val="24"/>
        </w:rPr>
        <w:t xml:space="preserve"> Rep 2018</w:t>
      </w:r>
      <w:proofErr w:type="gramStart"/>
      <w:r w:rsidRPr="00523F75">
        <w:rPr>
          <w:rFonts w:ascii="Times New Roman" w:eastAsia="Times New Roman" w:hAnsi="Times New Roman" w:cs="Times New Roman"/>
          <w:color w:val="000000"/>
          <w:sz w:val="24"/>
          <w:szCs w:val="24"/>
        </w:rPr>
        <w:t>;67:33</w:t>
      </w:r>
      <w:proofErr w:type="gramEnd"/>
      <w:r w:rsidRPr="00523F75">
        <w:rPr>
          <w:rFonts w:ascii="Times New Roman" w:eastAsia="Times New Roman" w:hAnsi="Times New Roman" w:cs="Times New Roman"/>
          <w:color w:val="000000"/>
          <w:sz w:val="24"/>
          <w:szCs w:val="24"/>
        </w:rPr>
        <w:t xml:space="preserve">–38, </w:t>
      </w:r>
      <w:hyperlink r:id="rId8" w:history="1">
        <w:r w:rsidRPr="00523F75">
          <w:rPr>
            <w:rFonts w:ascii="Times New Roman" w:eastAsia="Times New Roman" w:hAnsi="Times New Roman" w:cs="Times New Roman"/>
            <w:color w:val="0563C1" w:themeColor="hyperlink"/>
            <w:sz w:val="24"/>
            <w:szCs w:val="24"/>
            <w:u w:val="single"/>
          </w:rPr>
          <w:t>https://cdc.gov/mmwr/volumes/67/wr/mm6701a7.htm</w:t>
        </w:r>
      </w:hyperlink>
    </w:p>
    <w:p w:rsidR="00523F75" w:rsidRPr="00523F75" w:rsidRDefault="00523F75" w:rsidP="00523F75">
      <w:pPr>
        <w:autoSpaceDE w:val="0"/>
        <w:autoSpaceDN w:val="0"/>
        <w:adjustRightInd w:val="0"/>
        <w:spacing w:after="0" w:line="240" w:lineRule="auto"/>
        <w:rPr>
          <w:rFonts w:ascii="Times New Roman" w:eastAsia="Times New Roman" w:hAnsi="Times New Roman" w:cs="Times New Roman"/>
          <w:color w:val="000000"/>
          <w:sz w:val="24"/>
          <w:szCs w:val="24"/>
        </w:rPr>
      </w:pPr>
    </w:p>
    <w:p w:rsidR="00523F75" w:rsidRPr="00523F75" w:rsidRDefault="00523F75" w:rsidP="00523F75">
      <w:pPr>
        <w:autoSpaceDE w:val="0"/>
        <w:autoSpaceDN w:val="0"/>
        <w:adjustRightInd w:val="0"/>
        <w:spacing w:after="0" w:line="240" w:lineRule="auto"/>
        <w:rPr>
          <w:rFonts w:ascii="Times New Roman" w:eastAsia="Times New Roman" w:hAnsi="Times New Roman" w:cs="Times New Roman"/>
          <w:color w:val="000000"/>
          <w:sz w:val="24"/>
          <w:szCs w:val="24"/>
        </w:rPr>
      </w:pPr>
      <w:r w:rsidRPr="00523F75">
        <w:rPr>
          <w:rFonts w:ascii="Times New Roman" w:eastAsia="Times New Roman" w:hAnsi="Times New Roman" w:cs="Times New Roman"/>
          <w:color w:val="000000"/>
          <w:sz w:val="24"/>
          <w:szCs w:val="24"/>
        </w:rPr>
        <w:t>Advisory Committee on Immunization Practices (ACIP) Resolution No. 10/17-3: Vaccines to Prevent Measles, Mumps, Rubella, and Varicella,</w:t>
      </w:r>
    </w:p>
    <w:p w:rsidR="00523F75" w:rsidRPr="00523F75" w:rsidRDefault="00523F75" w:rsidP="00523F75">
      <w:pPr>
        <w:autoSpaceDE w:val="0"/>
        <w:autoSpaceDN w:val="0"/>
        <w:adjustRightInd w:val="0"/>
        <w:spacing w:after="0" w:line="240" w:lineRule="auto"/>
        <w:rPr>
          <w:rFonts w:ascii="Times New Roman" w:eastAsia="Times New Roman" w:hAnsi="Times New Roman" w:cs="Times New Roman"/>
          <w:color w:val="000000"/>
          <w:sz w:val="24"/>
          <w:szCs w:val="24"/>
        </w:rPr>
      </w:pPr>
      <w:hyperlink r:id="rId9" w:history="1">
        <w:r w:rsidRPr="00523F75">
          <w:rPr>
            <w:rFonts w:ascii="Times New Roman" w:eastAsia="Times New Roman" w:hAnsi="Times New Roman" w:cs="Times New Roman"/>
            <w:color w:val="0563C1" w:themeColor="hyperlink"/>
            <w:sz w:val="24"/>
            <w:szCs w:val="24"/>
            <w:u w:val="single"/>
          </w:rPr>
          <w:t>www.cdc.gov/vaccines/programs/vfc/providers/resolutions.html</w:t>
        </w:r>
      </w:hyperlink>
      <w:r w:rsidRPr="00523F75">
        <w:rPr>
          <w:rFonts w:ascii="Times New Roman" w:eastAsia="Times New Roman" w:hAnsi="Times New Roman" w:cs="Times New Roman"/>
          <w:color w:val="000000"/>
          <w:sz w:val="24"/>
          <w:szCs w:val="24"/>
        </w:rPr>
        <w:t>.</w:t>
      </w:r>
    </w:p>
    <w:p w:rsidR="00523F75" w:rsidRPr="00523F75" w:rsidRDefault="00523F75" w:rsidP="00523F75">
      <w:pPr>
        <w:autoSpaceDE w:val="0"/>
        <w:autoSpaceDN w:val="0"/>
        <w:adjustRightInd w:val="0"/>
        <w:spacing w:after="0" w:line="240" w:lineRule="auto"/>
        <w:rPr>
          <w:rFonts w:ascii="Times New Roman" w:eastAsia="Times New Roman" w:hAnsi="Times New Roman" w:cs="Times New Roman"/>
          <w:color w:val="000000"/>
          <w:sz w:val="24"/>
          <w:szCs w:val="24"/>
        </w:rPr>
      </w:pPr>
    </w:p>
    <w:p w:rsidR="00523F75" w:rsidRPr="00523F75" w:rsidRDefault="00523F75" w:rsidP="00523F75">
      <w:pPr>
        <w:autoSpaceDE w:val="0"/>
        <w:autoSpaceDN w:val="0"/>
        <w:adjustRightInd w:val="0"/>
        <w:spacing w:after="0" w:line="240" w:lineRule="auto"/>
        <w:rPr>
          <w:rFonts w:ascii="Times New Roman" w:eastAsia="Times New Roman" w:hAnsi="Times New Roman" w:cs="Times New Roman"/>
          <w:color w:val="000000"/>
          <w:sz w:val="24"/>
          <w:szCs w:val="24"/>
        </w:rPr>
      </w:pPr>
      <w:r w:rsidRPr="00523F75">
        <w:rPr>
          <w:rFonts w:ascii="Times New Roman" w:eastAsia="Times New Roman" w:hAnsi="Times New Roman" w:cs="Times New Roman"/>
          <w:color w:val="000000"/>
          <w:sz w:val="24"/>
          <w:szCs w:val="24"/>
        </w:rPr>
        <w:t xml:space="preserve">Vaccine Information Statement.  MMR (Measles, Mumps, Rubella, and Varicella) Vaccine:  </w:t>
      </w:r>
      <w:r w:rsidRPr="00523F75">
        <w:rPr>
          <w:rFonts w:ascii="Times New Roman" w:eastAsia="Times New Roman" w:hAnsi="Times New Roman" w:cs="Times New Roman"/>
          <w:i/>
          <w:color w:val="000000"/>
          <w:sz w:val="24"/>
          <w:szCs w:val="24"/>
        </w:rPr>
        <w:t xml:space="preserve">What You Need to Know. </w:t>
      </w:r>
      <w:r w:rsidRPr="00523F75">
        <w:rPr>
          <w:rFonts w:ascii="Times New Roman" w:eastAsia="Times New Roman" w:hAnsi="Times New Roman" w:cs="Times New Roman"/>
          <w:color w:val="000000"/>
          <w:sz w:val="24"/>
          <w:szCs w:val="24"/>
        </w:rPr>
        <w:t xml:space="preserve"> Centers for Disease Control and Prevention.  Last revised 2/12/2018, </w:t>
      </w:r>
      <w:r w:rsidRPr="00523F75">
        <w:rPr>
          <w:rFonts w:ascii="Times New Roman" w:eastAsia="Times New Roman" w:hAnsi="Times New Roman" w:cs="Times New Roman"/>
          <w:color w:val="000000"/>
          <w:sz w:val="24"/>
          <w:szCs w:val="24"/>
        </w:rPr>
        <w:br/>
      </w:r>
      <w:hyperlink r:id="rId10" w:history="1">
        <w:r w:rsidRPr="00523F75">
          <w:rPr>
            <w:rFonts w:ascii="Times New Roman" w:eastAsia="Times New Roman" w:hAnsi="Times New Roman" w:cs="Times New Roman"/>
            <w:color w:val="0563C1" w:themeColor="hyperlink"/>
            <w:sz w:val="24"/>
            <w:szCs w:val="20"/>
            <w:u w:val="single"/>
          </w:rPr>
          <w:t>https://www.cdc.gov/vaccines/hcp/vis/vis-statements/mmrv.pdf</w:t>
        </w:r>
      </w:hyperlink>
      <w:r w:rsidRPr="00523F75">
        <w:rPr>
          <w:rFonts w:ascii="Times New Roman" w:eastAsia="Times New Roman" w:hAnsi="Times New Roman" w:cs="Times New Roman"/>
          <w:color w:val="000000"/>
          <w:sz w:val="24"/>
          <w:szCs w:val="20"/>
        </w:rPr>
        <w:t xml:space="preserve"> </w:t>
      </w:r>
      <w:r w:rsidRPr="00523F75">
        <w:rPr>
          <w:rFonts w:ascii="Times New Roman" w:eastAsia="Times New Roman" w:hAnsi="Times New Roman" w:cs="Times New Roman"/>
          <w:color w:val="000000"/>
          <w:sz w:val="24"/>
          <w:szCs w:val="24"/>
        </w:rPr>
        <w:t>.</w:t>
      </w:r>
    </w:p>
    <w:p w:rsidR="00523F75" w:rsidRPr="00523F75" w:rsidRDefault="00523F75" w:rsidP="00523F75">
      <w:pPr>
        <w:autoSpaceDE w:val="0"/>
        <w:autoSpaceDN w:val="0"/>
        <w:adjustRightInd w:val="0"/>
        <w:spacing w:after="0" w:line="240" w:lineRule="auto"/>
        <w:rPr>
          <w:rFonts w:ascii="Times New Roman" w:eastAsia="Times New Roman" w:hAnsi="Times New Roman" w:cs="Times New Roman"/>
          <w:color w:val="000000"/>
          <w:sz w:val="24"/>
          <w:szCs w:val="24"/>
        </w:rPr>
      </w:pPr>
    </w:p>
    <w:p w:rsidR="00523F75" w:rsidRPr="00523F75" w:rsidRDefault="00523F75" w:rsidP="00523F75">
      <w:pPr>
        <w:autoSpaceDE w:val="0"/>
        <w:autoSpaceDN w:val="0"/>
        <w:adjustRightInd w:val="0"/>
        <w:spacing w:after="0" w:line="240" w:lineRule="auto"/>
        <w:rPr>
          <w:rFonts w:ascii="Times New Roman" w:eastAsia="Times New Roman" w:hAnsi="Times New Roman" w:cs="Times New Roman"/>
          <w:color w:val="000000"/>
          <w:sz w:val="24"/>
          <w:szCs w:val="20"/>
        </w:rPr>
      </w:pPr>
      <w:r w:rsidRPr="00523F75">
        <w:rPr>
          <w:rFonts w:ascii="Times New Roman" w:eastAsia="Times New Roman" w:hAnsi="Times New Roman" w:cs="Times New Roman"/>
          <w:color w:val="000000"/>
          <w:sz w:val="24"/>
          <w:szCs w:val="20"/>
        </w:rPr>
        <w:t xml:space="preserve">Recommended Immunization Schedule for Children and Adolescents Aged 18 Years or Younger, U.S., 2018, </w:t>
      </w:r>
      <w:hyperlink r:id="rId11" w:history="1">
        <w:r w:rsidRPr="00523F75">
          <w:rPr>
            <w:rFonts w:ascii="Times New Roman" w:eastAsia="Times New Roman" w:hAnsi="Times New Roman" w:cs="Times New Roman"/>
            <w:color w:val="0563C1" w:themeColor="hyperlink"/>
            <w:sz w:val="24"/>
            <w:szCs w:val="20"/>
            <w:u w:val="single"/>
          </w:rPr>
          <w:t>https://www.cdc.gov/vaccines/schedules/hcp/child-adolescent.html</w:t>
        </w:r>
      </w:hyperlink>
      <w:r w:rsidRPr="00523F75">
        <w:rPr>
          <w:rFonts w:ascii="Times New Roman" w:eastAsia="Times New Roman" w:hAnsi="Times New Roman" w:cs="Times New Roman"/>
          <w:color w:val="000000"/>
          <w:sz w:val="24"/>
          <w:szCs w:val="20"/>
        </w:rPr>
        <w:t xml:space="preserve">  </w:t>
      </w:r>
    </w:p>
    <w:p w:rsidR="00523F75" w:rsidRPr="00523F75" w:rsidRDefault="00523F75" w:rsidP="00523F75">
      <w:pPr>
        <w:autoSpaceDE w:val="0"/>
        <w:autoSpaceDN w:val="0"/>
        <w:adjustRightInd w:val="0"/>
        <w:spacing w:after="0" w:line="240" w:lineRule="auto"/>
        <w:rPr>
          <w:rFonts w:ascii="Times New Roman" w:eastAsia="Times New Roman" w:hAnsi="Times New Roman" w:cs="Times New Roman"/>
          <w:color w:val="000000"/>
          <w:sz w:val="24"/>
          <w:szCs w:val="24"/>
        </w:rPr>
      </w:pPr>
    </w:p>
    <w:p w:rsidR="00523F75" w:rsidRPr="00523F75" w:rsidRDefault="00523F75" w:rsidP="00523F75">
      <w:pPr>
        <w:autoSpaceDE w:val="0"/>
        <w:autoSpaceDN w:val="0"/>
        <w:adjustRightInd w:val="0"/>
        <w:spacing w:after="0" w:line="240" w:lineRule="auto"/>
        <w:rPr>
          <w:rFonts w:ascii="Times New Roman" w:eastAsia="Times New Roman" w:hAnsi="Times New Roman" w:cs="Times New Roman"/>
          <w:color w:val="000000"/>
          <w:sz w:val="24"/>
          <w:szCs w:val="24"/>
        </w:rPr>
      </w:pPr>
    </w:p>
    <w:p w:rsidR="00523F75" w:rsidRPr="00523F75" w:rsidRDefault="00523F75" w:rsidP="00523F75">
      <w:pPr>
        <w:autoSpaceDE w:val="0"/>
        <w:autoSpaceDN w:val="0"/>
        <w:adjustRightInd w:val="0"/>
        <w:spacing w:after="0" w:line="240" w:lineRule="auto"/>
        <w:rPr>
          <w:rFonts w:ascii="Times New Roman" w:eastAsia="Times New Roman" w:hAnsi="Times New Roman" w:cs="Times New Roman"/>
          <w:color w:val="000000"/>
          <w:sz w:val="24"/>
          <w:szCs w:val="24"/>
        </w:rPr>
      </w:pPr>
    </w:p>
    <w:p w:rsidR="00523F75" w:rsidRPr="00523F75" w:rsidRDefault="00523F75" w:rsidP="00523F75">
      <w:pPr>
        <w:autoSpaceDE w:val="0"/>
        <w:autoSpaceDN w:val="0"/>
        <w:adjustRightInd w:val="0"/>
        <w:spacing w:after="0" w:line="240" w:lineRule="auto"/>
        <w:rPr>
          <w:rFonts w:ascii="Times New Roman" w:eastAsia="Times New Roman" w:hAnsi="Times New Roman" w:cs="Times New Roman"/>
          <w:color w:val="000000"/>
          <w:sz w:val="24"/>
          <w:szCs w:val="24"/>
        </w:rPr>
      </w:pPr>
    </w:p>
    <w:p w:rsidR="00523F75" w:rsidRPr="00523F75" w:rsidRDefault="00523F75" w:rsidP="00523F75">
      <w:pPr>
        <w:autoSpaceDE w:val="0"/>
        <w:autoSpaceDN w:val="0"/>
        <w:adjustRightInd w:val="0"/>
        <w:spacing w:after="0" w:line="240" w:lineRule="auto"/>
        <w:rPr>
          <w:rFonts w:ascii="Times New Roman" w:eastAsia="Times New Roman" w:hAnsi="Times New Roman" w:cs="Times New Roman"/>
          <w:color w:val="000000"/>
          <w:sz w:val="24"/>
          <w:szCs w:val="24"/>
        </w:rPr>
      </w:pPr>
    </w:p>
    <w:p w:rsidR="00523F75" w:rsidRPr="00523F75" w:rsidRDefault="00523F75" w:rsidP="00523F75">
      <w:pPr>
        <w:autoSpaceDE w:val="0"/>
        <w:autoSpaceDN w:val="0"/>
        <w:adjustRightInd w:val="0"/>
        <w:spacing w:after="0" w:line="240" w:lineRule="auto"/>
        <w:rPr>
          <w:rFonts w:ascii="Times New Roman" w:eastAsia="Times New Roman" w:hAnsi="Times New Roman" w:cs="Times New Roman"/>
          <w:color w:val="000000"/>
          <w:sz w:val="24"/>
          <w:szCs w:val="24"/>
        </w:rPr>
      </w:pPr>
    </w:p>
    <w:p w:rsidR="00523F75" w:rsidRPr="00523F75" w:rsidRDefault="00523F75" w:rsidP="00523F75">
      <w:pPr>
        <w:autoSpaceDE w:val="0"/>
        <w:autoSpaceDN w:val="0"/>
        <w:adjustRightInd w:val="0"/>
        <w:spacing w:after="0" w:line="240" w:lineRule="auto"/>
        <w:rPr>
          <w:rFonts w:ascii="Times New Roman" w:eastAsia="Times New Roman" w:hAnsi="Times New Roman" w:cs="Times New Roman"/>
          <w:color w:val="000000"/>
          <w:sz w:val="24"/>
          <w:szCs w:val="24"/>
        </w:rPr>
      </w:pPr>
    </w:p>
    <w:p w:rsidR="00523F75" w:rsidRPr="00523F75" w:rsidRDefault="00523F75" w:rsidP="00523F75">
      <w:pPr>
        <w:autoSpaceDE w:val="0"/>
        <w:autoSpaceDN w:val="0"/>
        <w:adjustRightInd w:val="0"/>
        <w:spacing w:after="0" w:line="240" w:lineRule="auto"/>
        <w:rPr>
          <w:rFonts w:ascii="Times New Roman" w:eastAsia="Times New Roman" w:hAnsi="Times New Roman" w:cs="Times New Roman"/>
          <w:color w:val="000000"/>
          <w:sz w:val="24"/>
          <w:szCs w:val="24"/>
        </w:rPr>
      </w:pPr>
    </w:p>
    <w:p w:rsidR="00523F75" w:rsidRPr="00523F75" w:rsidRDefault="00523F75" w:rsidP="00523F75">
      <w:pPr>
        <w:autoSpaceDE w:val="0"/>
        <w:autoSpaceDN w:val="0"/>
        <w:adjustRightInd w:val="0"/>
        <w:spacing w:after="0" w:line="240" w:lineRule="auto"/>
        <w:rPr>
          <w:rFonts w:ascii="Times New Roman" w:eastAsia="Times New Roman" w:hAnsi="Times New Roman" w:cs="Times New Roman"/>
          <w:color w:val="000000"/>
          <w:sz w:val="24"/>
          <w:szCs w:val="24"/>
        </w:rPr>
      </w:pPr>
    </w:p>
    <w:p w:rsidR="00523F75" w:rsidRPr="00523F75" w:rsidRDefault="00523F75" w:rsidP="00523F75">
      <w:pPr>
        <w:autoSpaceDE w:val="0"/>
        <w:autoSpaceDN w:val="0"/>
        <w:adjustRightInd w:val="0"/>
        <w:spacing w:after="0" w:line="240" w:lineRule="auto"/>
        <w:rPr>
          <w:rFonts w:ascii="Times New Roman" w:eastAsia="Times New Roman" w:hAnsi="Times New Roman" w:cs="Times New Roman"/>
          <w:color w:val="000000"/>
          <w:sz w:val="24"/>
          <w:szCs w:val="24"/>
        </w:rPr>
      </w:pPr>
    </w:p>
    <w:p w:rsidR="00523F75" w:rsidRPr="00523F75" w:rsidRDefault="00523F75" w:rsidP="00523F75">
      <w:pPr>
        <w:autoSpaceDE w:val="0"/>
        <w:autoSpaceDN w:val="0"/>
        <w:adjustRightInd w:val="0"/>
        <w:spacing w:after="0" w:line="240" w:lineRule="auto"/>
        <w:rPr>
          <w:rFonts w:ascii="Times New Roman" w:eastAsia="Times New Roman" w:hAnsi="Times New Roman" w:cs="Times New Roman"/>
          <w:color w:val="000000"/>
          <w:sz w:val="24"/>
          <w:szCs w:val="24"/>
        </w:rPr>
      </w:pPr>
    </w:p>
    <w:p w:rsidR="00523F75" w:rsidRPr="00523F75" w:rsidRDefault="00523F75" w:rsidP="00523F75">
      <w:pPr>
        <w:autoSpaceDE w:val="0"/>
        <w:autoSpaceDN w:val="0"/>
        <w:adjustRightInd w:val="0"/>
        <w:spacing w:after="0" w:line="240" w:lineRule="auto"/>
        <w:rPr>
          <w:rFonts w:ascii="Times New Roman" w:eastAsia="Times New Roman" w:hAnsi="Times New Roman" w:cs="Times New Roman"/>
          <w:color w:val="000000"/>
          <w:sz w:val="24"/>
          <w:szCs w:val="24"/>
        </w:rPr>
      </w:pPr>
    </w:p>
    <w:p w:rsidR="00523F75" w:rsidRPr="00523F75" w:rsidRDefault="00523F75" w:rsidP="00523F75">
      <w:pPr>
        <w:autoSpaceDE w:val="0"/>
        <w:autoSpaceDN w:val="0"/>
        <w:adjustRightInd w:val="0"/>
        <w:spacing w:after="0" w:line="240" w:lineRule="auto"/>
        <w:rPr>
          <w:rFonts w:ascii="Times New Roman" w:eastAsia="Times New Roman" w:hAnsi="Times New Roman" w:cs="Times New Roman"/>
          <w:color w:val="000000"/>
          <w:sz w:val="24"/>
          <w:szCs w:val="24"/>
        </w:rPr>
      </w:pPr>
    </w:p>
    <w:p w:rsidR="00523F75" w:rsidRPr="00523F75" w:rsidRDefault="00523F75" w:rsidP="00523F75">
      <w:pPr>
        <w:autoSpaceDE w:val="0"/>
        <w:autoSpaceDN w:val="0"/>
        <w:adjustRightInd w:val="0"/>
        <w:spacing w:after="0" w:line="240" w:lineRule="auto"/>
        <w:rPr>
          <w:rFonts w:ascii="Times New Roman" w:eastAsia="Times New Roman" w:hAnsi="Times New Roman" w:cs="Times New Roman"/>
          <w:color w:val="000000"/>
          <w:sz w:val="24"/>
          <w:szCs w:val="24"/>
        </w:rPr>
      </w:pPr>
    </w:p>
    <w:p w:rsidR="00523F75" w:rsidRPr="00523F75" w:rsidRDefault="00523F75" w:rsidP="00523F75">
      <w:pPr>
        <w:autoSpaceDE w:val="0"/>
        <w:autoSpaceDN w:val="0"/>
        <w:adjustRightInd w:val="0"/>
        <w:spacing w:after="0" w:line="240" w:lineRule="auto"/>
        <w:rPr>
          <w:rFonts w:ascii="Times New Roman" w:eastAsia="Times New Roman" w:hAnsi="Times New Roman" w:cs="Times New Roman"/>
          <w:color w:val="000000"/>
          <w:sz w:val="24"/>
          <w:szCs w:val="24"/>
        </w:rPr>
      </w:pPr>
    </w:p>
    <w:p w:rsidR="00523F75" w:rsidRPr="00523F75" w:rsidRDefault="00523F75" w:rsidP="00523F75">
      <w:pPr>
        <w:autoSpaceDE w:val="0"/>
        <w:autoSpaceDN w:val="0"/>
        <w:adjustRightInd w:val="0"/>
        <w:spacing w:after="0" w:line="240" w:lineRule="auto"/>
        <w:rPr>
          <w:rFonts w:ascii="Times New Roman" w:eastAsia="Times New Roman" w:hAnsi="Times New Roman" w:cs="Times New Roman"/>
          <w:color w:val="000000"/>
          <w:sz w:val="24"/>
          <w:szCs w:val="24"/>
        </w:rPr>
      </w:pPr>
    </w:p>
    <w:p w:rsidR="00523F75" w:rsidRPr="00523F75" w:rsidRDefault="00523F75" w:rsidP="00523F75">
      <w:pPr>
        <w:autoSpaceDE w:val="0"/>
        <w:autoSpaceDN w:val="0"/>
        <w:adjustRightInd w:val="0"/>
        <w:spacing w:after="0" w:line="240" w:lineRule="auto"/>
        <w:rPr>
          <w:rFonts w:ascii="Times New Roman" w:eastAsia="Times New Roman" w:hAnsi="Times New Roman" w:cs="Times New Roman"/>
          <w:color w:val="000000"/>
          <w:sz w:val="24"/>
          <w:szCs w:val="24"/>
        </w:rPr>
      </w:pPr>
    </w:p>
    <w:p w:rsidR="00523F75" w:rsidRPr="00523F75" w:rsidRDefault="00523F75" w:rsidP="00523F75">
      <w:pPr>
        <w:autoSpaceDE w:val="0"/>
        <w:autoSpaceDN w:val="0"/>
        <w:adjustRightInd w:val="0"/>
        <w:spacing w:after="0" w:line="240" w:lineRule="auto"/>
        <w:rPr>
          <w:rFonts w:ascii="Times New Roman" w:eastAsia="Times New Roman" w:hAnsi="Times New Roman" w:cs="Times New Roman"/>
          <w:color w:val="000000"/>
          <w:sz w:val="24"/>
          <w:szCs w:val="24"/>
        </w:rPr>
      </w:pPr>
    </w:p>
    <w:p w:rsidR="00523F75" w:rsidRPr="00523F75" w:rsidRDefault="00523F75" w:rsidP="00523F75">
      <w:pPr>
        <w:autoSpaceDE w:val="0"/>
        <w:autoSpaceDN w:val="0"/>
        <w:adjustRightInd w:val="0"/>
        <w:spacing w:after="0" w:line="240" w:lineRule="auto"/>
        <w:rPr>
          <w:rFonts w:ascii="Times New Roman" w:eastAsia="Times New Roman" w:hAnsi="Times New Roman" w:cs="Times New Roman"/>
          <w:color w:val="000000"/>
          <w:sz w:val="24"/>
          <w:szCs w:val="24"/>
        </w:rPr>
      </w:pPr>
    </w:p>
    <w:p w:rsidR="00523F75" w:rsidRPr="00523F75" w:rsidRDefault="00523F75" w:rsidP="00523F75">
      <w:pPr>
        <w:autoSpaceDE w:val="0"/>
        <w:autoSpaceDN w:val="0"/>
        <w:adjustRightInd w:val="0"/>
        <w:spacing w:after="0" w:line="240" w:lineRule="auto"/>
        <w:rPr>
          <w:rFonts w:ascii="Times New Roman" w:eastAsia="Times New Roman" w:hAnsi="Times New Roman" w:cs="Times New Roman"/>
          <w:color w:val="000000"/>
          <w:sz w:val="24"/>
          <w:szCs w:val="24"/>
        </w:rPr>
      </w:pPr>
    </w:p>
    <w:p w:rsidR="00523F75" w:rsidRPr="00523F75" w:rsidRDefault="00523F75" w:rsidP="00523F75">
      <w:pPr>
        <w:autoSpaceDE w:val="0"/>
        <w:autoSpaceDN w:val="0"/>
        <w:adjustRightInd w:val="0"/>
        <w:spacing w:after="0" w:line="240" w:lineRule="auto"/>
        <w:rPr>
          <w:rFonts w:ascii="Times New Roman" w:eastAsia="Times New Roman" w:hAnsi="Times New Roman" w:cs="Times New Roman"/>
          <w:color w:val="000000"/>
          <w:sz w:val="24"/>
          <w:szCs w:val="24"/>
        </w:rPr>
      </w:pPr>
    </w:p>
    <w:p w:rsidR="00523F75" w:rsidRPr="00523F75" w:rsidRDefault="00523F75" w:rsidP="00523F75">
      <w:pPr>
        <w:autoSpaceDE w:val="0"/>
        <w:autoSpaceDN w:val="0"/>
        <w:adjustRightInd w:val="0"/>
        <w:spacing w:after="0" w:line="240" w:lineRule="auto"/>
        <w:rPr>
          <w:rFonts w:ascii="Times New Roman" w:eastAsia="Times New Roman" w:hAnsi="Times New Roman" w:cs="Times New Roman"/>
          <w:color w:val="000000"/>
          <w:sz w:val="24"/>
          <w:szCs w:val="24"/>
        </w:rPr>
      </w:pPr>
    </w:p>
    <w:p w:rsidR="00523F75" w:rsidRPr="00523F75" w:rsidRDefault="00523F75" w:rsidP="00523F75">
      <w:pPr>
        <w:autoSpaceDE w:val="0"/>
        <w:autoSpaceDN w:val="0"/>
        <w:adjustRightInd w:val="0"/>
        <w:spacing w:after="0" w:line="240" w:lineRule="auto"/>
        <w:rPr>
          <w:rFonts w:ascii="Times New Roman" w:eastAsia="Times New Roman" w:hAnsi="Times New Roman" w:cs="Times New Roman"/>
          <w:color w:val="000000"/>
          <w:sz w:val="24"/>
          <w:szCs w:val="24"/>
        </w:rPr>
      </w:pPr>
    </w:p>
    <w:p w:rsidR="00F25F63" w:rsidRDefault="00523F75" w:rsidP="00523F75">
      <w:r w:rsidRPr="00523F75">
        <w:rPr>
          <w:rFonts w:ascii="Times New Roman" w:eastAsia="Times New Roman" w:hAnsi="Times New Roman" w:cs="Times New Roman"/>
          <w:color w:val="000000"/>
          <w:sz w:val="24"/>
          <w:szCs w:val="20"/>
        </w:rPr>
        <w:t>Last updated August 15, 2010, August 1, 2012 and July 1, 2018</w:t>
      </w:r>
    </w:p>
    <w:sectPr w:rsidR="00F25F6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12C" w:rsidRDefault="0099612C" w:rsidP="00523F75">
      <w:pPr>
        <w:spacing w:after="0" w:line="240" w:lineRule="auto"/>
      </w:pPr>
      <w:r>
        <w:separator/>
      </w:r>
    </w:p>
  </w:endnote>
  <w:endnote w:type="continuationSeparator" w:id="0">
    <w:p w:rsidR="0099612C" w:rsidRDefault="0099612C" w:rsidP="00523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75" w:rsidRDefault="00523F75">
    <w:pPr>
      <w:pStyle w:val="Footer"/>
      <w:jc w:val="center"/>
      <w:rPr>
        <w:rFonts w:ascii="Times New Roman" w:hAnsi="Times New Roman" w:cs="Times New Roman"/>
        <w:sz w:val="16"/>
        <w:szCs w:val="16"/>
      </w:rPr>
    </w:pPr>
    <w:r w:rsidRPr="00523F75">
      <w:rPr>
        <w:rFonts w:ascii="Times New Roman" w:hAnsi="Times New Roman" w:cs="Times New Roman"/>
        <w:sz w:val="16"/>
        <w:szCs w:val="16"/>
      </w:rPr>
      <w:t xml:space="preserve">Page </w:t>
    </w:r>
    <w:r w:rsidRPr="00523F75">
      <w:rPr>
        <w:rFonts w:ascii="Times New Roman" w:hAnsi="Times New Roman" w:cs="Times New Roman"/>
        <w:sz w:val="16"/>
        <w:szCs w:val="16"/>
      </w:rPr>
      <w:fldChar w:fldCharType="begin"/>
    </w:r>
    <w:r w:rsidRPr="00523F75">
      <w:rPr>
        <w:rFonts w:ascii="Times New Roman" w:hAnsi="Times New Roman" w:cs="Times New Roman"/>
        <w:sz w:val="16"/>
        <w:szCs w:val="16"/>
      </w:rPr>
      <w:instrText xml:space="preserve"> PAGE  \* Arabic  \* MERGEFORMAT </w:instrText>
    </w:r>
    <w:r w:rsidRPr="00523F75">
      <w:rPr>
        <w:rFonts w:ascii="Times New Roman" w:hAnsi="Times New Roman" w:cs="Times New Roman"/>
        <w:sz w:val="16"/>
        <w:szCs w:val="16"/>
      </w:rPr>
      <w:fldChar w:fldCharType="separate"/>
    </w:r>
    <w:r>
      <w:rPr>
        <w:rFonts w:ascii="Times New Roman" w:hAnsi="Times New Roman" w:cs="Times New Roman"/>
        <w:noProof/>
        <w:sz w:val="16"/>
        <w:szCs w:val="16"/>
      </w:rPr>
      <w:t>5</w:t>
    </w:r>
    <w:r w:rsidRPr="00523F75">
      <w:rPr>
        <w:rFonts w:ascii="Times New Roman" w:hAnsi="Times New Roman" w:cs="Times New Roman"/>
        <w:sz w:val="16"/>
        <w:szCs w:val="16"/>
      </w:rPr>
      <w:fldChar w:fldCharType="end"/>
    </w:r>
    <w:r w:rsidRPr="00523F75">
      <w:rPr>
        <w:rFonts w:ascii="Times New Roman" w:hAnsi="Times New Roman" w:cs="Times New Roman"/>
        <w:sz w:val="16"/>
        <w:szCs w:val="16"/>
      </w:rPr>
      <w:t xml:space="preserve"> of </w:t>
    </w:r>
    <w:r w:rsidRPr="00523F75">
      <w:rPr>
        <w:rFonts w:ascii="Times New Roman" w:hAnsi="Times New Roman" w:cs="Times New Roman"/>
        <w:sz w:val="16"/>
        <w:szCs w:val="16"/>
      </w:rPr>
      <w:fldChar w:fldCharType="begin"/>
    </w:r>
    <w:r w:rsidRPr="00523F75">
      <w:rPr>
        <w:rFonts w:ascii="Times New Roman" w:hAnsi="Times New Roman" w:cs="Times New Roman"/>
        <w:sz w:val="16"/>
        <w:szCs w:val="16"/>
      </w:rPr>
      <w:instrText xml:space="preserve"> NUMPAGES  \* Arabic  \* MERGEFORMAT </w:instrText>
    </w:r>
    <w:r w:rsidRPr="00523F75">
      <w:rPr>
        <w:rFonts w:ascii="Times New Roman" w:hAnsi="Times New Roman" w:cs="Times New Roman"/>
        <w:sz w:val="16"/>
        <w:szCs w:val="16"/>
      </w:rPr>
      <w:fldChar w:fldCharType="separate"/>
    </w:r>
    <w:r>
      <w:rPr>
        <w:rFonts w:ascii="Times New Roman" w:hAnsi="Times New Roman" w:cs="Times New Roman"/>
        <w:noProof/>
        <w:sz w:val="16"/>
        <w:szCs w:val="16"/>
      </w:rPr>
      <w:t>5</w:t>
    </w:r>
    <w:r w:rsidRPr="00523F75">
      <w:rPr>
        <w:rFonts w:ascii="Times New Roman" w:hAnsi="Times New Roman" w:cs="Times New Roman"/>
        <w:sz w:val="16"/>
        <w:szCs w:val="16"/>
      </w:rPr>
      <w:fldChar w:fldCharType="end"/>
    </w:r>
  </w:p>
  <w:p w:rsidR="00523F75" w:rsidRDefault="00523F75">
    <w:pPr>
      <w:pStyle w:val="Footer"/>
      <w:jc w:val="center"/>
      <w:rPr>
        <w:rFonts w:ascii="Times New Roman" w:hAnsi="Times New Roman" w:cs="Times New Roman"/>
        <w:sz w:val="16"/>
        <w:szCs w:val="16"/>
      </w:rPr>
    </w:pPr>
    <w:r>
      <w:rPr>
        <w:rFonts w:ascii="Times New Roman" w:hAnsi="Times New Roman" w:cs="Times New Roman"/>
        <w:sz w:val="16"/>
        <w:szCs w:val="16"/>
      </w:rPr>
      <w:t>Core Clinical Service Guide</w:t>
    </w:r>
  </w:p>
  <w:p w:rsidR="00523F75" w:rsidRDefault="00523F75">
    <w:pPr>
      <w:pStyle w:val="Footer"/>
      <w:jc w:val="center"/>
      <w:rPr>
        <w:rFonts w:ascii="Times New Roman" w:hAnsi="Times New Roman" w:cs="Times New Roman"/>
        <w:sz w:val="16"/>
        <w:szCs w:val="16"/>
      </w:rPr>
    </w:pPr>
    <w:r>
      <w:rPr>
        <w:rFonts w:ascii="Times New Roman" w:hAnsi="Times New Roman" w:cs="Times New Roman"/>
        <w:sz w:val="16"/>
        <w:szCs w:val="16"/>
      </w:rPr>
      <w:t>Section:  Immunizations – (S) – Measles, Mumps, Rubella, and Varicella Combination (MMRV) Vaccine</w:t>
    </w:r>
  </w:p>
  <w:p w:rsidR="00523F75" w:rsidRPr="00523F75" w:rsidRDefault="00523F75">
    <w:pPr>
      <w:pStyle w:val="Footer"/>
      <w:jc w:val="center"/>
      <w:rPr>
        <w:rFonts w:ascii="Times New Roman" w:hAnsi="Times New Roman" w:cs="Times New Roman"/>
        <w:sz w:val="16"/>
        <w:szCs w:val="16"/>
      </w:rPr>
    </w:pPr>
    <w:r>
      <w:rPr>
        <w:rFonts w:ascii="Times New Roman" w:hAnsi="Times New Roman" w:cs="Times New Roman"/>
        <w:sz w:val="16"/>
        <w:szCs w:val="16"/>
      </w:rPr>
      <w:t>July 1, 2018</w:t>
    </w:r>
  </w:p>
  <w:p w:rsidR="00523F75" w:rsidRDefault="00523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12C" w:rsidRDefault="0099612C" w:rsidP="00523F75">
      <w:pPr>
        <w:spacing w:after="0" w:line="240" w:lineRule="auto"/>
      </w:pPr>
      <w:r>
        <w:separator/>
      </w:r>
    </w:p>
  </w:footnote>
  <w:footnote w:type="continuationSeparator" w:id="0">
    <w:p w:rsidR="0099612C" w:rsidRDefault="0099612C" w:rsidP="00523F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77E9D"/>
    <w:multiLevelType w:val="hybridMultilevel"/>
    <w:tmpl w:val="294C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E71EB"/>
    <w:multiLevelType w:val="hybridMultilevel"/>
    <w:tmpl w:val="4AA02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307D0D"/>
    <w:multiLevelType w:val="hybridMultilevel"/>
    <w:tmpl w:val="B3461180"/>
    <w:lvl w:ilvl="0" w:tplc="0BAE878E">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A91796"/>
    <w:multiLevelType w:val="hybridMultilevel"/>
    <w:tmpl w:val="F89625DE"/>
    <w:lvl w:ilvl="0" w:tplc="057CA7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DC718E"/>
    <w:multiLevelType w:val="hybridMultilevel"/>
    <w:tmpl w:val="6B8C7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AF2B7D"/>
    <w:multiLevelType w:val="hybridMultilevel"/>
    <w:tmpl w:val="0A1A0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380"/>
    <w:rsid w:val="00523F75"/>
    <w:rsid w:val="0099612C"/>
    <w:rsid w:val="00A95380"/>
    <w:rsid w:val="00F2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771EB"/>
  <w15:chartTrackingRefBased/>
  <w15:docId w15:val="{E9797D4B-028D-4F78-9408-63EC41CA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F75"/>
  </w:style>
  <w:style w:type="paragraph" w:styleId="Footer">
    <w:name w:val="footer"/>
    <w:basedOn w:val="Normal"/>
    <w:link w:val="FooterChar"/>
    <w:uiPriority w:val="99"/>
    <w:unhideWhenUsed/>
    <w:rsid w:val="00523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c.gov/mmwr/volumes/67/wr/mm6701a7.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vaccines/vpd-vac/combo-vaccines/mmr/faqs-mmr-hcp.htm"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vaccines/schedules/hcp/child-adolescent.html"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cdc.gov/vaccines/hcp/vis/vis-statements/mmrv.pdf" TargetMode="External"/><Relationship Id="rId4" Type="http://schemas.openxmlformats.org/officeDocument/2006/relationships/webSettings" Target="webSettings.xml"/><Relationship Id="rId9" Type="http://schemas.openxmlformats.org/officeDocument/2006/relationships/hyperlink" Target="http://www.cdc.gov/vaccines/programs/vfc/providers/resolution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3744AC592B640B8707D73CB378076" ma:contentTypeVersion="6" ma:contentTypeDescription="Create a new document." ma:contentTypeScope="" ma:versionID="08b1c5649a9675a27885690bb6ac4a7a">
  <xsd:schema xmlns:xsd="http://www.w3.org/2001/XMLSchema" xmlns:xs="http://www.w3.org/2001/XMLSchema" xmlns:p="http://schemas.microsoft.com/office/2006/metadata/properties" xmlns:ns1="http://schemas.microsoft.com/sharepoint/v3" xmlns:ns2="4466f2a3-f624-42fa-becf-73c6367aacdc" xmlns:ns3="e82f08f1-0813-4298-bae3-41851726d38f" xmlns:ns4="9d98fa39-7fbd-4685-a488-797cac822720" targetNamespace="http://schemas.microsoft.com/office/2006/metadata/properties" ma:root="true" ma:fieldsID="3350081ae68aa4dff1c76f22344fdd5b" ns1:_="" ns2:_="" ns3:_="" ns4:_="">
    <xsd:import namespace="http://schemas.microsoft.com/sharepoint/v3"/>
    <xsd:import namespace="4466f2a3-f624-42fa-becf-73c6367aacdc"/>
    <xsd:import namespace="e82f08f1-0813-4298-bae3-41851726d38f"/>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olDphHcabFormTypes" minOccurs="0"/>
                <xsd:element ref="ns3:chfsDpqiHcabAgenc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6f2a3-f624-42fa-becf-73c6367aacdc" elementFormDefault="qualified">
    <xsd:import namespace="http://schemas.microsoft.com/office/2006/documentManagement/types"/>
    <xsd:import namespace="http://schemas.microsoft.com/office/infopath/2007/PartnerControls"/>
    <xsd:element name="solDphHcabFormTypes" ma:index="10" nillable="true" ma:displayName="FormTypes" ma:format="Dropdown" ma:internalName="solDphHcabFormTypes">
      <xsd:simpleType>
        <xsd:restriction base="dms:Choice">
          <xsd:enumeration value="Cancer"/>
          <xsd:enumeration value="Diabetes"/>
          <xsd:enumeration value="Domestic Violence"/>
          <xsd:enumeration value="Family Planning"/>
          <xsd:enumeration value="Sterilization"/>
          <xsd:enumeration value="Growth Charts"/>
          <xsd:enumeration value="Health Risk Assessments"/>
          <xsd:enumeration value="Hepatitis C"/>
          <xsd:enumeration value="HIV"/>
          <xsd:enumeration value="Immunization"/>
          <xsd:enumeration value="Lab"/>
          <xsd:enumeration value="Lead"/>
          <xsd:enumeration value="Oral Health"/>
          <xsd:enumeration value="Perinatal Hepatitis B"/>
          <xsd:enumeration value="Prenatal"/>
          <xsd:enumeration value="Respiratory Plans"/>
          <xsd:enumeration value="Reportable Diseases"/>
          <xsd:enumeration value="Sexually Transmitted Diseases"/>
          <xsd:enumeration value="Tobacco"/>
          <xsd:enumeration value="Tuberculosis"/>
          <xsd:enumeration value="Teaching Sheets General"/>
          <xsd:enumeration value="Domestic Violence Teaching Sheets"/>
          <xsd:enumeration value="Family Planning Teaching Sheets"/>
          <xsd:enumeration value="Sterilization Teaching Sheets"/>
          <xsd:enumeration value="Hepatitis C Teaching Sheets"/>
          <xsd:enumeration value="HIV Teaching Sheets"/>
          <xsd:enumeration value="Lead Teaching Sheets"/>
          <xsd:enumeration value="Oral Health Teaching Sheets"/>
          <xsd:enumeration value="Points to Remember Teaching Sheets"/>
          <xsd:enumeration value="Prenatal Teaching Sheets"/>
          <xsd:enumeration value="Tobacco Teaching Sheets"/>
          <xsd:enumeration value="Quality Assurance Tools Teaching Sheets"/>
          <xsd:enumeration value="Pediatrics Teaching Sheets"/>
          <xsd:enumeration value="School Health Teaching Sheets"/>
          <xsd:enumeration value="Tuberculosis Teaching Sheets"/>
          <xsd:enumeration value="Women's Health Teaching Sheets"/>
        </xsd:restriction>
      </xsd:simpleType>
    </xsd:element>
  </xsd:schema>
  <xsd:schema xmlns:xsd="http://www.w3.org/2001/XMLSchema" xmlns:xs="http://www.w3.org/2001/XMLSchema" xmlns:dms="http://schemas.microsoft.com/office/2006/documentManagement/types" xmlns:pc="http://schemas.microsoft.com/office/infopath/2007/PartnerControls" targetNamespace="e82f08f1-0813-4298-bae3-41851726d38f" elementFormDefault="qualified">
    <xsd:import namespace="http://schemas.microsoft.com/office/2006/documentManagement/types"/>
    <xsd:import namespace="http://schemas.microsoft.com/office/infopath/2007/PartnerControls"/>
    <xsd:element name="chfsDpqiHcabAgency" ma:index="11" nillable="true" ma:displayName="Agency" ma:format="Dropdown" ma:internalName="chfsDpqiHcabAgency">
      <xsd:simpleType>
        <xsd:restriction base="dms:Choice">
          <xsd:enumeration value="HCAB"/>
          <xsd:enumeration value="Nursing Office"/>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lDphHcabFormTypes xmlns="4466f2a3-f624-42fa-becf-73c6367aacdc" xsi:nil="true"/>
    <chfsDpqiHcabAgency xmlns="e82f08f1-0813-4298-bae3-41851726d38f" xsi:nil="true"/>
  </documentManagement>
</p:properties>
</file>

<file path=customXml/itemProps1.xml><?xml version="1.0" encoding="utf-8"?>
<ds:datastoreItem xmlns:ds="http://schemas.openxmlformats.org/officeDocument/2006/customXml" ds:itemID="{D33800D9-F7D0-446A-AC4F-EA7B91A5E42C}"/>
</file>

<file path=customXml/itemProps2.xml><?xml version="1.0" encoding="utf-8"?>
<ds:datastoreItem xmlns:ds="http://schemas.openxmlformats.org/officeDocument/2006/customXml" ds:itemID="{B909497B-F16F-47F4-B4BA-1167175BA6B2}"/>
</file>

<file path=customXml/itemProps3.xml><?xml version="1.0" encoding="utf-8"?>
<ds:datastoreItem xmlns:ds="http://schemas.openxmlformats.org/officeDocument/2006/customXml" ds:itemID="{0E7515C9-2527-4D3D-B392-1A38730D5D9A}"/>
</file>

<file path=docProps/app.xml><?xml version="1.0" encoding="utf-8"?>
<Properties xmlns="http://schemas.openxmlformats.org/officeDocument/2006/extended-properties" xmlns:vt="http://schemas.openxmlformats.org/officeDocument/2006/docPropsVTypes">
  <Template>Normal</Template>
  <TotalTime>3</TotalTime>
  <Pages>5</Pages>
  <Words>1520</Words>
  <Characters>8669</Characters>
  <Application>Microsoft Office Word</Application>
  <DocSecurity>0</DocSecurity>
  <Lines>72</Lines>
  <Paragraphs>20</Paragraphs>
  <ScaleCrop>false</ScaleCrop>
  <Company>Commonwealth of Kentucky</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IMMUNIZATIONS - (S) - MMRV (PROQUAD)</dc:title>
  <dc:subject/>
  <dc:creator>Cunningham, Troi (CHFS PH EPI)</dc:creator>
  <cp:keywords/>
  <dc:description/>
  <cp:lastModifiedBy>Cunningham, Troi (CHFS PH EPI)</cp:lastModifiedBy>
  <cp:revision>2</cp:revision>
  <dcterms:created xsi:type="dcterms:W3CDTF">2018-06-29T17:57:00Z</dcterms:created>
  <dcterms:modified xsi:type="dcterms:W3CDTF">2018-06-29T18:01:00Z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0x0101004AA3744AC592B640B8707D73CB378076</vt:lpwstr>
  </property>
</Properties>
</file>