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FA" w:rsidRPr="002D3E3D" w:rsidRDefault="007B73FA" w:rsidP="007B73FA">
      <w:pPr>
        <w:widowControl w:val="0"/>
        <w:jc w:val="center"/>
        <w:rPr>
          <w:b/>
          <w:sz w:val="28"/>
          <w:szCs w:val="28"/>
        </w:rPr>
      </w:pPr>
      <w:r w:rsidRPr="00D47331">
        <w:rPr>
          <w:b/>
          <w:color w:val="auto"/>
          <w:sz w:val="28"/>
          <w:szCs w:val="28"/>
        </w:rPr>
        <w:t>Protocol for Administration of</w:t>
      </w:r>
      <w:r w:rsidRPr="003230C5">
        <w:rPr>
          <w:b/>
          <w:sz w:val="28"/>
          <w:szCs w:val="28"/>
        </w:rPr>
        <w:t xml:space="preserve"> </w:t>
      </w:r>
      <w:r>
        <w:rPr>
          <w:b/>
          <w:sz w:val="28"/>
          <w:szCs w:val="28"/>
        </w:rPr>
        <w:t>the</w:t>
      </w:r>
      <w:r>
        <w:rPr>
          <w:b/>
          <w:color w:val="auto"/>
          <w:sz w:val="28"/>
          <w:szCs w:val="28"/>
        </w:rPr>
        <w:br/>
      </w:r>
      <w:bookmarkStart w:id="0" w:name="PCV13"/>
      <w:bookmarkEnd w:id="0"/>
      <w:r w:rsidRPr="002D3E3D">
        <w:rPr>
          <w:b/>
          <w:sz w:val="28"/>
          <w:szCs w:val="28"/>
        </w:rPr>
        <w:t>13-Valent</w:t>
      </w:r>
      <w:r>
        <w:rPr>
          <w:b/>
          <w:sz w:val="28"/>
          <w:szCs w:val="28"/>
        </w:rPr>
        <w:t xml:space="preserve"> </w:t>
      </w:r>
      <w:r w:rsidRPr="002D3E3D">
        <w:rPr>
          <w:b/>
          <w:sz w:val="28"/>
          <w:szCs w:val="28"/>
        </w:rPr>
        <w:t xml:space="preserve">Pneumococcal Conjugate Vaccine (PCV13) </w:t>
      </w:r>
    </w:p>
    <w:p w:rsidR="007B73FA" w:rsidRPr="002D3E3D" w:rsidDel="003A1D07" w:rsidRDefault="007B73FA" w:rsidP="007B73FA">
      <w:pPr>
        <w:widowControl w:val="0"/>
        <w:jc w:val="center"/>
        <w:rPr>
          <w:b/>
          <w:szCs w:val="24"/>
        </w:rPr>
      </w:pPr>
    </w:p>
    <w:p w:rsidR="007B73FA" w:rsidRDefault="007B73FA" w:rsidP="007B73FA">
      <w:pPr>
        <w:autoSpaceDE w:val="0"/>
        <w:autoSpaceDN w:val="0"/>
        <w:adjustRightInd w:val="0"/>
        <w:spacing w:after="120"/>
        <w:rPr>
          <w:b/>
          <w:u w:val="single"/>
        </w:rPr>
      </w:pPr>
      <w:r>
        <w:rPr>
          <w:b/>
          <w:u w:val="single"/>
        </w:rPr>
        <w:t>Precautions and Contraindications</w:t>
      </w:r>
    </w:p>
    <w:p w:rsidR="007B73FA" w:rsidRPr="00906858" w:rsidRDefault="007B73FA" w:rsidP="007B73FA">
      <w:pPr>
        <w:autoSpaceDE w:val="0"/>
        <w:autoSpaceDN w:val="0"/>
        <w:adjustRightInd w:val="0"/>
        <w:spacing w:after="120"/>
      </w:pPr>
      <w:r w:rsidRPr="00906858">
        <w:t>Screen all patients for precautions and contraindications to immunization.</w:t>
      </w:r>
    </w:p>
    <w:p w:rsidR="007B73FA" w:rsidRPr="002D3E3D" w:rsidRDefault="007B73FA" w:rsidP="007B73FA">
      <w:pPr>
        <w:widowControl w:val="0"/>
        <w:rPr>
          <w:b/>
          <w:bCs/>
        </w:rPr>
      </w:pPr>
      <w:bookmarkStart w:id="1" w:name="_GoBack"/>
      <w:bookmarkEnd w:id="1"/>
    </w:p>
    <w:p w:rsidR="007B73FA" w:rsidRPr="002D3E3D" w:rsidRDefault="007B73FA" w:rsidP="007B73FA">
      <w:pPr>
        <w:autoSpaceDE w:val="0"/>
        <w:autoSpaceDN w:val="0"/>
        <w:adjustRightInd w:val="0"/>
      </w:pPr>
      <w:r w:rsidRPr="002D3E3D">
        <w:rPr>
          <w:b/>
          <w:u w:val="single"/>
        </w:rPr>
        <w:t>Indications and Usage</w:t>
      </w:r>
    </w:p>
    <w:p w:rsidR="007B73FA" w:rsidRPr="002D3E3D" w:rsidRDefault="007B73FA" w:rsidP="007B73FA">
      <w:pPr>
        <w:autoSpaceDE w:val="0"/>
        <w:autoSpaceDN w:val="0"/>
        <w:adjustRightInd w:val="0"/>
      </w:pPr>
    </w:p>
    <w:p w:rsidR="007B73FA" w:rsidRDefault="007B73FA" w:rsidP="007B73FA">
      <w:pPr>
        <w:autoSpaceDE w:val="0"/>
        <w:autoSpaceDN w:val="0"/>
        <w:adjustRightInd w:val="0"/>
        <w:rPr>
          <w:szCs w:val="24"/>
        </w:rPr>
      </w:pPr>
      <w:r w:rsidRPr="002D3E3D">
        <w:rPr>
          <w:szCs w:val="24"/>
        </w:rPr>
        <w:t xml:space="preserve">The 13-valent pneumococcal conjugate vaccine (PCV13) is indicated for active immunization for the prevention of invasive pneumococcal disease </w:t>
      </w:r>
      <w:r>
        <w:rPr>
          <w:szCs w:val="24"/>
        </w:rPr>
        <w:t xml:space="preserve">[IPD] </w:t>
      </w:r>
      <w:r w:rsidRPr="002D3E3D">
        <w:rPr>
          <w:szCs w:val="24"/>
        </w:rPr>
        <w:t xml:space="preserve">caused by the 13 serotypes covered by the vaccine and is indicated for prevention of otitis media caused by serotypes in the original 7-valent pneumococcal conjugate vaccine (PCV7).  PCV13 replaces PCV7 and provides protection against 13 </w:t>
      </w:r>
      <w:r>
        <w:rPr>
          <w:szCs w:val="24"/>
        </w:rPr>
        <w:t xml:space="preserve">pneumococcal </w:t>
      </w:r>
      <w:r w:rsidRPr="002D3E3D">
        <w:rPr>
          <w:szCs w:val="24"/>
        </w:rPr>
        <w:t>serotypes (</w:t>
      </w:r>
      <w:r>
        <w:rPr>
          <w:szCs w:val="24"/>
        </w:rPr>
        <w:t xml:space="preserve">i.e., </w:t>
      </w:r>
      <w:r w:rsidRPr="002D3E3D">
        <w:rPr>
          <w:szCs w:val="24"/>
        </w:rPr>
        <w:t xml:space="preserve">6 </w:t>
      </w:r>
      <w:r>
        <w:rPr>
          <w:szCs w:val="24"/>
        </w:rPr>
        <w:t>more</w:t>
      </w:r>
      <w:r w:rsidRPr="002D3E3D">
        <w:rPr>
          <w:szCs w:val="24"/>
        </w:rPr>
        <w:t xml:space="preserve"> </w:t>
      </w:r>
      <w:r>
        <w:rPr>
          <w:szCs w:val="24"/>
        </w:rPr>
        <w:t xml:space="preserve">serotypes </w:t>
      </w:r>
      <w:r w:rsidRPr="002D3E3D">
        <w:rPr>
          <w:szCs w:val="24"/>
        </w:rPr>
        <w:t>than PCV7).</w:t>
      </w:r>
      <w:r>
        <w:rPr>
          <w:szCs w:val="24"/>
        </w:rPr>
        <w:t xml:space="preserve">  </w:t>
      </w:r>
    </w:p>
    <w:p w:rsidR="007B73FA" w:rsidRDefault="007B73FA" w:rsidP="007B73FA">
      <w:pPr>
        <w:autoSpaceDE w:val="0"/>
        <w:autoSpaceDN w:val="0"/>
        <w:adjustRightInd w:val="0"/>
        <w:rPr>
          <w:szCs w:val="24"/>
        </w:rPr>
      </w:pPr>
    </w:p>
    <w:p w:rsidR="007B73FA" w:rsidRDefault="007B73FA" w:rsidP="007B73FA">
      <w:pPr>
        <w:autoSpaceDE w:val="0"/>
        <w:autoSpaceDN w:val="0"/>
        <w:adjustRightInd w:val="0"/>
        <w:rPr>
          <w:szCs w:val="24"/>
        </w:rPr>
      </w:pPr>
      <w:r w:rsidRPr="0085268D">
        <w:rPr>
          <w:szCs w:val="24"/>
        </w:rPr>
        <w:t xml:space="preserve">PCV13 </w:t>
      </w:r>
      <w:r w:rsidRPr="00D11226">
        <w:rPr>
          <w:szCs w:val="24"/>
        </w:rPr>
        <w:t>is recommended to be administered before PPSV23 [the 23-valent pneumococcal vaccine] among persons for whom both vaccines are recommended,</w:t>
      </w:r>
      <w:r>
        <w:rPr>
          <w:szCs w:val="24"/>
        </w:rPr>
        <w:br/>
      </w:r>
      <w:hyperlink r:id="rId7" w:history="1">
        <w:r w:rsidRPr="006836C3">
          <w:rPr>
            <w:rStyle w:val="Hyperlink"/>
            <w:szCs w:val="24"/>
          </w:rPr>
          <w:t>http://www.cdc.gov/vaccines/schedules/downloads/child/0-18yrs-child-combined-schedule.pdf</w:t>
        </w:r>
      </w:hyperlink>
      <w:r>
        <w:rPr>
          <w:szCs w:val="24"/>
        </w:rPr>
        <w:t xml:space="preserve"> </w:t>
      </w:r>
      <w:r>
        <w:rPr>
          <w:szCs w:val="24"/>
        </w:rPr>
        <w:br/>
      </w:r>
      <w:hyperlink r:id="rId8" w:history="1">
        <w:r w:rsidRPr="0085268D">
          <w:rPr>
            <w:rStyle w:val="Hyperlink"/>
            <w:szCs w:val="24"/>
          </w:rPr>
          <w:t>http://www.cdc.gov/vaccines/schedules/downloads/adult/adult-combined-schedule.pdf</w:t>
        </w:r>
      </w:hyperlink>
      <w:r w:rsidRPr="0085268D">
        <w:rPr>
          <w:szCs w:val="24"/>
        </w:rPr>
        <w:t xml:space="preserve">. </w:t>
      </w:r>
    </w:p>
    <w:p w:rsidR="007B73FA" w:rsidRPr="00BE00CD" w:rsidRDefault="007B73FA" w:rsidP="007B73FA">
      <w:pPr>
        <w:autoSpaceDE w:val="0"/>
        <w:autoSpaceDN w:val="0"/>
        <w:adjustRightInd w:val="0"/>
        <w:rPr>
          <w:szCs w:val="24"/>
          <w:highlight w:val="yellow"/>
        </w:rPr>
      </w:pPr>
    </w:p>
    <w:p w:rsidR="007B73FA" w:rsidRPr="002D3E3D" w:rsidRDefault="007B73FA" w:rsidP="007B73FA">
      <w:pPr>
        <w:autoSpaceDE w:val="0"/>
        <w:autoSpaceDN w:val="0"/>
        <w:adjustRightInd w:val="0"/>
        <w:rPr>
          <w:b/>
          <w:szCs w:val="24"/>
          <w:u w:val="single"/>
        </w:rPr>
      </w:pPr>
      <w:r w:rsidRPr="002D3E3D">
        <w:rPr>
          <w:b/>
          <w:szCs w:val="24"/>
          <w:u w:val="single"/>
        </w:rPr>
        <w:t>Recommended Schedule</w:t>
      </w:r>
    </w:p>
    <w:p w:rsidR="007B73FA" w:rsidRPr="002D3E3D" w:rsidRDefault="007B73FA" w:rsidP="007B73FA">
      <w:pPr>
        <w:autoSpaceDE w:val="0"/>
        <w:autoSpaceDN w:val="0"/>
        <w:adjustRightInd w:val="0"/>
        <w:rPr>
          <w:b/>
          <w:szCs w:val="24"/>
          <w:u w:val="single"/>
        </w:rPr>
      </w:pPr>
    </w:p>
    <w:p w:rsidR="007B73FA" w:rsidRPr="002D3E3D" w:rsidRDefault="007B73FA" w:rsidP="007B73FA">
      <w:pPr>
        <w:autoSpaceDE w:val="0"/>
        <w:autoSpaceDN w:val="0"/>
        <w:adjustRightInd w:val="0"/>
        <w:rPr>
          <w:szCs w:val="24"/>
        </w:rPr>
      </w:pPr>
      <w:r>
        <w:rPr>
          <w:szCs w:val="24"/>
        </w:rPr>
        <w:t xml:space="preserve">The </w:t>
      </w:r>
      <w:proofErr w:type="gramStart"/>
      <w:r w:rsidRPr="002D3E3D">
        <w:rPr>
          <w:szCs w:val="24"/>
        </w:rPr>
        <w:t xml:space="preserve">13-valent </w:t>
      </w:r>
      <w:r>
        <w:rPr>
          <w:szCs w:val="24"/>
        </w:rPr>
        <w:t>p</w:t>
      </w:r>
      <w:r w:rsidRPr="002D3E3D">
        <w:rPr>
          <w:szCs w:val="24"/>
        </w:rPr>
        <w:t>neumococcal conjugate vaccine (PCV13) is recommended by the Advisory Committee on Immunization Practices (ACIP) for</w:t>
      </w:r>
      <w:proofErr w:type="gramEnd"/>
      <w:r w:rsidRPr="002D3E3D">
        <w:rPr>
          <w:szCs w:val="24"/>
        </w:rPr>
        <w:t xml:space="preserve">:  </w:t>
      </w:r>
    </w:p>
    <w:p w:rsidR="007B73FA" w:rsidRPr="002D3E3D" w:rsidRDefault="007B73FA" w:rsidP="007B73FA">
      <w:pPr>
        <w:autoSpaceDE w:val="0"/>
        <w:autoSpaceDN w:val="0"/>
        <w:adjustRightInd w:val="0"/>
        <w:rPr>
          <w:szCs w:val="24"/>
        </w:rPr>
      </w:pPr>
    </w:p>
    <w:p w:rsidR="007B73FA" w:rsidRPr="00BE00CD" w:rsidRDefault="007B73FA" w:rsidP="007B73FA">
      <w:pPr>
        <w:numPr>
          <w:ilvl w:val="0"/>
          <w:numId w:val="4"/>
        </w:numPr>
        <w:autoSpaceDE w:val="0"/>
        <w:autoSpaceDN w:val="0"/>
        <w:adjustRightInd w:val="0"/>
        <w:spacing w:after="60"/>
        <w:rPr>
          <w:i/>
          <w:iCs/>
        </w:rPr>
      </w:pPr>
      <w:r w:rsidRPr="0059431A">
        <w:rPr>
          <w:iCs/>
          <w:szCs w:val="24"/>
        </w:rPr>
        <w:t>Routine vaccination of all children aged 2 through 59 months with PCV13</w:t>
      </w:r>
    </w:p>
    <w:p w:rsidR="007B73FA" w:rsidRPr="002D3753" w:rsidRDefault="007B73FA" w:rsidP="007B73FA">
      <w:pPr>
        <w:numPr>
          <w:ilvl w:val="1"/>
          <w:numId w:val="4"/>
        </w:numPr>
        <w:autoSpaceDE w:val="0"/>
        <w:autoSpaceDN w:val="0"/>
        <w:adjustRightInd w:val="0"/>
        <w:spacing w:after="60"/>
        <w:ind w:left="1080"/>
        <w:rPr>
          <w:i/>
          <w:iCs/>
        </w:rPr>
      </w:pPr>
      <w:r w:rsidRPr="00732C32">
        <w:rPr>
          <w:iCs/>
          <w:szCs w:val="24"/>
        </w:rPr>
        <w:t xml:space="preserve">Administer a 4-dose series of PCV13 vaccine at ages 2, 4 and 6 months and </w:t>
      </w:r>
      <w:r w:rsidRPr="00732C32">
        <w:rPr>
          <w:iCs/>
          <w:szCs w:val="24"/>
        </w:rPr>
        <w:br/>
        <w:t xml:space="preserve">at age 12 through 15 months (Table 1).  </w:t>
      </w:r>
    </w:p>
    <w:p w:rsidR="007B73FA" w:rsidRPr="00732C32" w:rsidRDefault="007B73FA" w:rsidP="007B73FA">
      <w:pPr>
        <w:numPr>
          <w:ilvl w:val="1"/>
          <w:numId w:val="4"/>
        </w:numPr>
        <w:autoSpaceDE w:val="0"/>
        <w:autoSpaceDN w:val="0"/>
        <w:adjustRightInd w:val="0"/>
        <w:spacing w:after="60"/>
        <w:ind w:left="1080"/>
        <w:rPr>
          <w:i/>
          <w:iCs/>
        </w:rPr>
      </w:pPr>
      <w:r>
        <w:rPr>
          <w:iCs/>
          <w:szCs w:val="24"/>
        </w:rPr>
        <w:t>Administer fewer doses to u</w:t>
      </w:r>
      <w:r w:rsidRPr="00732C32">
        <w:rPr>
          <w:iCs/>
          <w:szCs w:val="24"/>
        </w:rPr>
        <w:t>nvaccinated c</w:t>
      </w:r>
      <w:r>
        <w:rPr>
          <w:iCs/>
          <w:szCs w:val="24"/>
        </w:rPr>
        <w:t>hildren, aged 7 months or older (</w:t>
      </w:r>
      <w:r w:rsidRPr="00732C32">
        <w:rPr>
          <w:iCs/>
          <w:szCs w:val="24"/>
        </w:rPr>
        <w:t>Table 2</w:t>
      </w:r>
      <w:r>
        <w:rPr>
          <w:iCs/>
          <w:szCs w:val="24"/>
        </w:rPr>
        <w:t>)</w:t>
      </w:r>
      <w:r w:rsidRPr="00732C32">
        <w:rPr>
          <w:iCs/>
          <w:szCs w:val="24"/>
        </w:rPr>
        <w:t>.</w:t>
      </w:r>
    </w:p>
    <w:p w:rsidR="007B73FA" w:rsidRPr="00ED664B" w:rsidRDefault="007B73FA" w:rsidP="007B73FA">
      <w:pPr>
        <w:numPr>
          <w:ilvl w:val="1"/>
          <w:numId w:val="4"/>
        </w:numPr>
        <w:autoSpaceDE w:val="0"/>
        <w:autoSpaceDN w:val="0"/>
        <w:adjustRightInd w:val="0"/>
        <w:spacing w:after="60"/>
        <w:ind w:left="1080"/>
        <w:rPr>
          <w:i/>
          <w:iCs/>
        </w:rPr>
      </w:pPr>
      <w:r w:rsidRPr="00E80BF9">
        <w:rPr>
          <w:szCs w:val="24"/>
        </w:rPr>
        <w:t>Complet</w:t>
      </w:r>
      <w:r>
        <w:rPr>
          <w:szCs w:val="24"/>
        </w:rPr>
        <w:t>e</w:t>
      </w:r>
      <w:r w:rsidRPr="00E80BF9">
        <w:rPr>
          <w:szCs w:val="24"/>
        </w:rPr>
        <w:t xml:space="preserve"> the vaccine series for children who have received one or more doses of </w:t>
      </w:r>
      <w:r>
        <w:rPr>
          <w:szCs w:val="24"/>
        </w:rPr>
        <w:br/>
        <w:t>7-valent PCV</w:t>
      </w:r>
      <w:r w:rsidRPr="00E80BF9">
        <w:rPr>
          <w:szCs w:val="24"/>
        </w:rPr>
        <w:t xml:space="preserve"> </w:t>
      </w:r>
      <w:r>
        <w:rPr>
          <w:szCs w:val="24"/>
        </w:rPr>
        <w:t>(</w:t>
      </w:r>
      <w:r w:rsidRPr="00E80BF9">
        <w:rPr>
          <w:szCs w:val="24"/>
        </w:rPr>
        <w:t>PCV7</w:t>
      </w:r>
      <w:r>
        <w:rPr>
          <w:szCs w:val="24"/>
        </w:rPr>
        <w:t>)</w:t>
      </w:r>
      <w:r w:rsidRPr="00E80BF9">
        <w:rPr>
          <w:szCs w:val="24"/>
        </w:rPr>
        <w:t xml:space="preserve"> vaccine.</w:t>
      </w:r>
      <w:r w:rsidRPr="002D3E3D">
        <w:rPr>
          <w:szCs w:val="24"/>
        </w:rPr>
        <w:t xml:space="preserve">  </w:t>
      </w:r>
      <w:r>
        <w:rPr>
          <w:szCs w:val="24"/>
        </w:rPr>
        <w:t>For</w:t>
      </w:r>
      <w:r w:rsidRPr="002D3E3D">
        <w:rPr>
          <w:szCs w:val="24"/>
        </w:rPr>
        <w:t xml:space="preserve"> children age</w:t>
      </w:r>
      <w:r>
        <w:rPr>
          <w:szCs w:val="24"/>
        </w:rPr>
        <w:t>d</w:t>
      </w:r>
      <w:r w:rsidRPr="002D3E3D">
        <w:rPr>
          <w:szCs w:val="24"/>
        </w:rPr>
        <w:t xml:space="preserve"> 1</w:t>
      </w:r>
      <w:r>
        <w:rPr>
          <w:szCs w:val="24"/>
        </w:rPr>
        <w:t xml:space="preserve">2 through </w:t>
      </w:r>
      <w:r w:rsidRPr="002D3E3D">
        <w:rPr>
          <w:szCs w:val="24"/>
        </w:rPr>
        <w:t>59</w:t>
      </w:r>
      <w:r>
        <w:rPr>
          <w:szCs w:val="24"/>
        </w:rPr>
        <w:t> </w:t>
      </w:r>
      <w:r w:rsidRPr="002D3E3D">
        <w:rPr>
          <w:szCs w:val="24"/>
        </w:rPr>
        <w:t xml:space="preserve">months who have </w:t>
      </w:r>
      <w:r>
        <w:rPr>
          <w:szCs w:val="24"/>
        </w:rPr>
        <w:t>received an age-appropriate series PCV7, administer a single supplemental dose of PCV13 (Table 2).</w:t>
      </w:r>
    </w:p>
    <w:p w:rsidR="007B73FA" w:rsidRDefault="007B73FA" w:rsidP="007B73FA">
      <w:pPr>
        <w:numPr>
          <w:ilvl w:val="0"/>
          <w:numId w:val="4"/>
        </w:numPr>
        <w:autoSpaceDE w:val="0"/>
        <w:autoSpaceDN w:val="0"/>
        <w:adjustRightInd w:val="0"/>
        <w:spacing w:after="60"/>
        <w:rPr>
          <w:iCs/>
        </w:rPr>
      </w:pPr>
      <w:r w:rsidRPr="00C04AB1">
        <w:rPr>
          <w:iCs/>
        </w:rPr>
        <w:t>Routine use of PCV13 is not recommended for healthy children aged 5 years and older</w:t>
      </w:r>
    </w:p>
    <w:p w:rsidR="007B73FA" w:rsidRDefault="007B73FA" w:rsidP="007B73FA">
      <w:pPr>
        <w:numPr>
          <w:ilvl w:val="0"/>
          <w:numId w:val="4"/>
        </w:numPr>
        <w:autoSpaceDE w:val="0"/>
        <w:autoSpaceDN w:val="0"/>
        <w:adjustRightInd w:val="0"/>
        <w:spacing w:after="60"/>
        <w:rPr>
          <w:iCs/>
        </w:rPr>
      </w:pPr>
      <w:r>
        <w:rPr>
          <w:iCs/>
        </w:rPr>
        <w:t xml:space="preserve">Routine vaccination of all </w:t>
      </w:r>
      <w:r w:rsidRPr="00706AFC">
        <w:rPr>
          <w:iCs/>
        </w:rPr>
        <w:t>persons</w:t>
      </w:r>
      <w:r>
        <w:rPr>
          <w:iCs/>
        </w:rPr>
        <w:t xml:space="preserve"> aged 65 years and older</w:t>
      </w:r>
      <w:r w:rsidRPr="0064110F">
        <w:rPr>
          <w:iCs/>
        </w:rPr>
        <w:t xml:space="preserve"> </w:t>
      </w:r>
      <w:r w:rsidRPr="0038344A">
        <w:rPr>
          <w:iCs/>
        </w:rPr>
        <w:t>who have not previously received pneumococcal vaccine or whose previous vaccination history is unknown</w:t>
      </w:r>
      <w:r>
        <w:rPr>
          <w:iCs/>
        </w:rPr>
        <w:t xml:space="preserve">  </w:t>
      </w:r>
    </w:p>
    <w:p w:rsidR="007B73FA" w:rsidRDefault="007B73FA" w:rsidP="007B73FA">
      <w:pPr>
        <w:numPr>
          <w:ilvl w:val="1"/>
          <w:numId w:val="4"/>
        </w:numPr>
        <w:autoSpaceDE w:val="0"/>
        <w:autoSpaceDN w:val="0"/>
        <w:adjustRightInd w:val="0"/>
        <w:spacing w:after="60"/>
        <w:ind w:left="1080"/>
        <w:rPr>
          <w:iCs/>
        </w:rPr>
      </w:pPr>
      <w:r>
        <w:rPr>
          <w:iCs/>
        </w:rPr>
        <w:t>Administer</w:t>
      </w:r>
      <w:r w:rsidRPr="0038344A">
        <w:rPr>
          <w:iCs/>
        </w:rPr>
        <w:t xml:space="preserve"> a dose of PCV13 first, followed </w:t>
      </w:r>
      <w:r>
        <w:rPr>
          <w:iCs/>
        </w:rPr>
        <w:t xml:space="preserve">in series </w:t>
      </w:r>
      <w:r w:rsidRPr="0038344A">
        <w:rPr>
          <w:iCs/>
        </w:rPr>
        <w:t>by a dose of PPSV23</w:t>
      </w:r>
      <w:r>
        <w:rPr>
          <w:iCs/>
        </w:rPr>
        <w:t>.</w:t>
      </w:r>
      <w:r>
        <w:rPr>
          <w:iCs/>
        </w:rPr>
        <w:br/>
        <w:t xml:space="preserve">See Box 1 and Table 3 below.  </w:t>
      </w:r>
      <w:r>
        <w:rPr>
          <w:szCs w:val="24"/>
        </w:rPr>
        <w:t xml:space="preserve">The two vaccines should not be co-administered.  </w:t>
      </w:r>
    </w:p>
    <w:p w:rsidR="007B73FA" w:rsidRPr="00076FA0" w:rsidRDefault="007B73FA" w:rsidP="007B73FA">
      <w:pPr>
        <w:numPr>
          <w:ilvl w:val="2"/>
          <w:numId w:val="4"/>
        </w:numPr>
        <w:autoSpaceDE w:val="0"/>
        <w:autoSpaceDN w:val="0"/>
        <w:adjustRightInd w:val="0"/>
        <w:spacing w:after="60"/>
        <w:ind w:left="1440"/>
        <w:rPr>
          <w:iCs/>
        </w:rPr>
      </w:pPr>
      <w:r w:rsidRPr="00076FA0">
        <w:rPr>
          <w:iCs/>
        </w:rPr>
        <w:t xml:space="preserve">The dose of PPSV23 </w:t>
      </w:r>
      <w:proofErr w:type="gramStart"/>
      <w:r w:rsidRPr="00076FA0">
        <w:rPr>
          <w:iCs/>
        </w:rPr>
        <w:t>should be given</w:t>
      </w:r>
      <w:proofErr w:type="gramEnd"/>
      <w:r w:rsidRPr="00076FA0">
        <w:rPr>
          <w:iCs/>
        </w:rPr>
        <w:t xml:space="preserve"> at least 1 year after a dose of PCV13</w:t>
      </w:r>
      <w:r>
        <w:rPr>
          <w:iCs/>
        </w:rPr>
        <w:t xml:space="preserve"> for immunocompetent adults</w:t>
      </w:r>
      <w:r w:rsidRPr="00607454">
        <w:t xml:space="preserve"> </w:t>
      </w:r>
      <w:r>
        <w:t>a</w:t>
      </w:r>
      <w:r w:rsidRPr="00607454">
        <w:rPr>
          <w:iCs/>
        </w:rPr>
        <w:t>ged 65 years and older</w:t>
      </w:r>
      <w:r w:rsidRPr="00076FA0">
        <w:rPr>
          <w:iCs/>
        </w:rPr>
        <w:t xml:space="preserve">.  </w:t>
      </w:r>
      <w:r w:rsidRPr="00076FA0">
        <w:rPr>
          <w:szCs w:val="24"/>
        </w:rPr>
        <w:t xml:space="preserve">If a dose of PPSV23 </w:t>
      </w:r>
      <w:proofErr w:type="gramStart"/>
      <w:r w:rsidRPr="00076FA0">
        <w:rPr>
          <w:szCs w:val="24"/>
        </w:rPr>
        <w:t>is inadvertently given</w:t>
      </w:r>
      <w:proofErr w:type="gramEnd"/>
      <w:r w:rsidRPr="00076FA0">
        <w:rPr>
          <w:szCs w:val="24"/>
        </w:rPr>
        <w:t xml:space="preserve"> earlier than the recommended interval, the dose need not be repeated.  </w:t>
      </w:r>
    </w:p>
    <w:p w:rsidR="007B73FA" w:rsidRPr="001E5A3C" w:rsidRDefault="007B73FA" w:rsidP="007B73FA">
      <w:pPr>
        <w:numPr>
          <w:ilvl w:val="2"/>
          <w:numId w:val="4"/>
        </w:numPr>
        <w:autoSpaceDE w:val="0"/>
        <w:autoSpaceDN w:val="0"/>
        <w:adjustRightInd w:val="0"/>
        <w:spacing w:after="60"/>
        <w:ind w:left="1440"/>
        <w:rPr>
          <w:iCs/>
        </w:rPr>
      </w:pPr>
      <w:r>
        <w:rPr>
          <w:iCs/>
        </w:rPr>
        <w:lastRenderedPageBreak/>
        <w:t>T</w:t>
      </w:r>
      <w:r w:rsidRPr="001E5A3C">
        <w:rPr>
          <w:iCs/>
        </w:rPr>
        <w:t xml:space="preserve">he interval between </w:t>
      </w:r>
      <w:r>
        <w:rPr>
          <w:iCs/>
        </w:rPr>
        <w:t xml:space="preserve">doses of </w:t>
      </w:r>
      <w:r w:rsidRPr="001E5A3C">
        <w:rPr>
          <w:iCs/>
        </w:rPr>
        <w:t xml:space="preserve">PCV13 and PPSV23 </w:t>
      </w:r>
      <w:r>
        <w:rPr>
          <w:iCs/>
        </w:rPr>
        <w:t xml:space="preserve">should be </w:t>
      </w:r>
      <w:r w:rsidRPr="001E5A3C">
        <w:rPr>
          <w:iCs/>
        </w:rPr>
        <w:t>8 weeks</w:t>
      </w:r>
      <w:r>
        <w:rPr>
          <w:iCs/>
        </w:rPr>
        <w:t xml:space="preserve"> or greater for</w:t>
      </w:r>
      <w:r w:rsidRPr="00BC6122">
        <w:t xml:space="preserve"> </w:t>
      </w:r>
      <w:r w:rsidRPr="00BC6122">
        <w:rPr>
          <w:iCs/>
        </w:rPr>
        <w:t xml:space="preserve">adults aged 65 years </w:t>
      </w:r>
      <w:r>
        <w:rPr>
          <w:iCs/>
        </w:rPr>
        <w:t xml:space="preserve">and older </w:t>
      </w:r>
      <w:r w:rsidRPr="00BC6122">
        <w:rPr>
          <w:iCs/>
        </w:rPr>
        <w:t xml:space="preserve">with immunocompromising conditions, functional or anatomic </w:t>
      </w:r>
      <w:proofErr w:type="spellStart"/>
      <w:r w:rsidRPr="00BC6122">
        <w:rPr>
          <w:iCs/>
        </w:rPr>
        <w:t>asplenia</w:t>
      </w:r>
      <w:proofErr w:type="spellEnd"/>
      <w:r w:rsidRPr="00BC6122">
        <w:rPr>
          <w:iCs/>
        </w:rPr>
        <w:t>, cerebrospinal fluid leak</w:t>
      </w:r>
      <w:r>
        <w:rPr>
          <w:iCs/>
        </w:rPr>
        <w:t>s, or cochlear implants</w:t>
      </w:r>
      <w:r w:rsidRPr="001E5A3C">
        <w:rPr>
          <w:iCs/>
        </w:rPr>
        <w:t xml:space="preserve">.  </w:t>
      </w:r>
    </w:p>
    <w:p w:rsidR="007B73FA" w:rsidRPr="006A0F11" w:rsidRDefault="007B73FA" w:rsidP="007B73FA">
      <w:pPr>
        <w:numPr>
          <w:ilvl w:val="0"/>
          <w:numId w:val="4"/>
        </w:numPr>
        <w:autoSpaceDE w:val="0"/>
        <w:autoSpaceDN w:val="0"/>
        <w:adjustRightInd w:val="0"/>
        <w:spacing w:after="60"/>
        <w:rPr>
          <w:iCs/>
        </w:rPr>
      </w:pPr>
      <w:r w:rsidRPr="006A0F11">
        <w:rPr>
          <w:iCs/>
        </w:rPr>
        <w:t>Routine use of PCV13 among adults aged 65 years</w:t>
      </w:r>
      <w:r>
        <w:rPr>
          <w:iCs/>
        </w:rPr>
        <w:t xml:space="preserve"> and older who had previous vaccination with PPSV23 at age 65 years and older</w:t>
      </w:r>
      <w:r w:rsidRPr="006A0F11">
        <w:rPr>
          <w:iCs/>
        </w:rPr>
        <w:t xml:space="preserve">.  </w:t>
      </w:r>
    </w:p>
    <w:p w:rsidR="007B73FA" w:rsidRDefault="007B73FA" w:rsidP="007B73FA">
      <w:pPr>
        <w:numPr>
          <w:ilvl w:val="1"/>
          <w:numId w:val="4"/>
        </w:numPr>
        <w:autoSpaceDE w:val="0"/>
        <w:autoSpaceDN w:val="0"/>
        <w:adjustRightInd w:val="0"/>
        <w:spacing w:after="60"/>
        <w:rPr>
          <w:iCs/>
        </w:rPr>
      </w:pPr>
      <w:r>
        <w:rPr>
          <w:iCs/>
        </w:rPr>
        <w:t xml:space="preserve">Adults aged 65 years and older who have previously received one or more doses of PPSV23 also should receive a dose of PCV13 if they have not yet received it.  </w:t>
      </w:r>
    </w:p>
    <w:p w:rsidR="007B73FA" w:rsidRDefault="007B73FA" w:rsidP="007B73FA">
      <w:pPr>
        <w:numPr>
          <w:ilvl w:val="1"/>
          <w:numId w:val="4"/>
        </w:numPr>
        <w:autoSpaceDE w:val="0"/>
        <w:autoSpaceDN w:val="0"/>
        <w:adjustRightInd w:val="0"/>
        <w:spacing w:after="60"/>
        <w:rPr>
          <w:iCs/>
        </w:rPr>
      </w:pPr>
      <w:r>
        <w:rPr>
          <w:iCs/>
        </w:rPr>
        <w:t xml:space="preserve">A dose of PCV13 </w:t>
      </w:r>
      <w:proofErr w:type="gramStart"/>
      <w:r>
        <w:rPr>
          <w:iCs/>
        </w:rPr>
        <w:t>should be given</w:t>
      </w:r>
      <w:proofErr w:type="gramEnd"/>
      <w:r>
        <w:rPr>
          <w:iCs/>
        </w:rPr>
        <w:t xml:space="preserve"> at least 1 year after receipt of the most recent dose of PPSV23.  </w:t>
      </w:r>
    </w:p>
    <w:p w:rsidR="007B73FA" w:rsidRPr="00A167F6" w:rsidRDefault="007B73FA" w:rsidP="007B73FA">
      <w:pPr>
        <w:pStyle w:val="ListParagraph"/>
        <w:numPr>
          <w:ilvl w:val="0"/>
          <w:numId w:val="4"/>
        </w:numPr>
        <w:rPr>
          <w:iCs/>
        </w:rPr>
      </w:pPr>
      <w:r w:rsidRPr="00A167F6">
        <w:rPr>
          <w:iCs/>
        </w:rPr>
        <w:t xml:space="preserve">Routine use of PCV13 among adults aged 65 years and older who had previous vaccination with PPSV23 </w:t>
      </w:r>
      <w:r>
        <w:rPr>
          <w:iCs/>
        </w:rPr>
        <w:t xml:space="preserve">before </w:t>
      </w:r>
      <w:r w:rsidRPr="00A167F6">
        <w:rPr>
          <w:iCs/>
        </w:rPr>
        <w:t xml:space="preserve">age 65 years </w:t>
      </w:r>
      <w:r>
        <w:rPr>
          <w:iCs/>
        </w:rPr>
        <w:t xml:space="preserve">who are now </w:t>
      </w:r>
      <w:r w:rsidRPr="00A167F6">
        <w:rPr>
          <w:iCs/>
        </w:rPr>
        <w:t>a</w:t>
      </w:r>
      <w:r>
        <w:rPr>
          <w:iCs/>
        </w:rPr>
        <w:t xml:space="preserve">ged </w:t>
      </w:r>
      <w:r w:rsidRPr="007E69BC">
        <w:rPr>
          <w:iCs/>
        </w:rPr>
        <w:t>65 years and older</w:t>
      </w:r>
      <w:r w:rsidRPr="00A167F6">
        <w:rPr>
          <w:iCs/>
        </w:rPr>
        <w:t xml:space="preserve">.  </w:t>
      </w:r>
    </w:p>
    <w:p w:rsidR="007B73FA" w:rsidRPr="007E69BC" w:rsidRDefault="007B73FA" w:rsidP="007B73FA">
      <w:pPr>
        <w:pStyle w:val="ListParagraph"/>
        <w:numPr>
          <w:ilvl w:val="1"/>
          <w:numId w:val="4"/>
        </w:numPr>
        <w:rPr>
          <w:iCs/>
        </w:rPr>
      </w:pPr>
      <w:r w:rsidRPr="007E69BC">
        <w:rPr>
          <w:iCs/>
        </w:rPr>
        <w:t xml:space="preserve">Adults </w:t>
      </w:r>
      <w:r>
        <w:rPr>
          <w:iCs/>
        </w:rPr>
        <w:t xml:space="preserve">aged </w:t>
      </w:r>
      <w:r w:rsidRPr="007E69BC">
        <w:rPr>
          <w:iCs/>
        </w:rPr>
        <w:t xml:space="preserve">65 years </w:t>
      </w:r>
      <w:r>
        <w:rPr>
          <w:iCs/>
        </w:rPr>
        <w:t xml:space="preserve">and older </w:t>
      </w:r>
      <w:r w:rsidRPr="007E69BC">
        <w:rPr>
          <w:iCs/>
        </w:rPr>
        <w:t xml:space="preserve">who have previously received one or more doses of PPSV23 also should receive a dose of PCV13 if they have not yet received it.  A dose of PCV13 </w:t>
      </w:r>
      <w:proofErr w:type="gramStart"/>
      <w:r w:rsidRPr="007E69BC">
        <w:rPr>
          <w:iCs/>
        </w:rPr>
        <w:t>should be given</w:t>
      </w:r>
      <w:proofErr w:type="gramEnd"/>
      <w:r w:rsidRPr="007E69BC">
        <w:rPr>
          <w:iCs/>
        </w:rPr>
        <w:t xml:space="preserve"> </w:t>
      </w:r>
      <w:r>
        <w:rPr>
          <w:iCs/>
        </w:rPr>
        <w:t xml:space="preserve">at least </w:t>
      </w:r>
      <w:r w:rsidRPr="007E69BC">
        <w:rPr>
          <w:iCs/>
        </w:rPr>
        <w:t xml:space="preserve">1 year after receipt of the most recent </w:t>
      </w:r>
      <w:r>
        <w:rPr>
          <w:iCs/>
        </w:rPr>
        <w:t xml:space="preserve">dose of </w:t>
      </w:r>
      <w:r w:rsidRPr="007E69BC">
        <w:rPr>
          <w:iCs/>
        </w:rPr>
        <w:t xml:space="preserve">PPSV23.  </w:t>
      </w:r>
    </w:p>
    <w:p w:rsidR="007B73FA" w:rsidRDefault="007B73FA" w:rsidP="007B73FA">
      <w:pPr>
        <w:numPr>
          <w:ilvl w:val="1"/>
          <w:numId w:val="4"/>
        </w:numPr>
        <w:autoSpaceDE w:val="0"/>
        <w:autoSpaceDN w:val="0"/>
        <w:adjustRightInd w:val="0"/>
        <w:spacing w:after="60"/>
        <w:rPr>
          <w:iCs/>
        </w:rPr>
      </w:pPr>
      <w:r>
        <w:rPr>
          <w:iCs/>
        </w:rPr>
        <w:t xml:space="preserve">For those for whom an additional dose of PPSV23 </w:t>
      </w:r>
      <w:proofErr w:type="gramStart"/>
      <w:r>
        <w:rPr>
          <w:iCs/>
        </w:rPr>
        <w:t>is indicated</w:t>
      </w:r>
      <w:proofErr w:type="gramEnd"/>
      <w:r>
        <w:rPr>
          <w:iCs/>
        </w:rPr>
        <w:t>, this subsequent dose of PPSV23 should be given at least 1 year after PCV13 and at least 5 years after the most recent dose of PPSV23.</w:t>
      </w:r>
    </w:p>
    <w:p w:rsidR="007B73FA" w:rsidRPr="002D3E3D" w:rsidRDefault="007B73FA" w:rsidP="007B73FA">
      <w:pPr>
        <w:numPr>
          <w:ilvl w:val="0"/>
          <w:numId w:val="4"/>
        </w:numPr>
        <w:autoSpaceDE w:val="0"/>
        <w:autoSpaceDN w:val="0"/>
        <w:adjustRightInd w:val="0"/>
        <w:spacing w:after="60"/>
        <w:rPr>
          <w:i/>
          <w:iCs/>
        </w:rPr>
      </w:pPr>
      <w:r w:rsidRPr="002D3E3D">
        <w:rPr>
          <w:iCs/>
          <w:szCs w:val="24"/>
        </w:rPr>
        <w:t>Vaccination of children aged 60 through 71 months with</w:t>
      </w:r>
      <w:r w:rsidRPr="002D3E3D">
        <w:rPr>
          <w:b/>
          <w:iCs/>
          <w:szCs w:val="24"/>
        </w:rPr>
        <w:t xml:space="preserve"> </w:t>
      </w:r>
      <w:r w:rsidRPr="002D3E3D">
        <w:rPr>
          <w:szCs w:val="24"/>
        </w:rPr>
        <w:t>underlying medical conditions that increase their risk of pneumococcal disease or complications</w:t>
      </w:r>
      <w:r w:rsidRPr="002D3E3D">
        <w:rPr>
          <w:sz w:val="28"/>
          <w:szCs w:val="28"/>
        </w:rPr>
        <w:t>**</w:t>
      </w:r>
      <w:r w:rsidRPr="002D3E3D">
        <w:rPr>
          <w:szCs w:val="24"/>
        </w:rPr>
        <w:t xml:space="preserve"> (See Table </w:t>
      </w:r>
      <w:r>
        <w:rPr>
          <w:szCs w:val="24"/>
        </w:rPr>
        <w:t>4</w:t>
      </w:r>
      <w:r w:rsidRPr="002D3E3D">
        <w:rPr>
          <w:szCs w:val="24"/>
        </w:rPr>
        <w:t xml:space="preserve"> below)</w:t>
      </w:r>
    </w:p>
    <w:p w:rsidR="007B73FA" w:rsidRPr="00B05F71" w:rsidRDefault="007B73FA" w:rsidP="007B73FA">
      <w:pPr>
        <w:numPr>
          <w:ilvl w:val="0"/>
          <w:numId w:val="4"/>
        </w:numPr>
        <w:autoSpaceDE w:val="0"/>
        <w:autoSpaceDN w:val="0"/>
        <w:adjustRightInd w:val="0"/>
        <w:spacing w:after="60"/>
        <w:rPr>
          <w:i/>
          <w:iCs/>
        </w:rPr>
      </w:pPr>
      <w:r>
        <w:rPr>
          <w:szCs w:val="24"/>
        </w:rPr>
        <w:t>Routine vaccination of c</w:t>
      </w:r>
      <w:r w:rsidRPr="00857907">
        <w:rPr>
          <w:szCs w:val="24"/>
        </w:rPr>
        <w:t xml:space="preserve">hildren </w:t>
      </w:r>
      <w:r>
        <w:rPr>
          <w:szCs w:val="24"/>
        </w:rPr>
        <w:t xml:space="preserve">aged </w:t>
      </w:r>
      <w:proofErr w:type="gramStart"/>
      <w:r w:rsidRPr="00857907">
        <w:rPr>
          <w:szCs w:val="24"/>
        </w:rPr>
        <w:t>6</w:t>
      </w:r>
      <w:proofErr w:type="gramEnd"/>
      <w:r w:rsidRPr="00857907">
        <w:rPr>
          <w:szCs w:val="24"/>
        </w:rPr>
        <w:t xml:space="preserve"> through 18 years who are at increased risk for invasive pneumococcal disease because of anatomic or functional </w:t>
      </w:r>
      <w:proofErr w:type="spellStart"/>
      <w:r w:rsidRPr="00857907">
        <w:rPr>
          <w:szCs w:val="24"/>
        </w:rPr>
        <w:t>asplenia</w:t>
      </w:r>
      <w:proofErr w:type="spellEnd"/>
      <w:r w:rsidRPr="00857907">
        <w:rPr>
          <w:szCs w:val="24"/>
        </w:rPr>
        <w:t>, including sickle cell disease</w:t>
      </w:r>
      <w:r>
        <w:rPr>
          <w:szCs w:val="24"/>
        </w:rPr>
        <w:t xml:space="preserve"> (SCD)</w:t>
      </w:r>
      <w:r w:rsidRPr="00857907">
        <w:rPr>
          <w:szCs w:val="24"/>
        </w:rPr>
        <w:t>, HIV-infection or other immunocompromising condition, cochlear implant, or cerebrospinal fluid leak</w:t>
      </w:r>
      <w:r>
        <w:rPr>
          <w:szCs w:val="24"/>
        </w:rPr>
        <w:t xml:space="preserve"> who have not previously received PCV7</w:t>
      </w:r>
      <w:r w:rsidRPr="00857907">
        <w:rPr>
          <w:szCs w:val="24"/>
        </w:rPr>
        <w:t>.</w:t>
      </w:r>
      <w:r w:rsidRPr="00913B6E">
        <w:rPr>
          <w:szCs w:val="24"/>
        </w:rPr>
        <w:t xml:space="preserve">  </w:t>
      </w:r>
    </w:p>
    <w:p w:rsidR="007B73FA" w:rsidRPr="00A92D01" w:rsidRDefault="007B73FA" w:rsidP="007B73FA">
      <w:pPr>
        <w:numPr>
          <w:ilvl w:val="1"/>
          <w:numId w:val="4"/>
        </w:numPr>
        <w:autoSpaceDE w:val="0"/>
        <w:autoSpaceDN w:val="0"/>
        <w:adjustRightInd w:val="0"/>
        <w:spacing w:after="60"/>
        <w:rPr>
          <w:i/>
          <w:iCs/>
        </w:rPr>
      </w:pPr>
      <w:r w:rsidRPr="00CB2543">
        <w:rPr>
          <w:szCs w:val="24"/>
        </w:rPr>
        <w:t xml:space="preserve">This recommendation </w:t>
      </w:r>
      <w:r>
        <w:rPr>
          <w:szCs w:val="24"/>
        </w:rPr>
        <w:t xml:space="preserve">[by ACIP] </w:t>
      </w:r>
      <w:r w:rsidRPr="00CB2543">
        <w:rPr>
          <w:szCs w:val="24"/>
        </w:rPr>
        <w:t xml:space="preserve">reflects a policy change from permissive and off-label recommendation of PCV13 for children aged 6 to 18 years with immunocompromising conditions, functional or anatomic </w:t>
      </w:r>
      <w:proofErr w:type="spellStart"/>
      <w:r w:rsidRPr="00CB2543">
        <w:rPr>
          <w:szCs w:val="24"/>
        </w:rPr>
        <w:t>asplenia</w:t>
      </w:r>
      <w:proofErr w:type="spellEnd"/>
      <w:r w:rsidRPr="00CB2543">
        <w:rPr>
          <w:szCs w:val="24"/>
        </w:rPr>
        <w:t>, CSF leaks or cochlear implants</w:t>
      </w:r>
      <w:r>
        <w:rPr>
          <w:szCs w:val="24"/>
        </w:rPr>
        <w:t xml:space="preserve"> to a category A recommendation</w:t>
      </w:r>
      <w:r>
        <w:rPr>
          <w:szCs w:val="24"/>
        </w:rPr>
        <w:br/>
      </w:r>
      <w:hyperlink r:id="rId9" w:history="1">
        <w:r w:rsidRPr="006836C3">
          <w:rPr>
            <w:rStyle w:val="Hyperlink"/>
            <w:szCs w:val="24"/>
          </w:rPr>
          <w:t>http://www.cdc.gov/mmwr/preview/mmwrhtml/mm6225a3.htm</w:t>
        </w:r>
      </w:hyperlink>
      <w:r w:rsidRPr="00CB2543">
        <w:rPr>
          <w:szCs w:val="24"/>
        </w:rPr>
        <w:t>.</w:t>
      </w:r>
    </w:p>
    <w:p w:rsidR="007B73FA" w:rsidRPr="00BE00CD" w:rsidRDefault="007B73FA" w:rsidP="007B73FA">
      <w:pPr>
        <w:numPr>
          <w:ilvl w:val="1"/>
          <w:numId w:val="4"/>
        </w:numPr>
        <w:autoSpaceDE w:val="0"/>
        <w:autoSpaceDN w:val="0"/>
        <w:adjustRightInd w:val="0"/>
        <w:spacing w:after="60"/>
        <w:rPr>
          <w:i/>
          <w:iCs/>
        </w:rPr>
      </w:pPr>
      <w:r w:rsidRPr="00BE00CD">
        <w:rPr>
          <w:b/>
          <w:iCs/>
          <w:szCs w:val="24"/>
        </w:rPr>
        <w:t>PPSV23-naïve children</w:t>
      </w:r>
      <w:r w:rsidRPr="00216A2C">
        <w:rPr>
          <w:iCs/>
          <w:szCs w:val="24"/>
        </w:rPr>
        <w:t xml:space="preserve">. </w:t>
      </w:r>
      <w:r>
        <w:rPr>
          <w:iCs/>
          <w:szCs w:val="24"/>
        </w:rPr>
        <w:t xml:space="preserve"> </w:t>
      </w:r>
      <w:r w:rsidRPr="00216A2C">
        <w:rPr>
          <w:iCs/>
          <w:szCs w:val="24"/>
        </w:rPr>
        <w:t xml:space="preserve">ACIP recommends that children aged 6–18 years who have not received PCV13 and are at increased risk for IPD because of anatomic or functional </w:t>
      </w:r>
      <w:proofErr w:type="spellStart"/>
      <w:r w:rsidRPr="00216A2C">
        <w:rPr>
          <w:iCs/>
          <w:szCs w:val="24"/>
        </w:rPr>
        <w:t>asplenia</w:t>
      </w:r>
      <w:proofErr w:type="spellEnd"/>
      <w:r w:rsidRPr="00216A2C">
        <w:rPr>
          <w:iCs/>
          <w:szCs w:val="24"/>
        </w:rPr>
        <w:t xml:space="preserve"> (including SCD), HIV infection, cochlear implant, CSF leak, or other immunocompromising conditions receive a single PCV13 dose first, followed ≥8 weeks later by a dose of PPSV23. </w:t>
      </w:r>
      <w:r>
        <w:rPr>
          <w:iCs/>
          <w:szCs w:val="24"/>
        </w:rPr>
        <w:t xml:space="preserve"> </w:t>
      </w:r>
    </w:p>
    <w:p w:rsidR="007B73FA" w:rsidRPr="00BE00CD" w:rsidRDefault="007B73FA" w:rsidP="007B73FA">
      <w:pPr>
        <w:numPr>
          <w:ilvl w:val="2"/>
          <w:numId w:val="4"/>
        </w:numPr>
        <w:autoSpaceDE w:val="0"/>
        <w:autoSpaceDN w:val="0"/>
        <w:adjustRightInd w:val="0"/>
        <w:spacing w:after="60"/>
        <w:rPr>
          <w:i/>
          <w:iCs/>
        </w:rPr>
      </w:pPr>
      <w:r w:rsidRPr="00216A2C">
        <w:rPr>
          <w:iCs/>
          <w:szCs w:val="24"/>
        </w:rPr>
        <w:t xml:space="preserve">A second PPSV23 dose is recommended 5 years after the first PPSV23 dose for children with anatomic or functional </w:t>
      </w:r>
      <w:proofErr w:type="spellStart"/>
      <w:r w:rsidRPr="00216A2C">
        <w:rPr>
          <w:iCs/>
          <w:szCs w:val="24"/>
        </w:rPr>
        <w:t>asplenia</w:t>
      </w:r>
      <w:proofErr w:type="spellEnd"/>
      <w:r w:rsidRPr="00216A2C">
        <w:rPr>
          <w:iCs/>
          <w:szCs w:val="24"/>
        </w:rPr>
        <w:t xml:space="preserve"> (including SCD), HIV infection, or other immunocompromising conditions</w:t>
      </w:r>
    </w:p>
    <w:p w:rsidR="007B73FA" w:rsidRPr="00BE00CD" w:rsidRDefault="007B73FA" w:rsidP="007B73FA">
      <w:pPr>
        <w:numPr>
          <w:ilvl w:val="1"/>
          <w:numId w:val="4"/>
        </w:numPr>
        <w:autoSpaceDE w:val="0"/>
        <w:autoSpaceDN w:val="0"/>
        <w:adjustRightInd w:val="0"/>
        <w:spacing w:after="60"/>
        <w:rPr>
          <w:i/>
          <w:iCs/>
        </w:rPr>
      </w:pPr>
      <w:r w:rsidRPr="00BE00CD">
        <w:rPr>
          <w:b/>
          <w:iCs/>
          <w:szCs w:val="24"/>
        </w:rPr>
        <w:t>Previous vaccination with PPSV23</w:t>
      </w:r>
      <w:r w:rsidRPr="00216A2C">
        <w:rPr>
          <w:iCs/>
          <w:szCs w:val="24"/>
        </w:rPr>
        <w:t xml:space="preserve">. </w:t>
      </w:r>
      <w:r>
        <w:rPr>
          <w:iCs/>
          <w:szCs w:val="24"/>
        </w:rPr>
        <w:t xml:space="preserve"> </w:t>
      </w:r>
      <w:proofErr w:type="gramStart"/>
      <w:r w:rsidRPr="00216A2C">
        <w:rPr>
          <w:iCs/>
          <w:szCs w:val="24"/>
        </w:rPr>
        <w:t xml:space="preserve">Children aged 6–18 years who have not received PCV13; are at increased risk for IPD because of anatomic or functional </w:t>
      </w:r>
      <w:proofErr w:type="spellStart"/>
      <w:r w:rsidRPr="00216A2C">
        <w:rPr>
          <w:iCs/>
          <w:szCs w:val="24"/>
        </w:rPr>
        <w:t>asplenia</w:t>
      </w:r>
      <w:proofErr w:type="spellEnd"/>
      <w:r w:rsidRPr="00216A2C">
        <w:rPr>
          <w:iCs/>
          <w:szCs w:val="24"/>
        </w:rPr>
        <w:t>, including SCD, HIV infection, CSF leaks, cochlear implants, or other immunocompromising conditions; and who previously received ≥1 doses of PPSV23 should be given a single PCV13 dose ≥8 weeks after the last PPSV23 dose, even if they have received PCV7.</w:t>
      </w:r>
      <w:proofErr w:type="gramEnd"/>
      <w:r w:rsidRPr="00216A2C">
        <w:rPr>
          <w:iCs/>
          <w:szCs w:val="24"/>
        </w:rPr>
        <w:t xml:space="preserve"> </w:t>
      </w:r>
      <w:r>
        <w:rPr>
          <w:iCs/>
          <w:szCs w:val="24"/>
        </w:rPr>
        <w:t xml:space="preserve"> </w:t>
      </w:r>
    </w:p>
    <w:p w:rsidR="007B73FA" w:rsidRPr="00E84AF1" w:rsidRDefault="007B73FA" w:rsidP="007B73FA">
      <w:pPr>
        <w:numPr>
          <w:ilvl w:val="0"/>
          <w:numId w:val="4"/>
        </w:numPr>
        <w:autoSpaceDE w:val="0"/>
        <w:autoSpaceDN w:val="0"/>
        <w:adjustRightInd w:val="0"/>
        <w:spacing w:after="60"/>
        <w:rPr>
          <w:i/>
          <w:iCs/>
        </w:rPr>
      </w:pPr>
      <w:r w:rsidRPr="00216A2C">
        <w:rPr>
          <w:iCs/>
          <w:szCs w:val="24"/>
        </w:rPr>
        <w:lastRenderedPageBreak/>
        <w:t xml:space="preserve">If a second PPSV23 dose </w:t>
      </w:r>
      <w:proofErr w:type="gramStart"/>
      <w:r w:rsidRPr="00216A2C">
        <w:rPr>
          <w:iCs/>
          <w:szCs w:val="24"/>
        </w:rPr>
        <w:t>is indicated</w:t>
      </w:r>
      <w:proofErr w:type="gramEnd"/>
      <w:r w:rsidRPr="00216A2C">
        <w:rPr>
          <w:iCs/>
          <w:szCs w:val="24"/>
        </w:rPr>
        <w:t xml:space="preserve">, it should be given ≥5 years after the first PPSV23 dose. </w:t>
      </w:r>
      <w:r>
        <w:rPr>
          <w:iCs/>
          <w:szCs w:val="24"/>
        </w:rPr>
        <w:t xml:space="preserve"> </w:t>
      </w:r>
      <w:r w:rsidRPr="00216A2C">
        <w:rPr>
          <w:iCs/>
          <w:szCs w:val="24"/>
        </w:rPr>
        <w:t>These children should not receive more than two doses of PPSV23 before age 65</w:t>
      </w:r>
      <w:r>
        <w:rPr>
          <w:iCs/>
          <w:szCs w:val="24"/>
        </w:rPr>
        <w:t> </w:t>
      </w:r>
      <w:r w:rsidRPr="00216A2C">
        <w:rPr>
          <w:iCs/>
          <w:szCs w:val="24"/>
        </w:rPr>
        <w:t xml:space="preserve">years.  </w:t>
      </w:r>
    </w:p>
    <w:p w:rsidR="007B73FA" w:rsidRPr="0033031D" w:rsidRDefault="007B73FA" w:rsidP="007B73FA">
      <w:pPr>
        <w:numPr>
          <w:ilvl w:val="0"/>
          <w:numId w:val="4"/>
        </w:numPr>
        <w:autoSpaceDE w:val="0"/>
        <w:autoSpaceDN w:val="0"/>
        <w:adjustRightInd w:val="0"/>
        <w:spacing w:after="60"/>
        <w:rPr>
          <w:i/>
          <w:iCs/>
        </w:rPr>
      </w:pPr>
      <w:r>
        <w:rPr>
          <w:szCs w:val="24"/>
        </w:rPr>
        <w:t>Vaccination of a</w:t>
      </w:r>
      <w:r w:rsidRPr="00417032">
        <w:rPr>
          <w:szCs w:val="24"/>
        </w:rPr>
        <w:t xml:space="preserve">dults </w:t>
      </w:r>
      <w:r>
        <w:rPr>
          <w:szCs w:val="24"/>
        </w:rPr>
        <w:t xml:space="preserve">aged </w:t>
      </w:r>
      <w:r w:rsidRPr="00417032">
        <w:rPr>
          <w:szCs w:val="24"/>
        </w:rPr>
        <w:t xml:space="preserve">19 years </w:t>
      </w:r>
      <w:r>
        <w:rPr>
          <w:szCs w:val="24"/>
        </w:rPr>
        <w:t>and</w:t>
      </w:r>
      <w:r w:rsidRPr="00417032">
        <w:rPr>
          <w:szCs w:val="24"/>
        </w:rPr>
        <w:t xml:space="preserve"> older with immunocompromising conditions</w:t>
      </w:r>
      <w:r>
        <w:rPr>
          <w:szCs w:val="24"/>
        </w:rPr>
        <w:t xml:space="preserve"> (including chronic renal failure and nephrotic syndrome)</w:t>
      </w:r>
      <w:r w:rsidRPr="00417032">
        <w:rPr>
          <w:szCs w:val="24"/>
        </w:rPr>
        <w:t xml:space="preserve">, functional or anatomic </w:t>
      </w:r>
      <w:proofErr w:type="spellStart"/>
      <w:r w:rsidRPr="00417032">
        <w:rPr>
          <w:szCs w:val="24"/>
        </w:rPr>
        <w:t>asplenia</w:t>
      </w:r>
      <w:proofErr w:type="spellEnd"/>
      <w:r w:rsidRPr="00417032">
        <w:rPr>
          <w:szCs w:val="24"/>
        </w:rPr>
        <w:t xml:space="preserve">, </w:t>
      </w:r>
      <w:r>
        <w:rPr>
          <w:szCs w:val="24"/>
        </w:rPr>
        <w:t>cerebrospinal fluid (</w:t>
      </w:r>
      <w:r w:rsidRPr="00417032">
        <w:rPr>
          <w:szCs w:val="24"/>
        </w:rPr>
        <w:t>CSF</w:t>
      </w:r>
      <w:r>
        <w:rPr>
          <w:szCs w:val="24"/>
        </w:rPr>
        <w:t>)</w:t>
      </w:r>
      <w:r w:rsidRPr="00417032">
        <w:rPr>
          <w:szCs w:val="24"/>
        </w:rPr>
        <w:t xml:space="preserve"> leaks, or cochlear implants</w:t>
      </w:r>
      <w:proofErr w:type="gramStart"/>
      <w:r w:rsidRPr="00417032">
        <w:rPr>
          <w:szCs w:val="24"/>
        </w:rPr>
        <w:t>.</w:t>
      </w:r>
      <w:r>
        <w:rPr>
          <w:szCs w:val="24"/>
        </w:rPr>
        <w:t>*</w:t>
      </w:r>
      <w:proofErr w:type="gramEnd"/>
      <w:r>
        <w:rPr>
          <w:szCs w:val="24"/>
        </w:rPr>
        <w:t>*  PCV13 should be administered to eligible adults in addition to PPSV23.</w:t>
      </w:r>
    </w:p>
    <w:p w:rsidR="007B73FA" w:rsidRPr="00E84AF1" w:rsidRDefault="007B73FA" w:rsidP="007B73FA">
      <w:pPr>
        <w:numPr>
          <w:ilvl w:val="1"/>
          <w:numId w:val="4"/>
        </w:numPr>
        <w:autoSpaceDE w:val="0"/>
        <w:autoSpaceDN w:val="0"/>
        <w:adjustRightInd w:val="0"/>
        <w:spacing w:after="60"/>
        <w:rPr>
          <w:i/>
          <w:iCs/>
        </w:rPr>
      </w:pPr>
      <w:r>
        <w:rPr>
          <w:szCs w:val="24"/>
        </w:rPr>
        <w:t>Recommendation for the use of PCV13 among pneumococcal vaccine naïve individuals:</w:t>
      </w:r>
    </w:p>
    <w:p w:rsidR="007B73FA" w:rsidRPr="0038344A" w:rsidRDefault="007B73FA" w:rsidP="007B73FA">
      <w:pPr>
        <w:numPr>
          <w:ilvl w:val="2"/>
          <w:numId w:val="4"/>
        </w:numPr>
        <w:autoSpaceDE w:val="0"/>
        <w:autoSpaceDN w:val="0"/>
        <w:adjustRightInd w:val="0"/>
        <w:spacing w:after="60"/>
        <w:rPr>
          <w:i/>
          <w:iCs/>
        </w:rPr>
      </w:pPr>
      <w:r w:rsidRPr="0038344A">
        <w:rPr>
          <w:szCs w:val="24"/>
        </w:rPr>
        <w:t>Adults aged 1</w:t>
      </w:r>
      <w:r w:rsidRPr="006A0F11">
        <w:rPr>
          <w:szCs w:val="24"/>
        </w:rPr>
        <w:t xml:space="preserve">9 years and older with immunocompromising conditions </w:t>
      </w:r>
      <w:r w:rsidRPr="00A167F6">
        <w:rPr>
          <w:szCs w:val="24"/>
        </w:rPr>
        <w:t xml:space="preserve">(including chronic renal failure and nephrotic syndrome), functional or anatomic </w:t>
      </w:r>
      <w:proofErr w:type="spellStart"/>
      <w:r w:rsidRPr="00A167F6">
        <w:rPr>
          <w:szCs w:val="24"/>
        </w:rPr>
        <w:t>asplenia</w:t>
      </w:r>
      <w:proofErr w:type="spellEnd"/>
      <w:r w:rsidRPr="00A167F6">
        <w:rPr>
          <w:szCs w:val="24"/>
        </w:rPr>
        <w:t xml:space="preserve">, CSF leaks, or cochlear implants, and who have not previously received PCV13 or PPSV23, should receive a </w:t>
      </w:r>
      <w:r w:rsidRPr="0038344A">
        <w:rPr>
          <w:szCs w:val="24"/>
        </w:rPr>
        <w:t xml:space="preserve">single dose of PCV13 first followed by a dose of PPSV23 at least 8 weeks later  (See Table </w:t>
      </w:r>
      <w:r>
        <w:rPr>
          <w:szCs w:val="24"/>
        </w:rPr>
        <w:t>5</w:t>
      </w:r>
      <w:r w:rsidRPr="0038344A">
        <w:rPr>
          <w:szCs w:val="24"/>
        </w:rPr>
        <w:t xml:space="preserve">).  </w:t>
      </w:r>
    </w:p>
    <w:p w:rsidR="007B73FA" w:rsidRPr="0033031D" w:rsidRDefault="007B73FA" w:rsidP="007B73FA">
      <w:pPr>
        <w:numPr>
          <w:ilvl w:val="2"/>
          <w:numId w:val="4"/>
        </w:numPr>
        <w:autoSpaceDE w:val="0"/>
        <w:autoSpaceDN w:val="0"/>
        <w:adjustRightInd w:val="0"/>
        <w:spacing w:after="60"/>
        <w:rPr>
          <w:i/>
          <w:iCs/>
        </w:rPr>
      </w:pPr>
      <w:r>
        <w:rPr>
          <w:szCs w:val="24"/>
        </w:rPr>
        <w:t xml:space="preserve">Subsequent doses of PPSV23 should follow current PPSV23 recommendations for these adults at high risk.  Specifically, a second PPSV23 dose </w:t>
      </w:r>
      <w:proofErr w:type="gramStart"/>
      <w:r>
        <w:rPr>
          <w:szCs w:val="24"/>
        </w:rPr>
        <w:t>is recommended</w:t>
      </w:r>
      <w:proofErr w:type="gramEnd"/>
      <w:r>
        <w:rPr>
          <w:szCs w:val="24"/>
        </w:rPr>
        <w:t xml:space="preserve"> 5 years after the first PPSV23 dose for persons aged 19 through 64 years with functional or anatomic </w:t>
      </w:r>
      <w:proofErr w:type="spellStart"/>
      <w:r>
        <w:rPr>
          <w:szCs w:val="24"/>
        </w:rPr>
        <w:t>asplenia</w:t>
      </w:r>
      <w:proofErr w:type="spellEnd"/>
      <w:r>
        <w:rPr>
          <w:szCs w:val="24"/>
        </w:rPr>
        <w:t xml:space="preserve"> and for persons with immunocompromising conditions.  Persons with CSF leaks or cochlear implants should receive no additional doses of PPSV23 until age 65 years.</w:t>
      </w:r>
    </w:p>
    <w:p w:rsidR="007B73FA" w:rsidRPr="0033031D" w:rsidRDefault="007B73FA" w:rsidP="007B73FA">
      <w:pPr>
        <w:numPr>
          <w:ilvl w:val="2"/>
          <w:numId w:val="4"/>
        </w:numPr>
        <w:autoSpaceDE w:val="0"/>
        <w:autoSpaceDN w:val="0"/>
        <w:adjustRightInd w:val="0"/>
        <w:spacing w:after="60"/>
        <w:rPr>
          <w:i/>
          <w:iCs/>
        </w:rPr>
      </w:pPr>
      <w:r>
        <w:rPr>
          <w:szCs w:val="24"/>
        </w:rPr>
        <w:t xml:space="preserve">Additionally, those who received </w:t>
      </w:r>
      <w:proofErr w:type="gramStart"/>
      <w:r>
        <w:rPr>
          <w:szCs w:val="24"/>
        </w:rPr>
        <w:t>1</w:t>
      </w:r>
      <w:proofErr w:type="gramEnd"/>
      <w:r>
        <w:rPr>
          <w:szCs w:val="24"/>
        </w:rPr>
        <w:t xml:space="preserve"> or 2 doses of PPSV23 before age 65 years for any indication should receive another dose of the vaccine at age 65 years or later if at least 5 years have elapsed since their previous PPSV23 dose.</w:t>
      </w:r>
    </w:p>
    <w:p w:rsidR="007B73FA" w:rsidRPr="0033031D" w:rsidRDefault="007B73FA" w:rsidP="007B73FA">
      <w:pPr>
        <w:keepNext/>
        <w:keepLines/>
        <w:numPr>
          <w:ilvl w:val="1"/>
          <w:numId w:val="4"/>
        </w:numPr>
        <w:autoSpaceDE w:val="0"/>
        <w:autoSpaceDN w:val="0"/>
        <w:adjustRightInd w:val="0"/>
        <w:spacing w:after="60"/>
        <w:rPr>
          <w:i/>
          <w:iCs/>
        </w:rPr>
      </w:pPr>
      <w:r>
        <w:rPr>
          <w:szCs w:val="24"/>
        </w:rPr>
        <w:t>Recommendations for the use of PCV13 among adults who have previously been vaccinated with PPSV23:</w:t>
      </w:r>
    </w:p>
    <w:p w:rsidR="007B73FA" w:rsidRPr="0033031D" w:rsidRDefault="007B73FA" w:rsidP="007B73FA">
      <w:pPr>
        <w:keepNext/>
        <w:keepLines/>
        <w:numPr>
          <w:ilvl w:val="2"/>
          <w:numId w:val="4"/>
        </w:numPr>
        <w:autoSpaceDE w:val="0"/>
        <w:autoSpaceDN w:val="0"/>
        <w:adjustRightInd w:val="0"/>
        <w:spacing w:after="60"/>
        <w:rPr>
          <w:i/>
          <w:iCs/>
        </w:rPr>
      </w:pPr>
      <w:r w:rsidRPr="00225C92">
        <w:rPr>
          <w:szCs w:val="24"/>
        </w:rPr>
        <w:t xml:space="preserve">Adults </w:t>
      </w:r>
      <w:r>
        <w:rPr>
          <w:szCs w:val="24"/>
        </w:rPr>
        <w:t xml:space="preserve">aged </w:t>
      </w:r>
      <w:r w:rsidRPr="00225C92">
        <w:rPr>
          <w:szCs w:val="24"/>
        </w:rPr>
        <w:t xml:space="preserve">19 years </w:t>
      </w:r>
      <w:r>
        <w:rPr>
          <w:szCs w:val="24"/>
        </w:rPr>
        <w:t>and</w:t>
      </w:r>
      <w:r w:rsidRPr="00225C92">
        <w:rPr>
          <w:szCs w:val="24"/>
        </w:rPr>
        <w:t xml:space="preserve"> older with </w:t>
      </w:r>
      <w:r w:rsidRPr="0089659A">
        <w:rPr>
          <w:szCs w:val="24"/>
        </w:rPr>
        <w:t xml:space="preserve">immunocompromising conditions, functional or anatomic </w:t>
      </w:r>
      <w:proofErr w:type="spellStart"/>
      <w:r w:rsidRPr="0089659A">
        <w:rPr>
          <w:szCs w:val="24"/>
        </w:rPr>
        <w:t>asplenia</w:t>
      </w:r>
      <w:proofErr w:type="spellEnd"/>
      <w:r w:rsidRPr="0089659A">
        <w:rPr>
          <w:szCs w:val="24"/>
        </w:rPr>
        <w:t xml:space="preserve">, CSF leaks, or cochlear implants, </w:t>
      </w:r>
      <w:r w:rsidRPr="00225C92">
        <w:rPr>
          <w:szCs w:val="24"/>
        </w:rPr>
        <w:t>who previously have received one or more dos</w:t>
      </w:r>
      <w:r w:rsidRPr="00BB4043">
        <w:rPr>
          <w:szCs w:val="24"/>
        </w:rPr>
        <w:t xml:space="preserve">es of PPSV23 </w:t>
      </w:r>
      <w:proofErr w:type="gramStart"/>
      <w:r w:rsidRPr="00BB4043">
        <w:rPr>
          <w:szCs w:val="24"/>
        </w:rPr>
        <w:t>should be given</w:t>
      </w:r>
      <w:proofErr w:type="gramEnd"/>
      <w:r w:rsidRPr="00BB4043">
        <w:rPr>
          <w:szCs w:val="24"/>
        </w:rPr>
        <w:t xml:space="preserve"> a dose of PCV13 one or more years after the last PPSV23 dose was received.  For those who require additional doses of PPS</w:t>
      </w:r>
      <w:r>
        <w:rPr>
          <w:szCs w:val="24"/>
        </w:rPr>
        <w:t>V23 (see Table 5</w:t>
      </w:r>
      <w:r w:rsidRPr="00BB4043">
        <w:rPr>
          <w:szCs w:val="24"/>
        </w:rPr>
        <w:t xml:space="preserve">), the first such dose should be given no sooner than 8 weeks after PCV13 and at least 5 years </w:t>
      </w:r>
      <w:r>
        <w:rPr>
          <w:szCs w:val="24"/>
        </w:rPr>
        <w:t>after</w:t>
      </w:r>
      <w:r w:rsidRPr="00BB4043">
        <w:rPr>
          <w:szCs w:val="24"/>
        </w:rPr>
        <w:t xml:space="preserve"> the most recent dose of PPSV23.</w:t>
      </w:r>
    </w:p>
    <w:p w:rsidR="007B73FA" w:rsidRPr="00BB4043" w:rsidRDefault="007B73FA" w:rsidP="007B73FA">
      <w:pPr>
        <w:keepNext/>
        <w:keepLines/>
        <w:autoSpaceDE w:val="0"/>
        <w:autoSpaceDN w:val="0"/>
        <w:adjustRightInd w:val="0"/>
        <w:spacing w:after="60"/>
        <w:ind w:left="2160"/>
        <w:rPr>
          <w:i/>
          <w:iCs/>
        </w:rPr>
      </w:pPr>
      <w:r>
        <w:rPr>
          <w:szCs w:val="24"/>
        </w:rPr>
        <w:t xml:space="preserve">     </w:t>
      </w:r>
    </w:p>
    <w:p w:rsidR="007B73FA" w:rsidRDefault="007B73FA" w:rsidP="007B73FA">
      <w:pPr>
        <w:autoSpaceDE w:val="0"/>
        <w:autoSpaceDN w:val="0"/>
        <w:adjustRightInd w:val="0"/>
        <w:rPr>
          <w:szCs w:val="24"/>
        </w:rPr>
      </w:pPr>
      <w:r w:rsidRPr="002D3E3D">
        <w:rPr>
          <w:szCs w:val="24"/>
        </w:rPr>
        <w:t>[</w:t>
      </w:r>
      <w:r w:rsidRPr="002D3E3D">
        <w:rPr>
          <w:sz w:val="28"/>
          <w:szCs w:val="28"/>
        </w:rPr>
        <w:t>**</w:t>
      </w:r>
      <w:r w:rsidRPr="002D3E3D">
        <w:rPr>
          <w:szCs w:val="24"/>
        </w:rPr>
        <w:t>Note that these ACIP recommendations differ from those in the PCV13 Package Insert]</w:t>
      </w:r>
    </w:p>
    <w:p w:rsidR="007B73FA" w:rsidRDefault="007B73FA" w:rsidP="007B73FA">
      <w:pPr>
        <w:autoSpaceDE w:val="0"/>
        <w:autoSpaceDN w:val="0"/>
        <w:adjustRightInd w:val="0"/>
        <w:rPr>
          <w:szCs w:val="24"/>
        </w:rPr>
      </w:pPr>
    </w:p>
    <w:p w:rsidR="007B73FA" w:rsidRDefault="007B73FA" w:rsidP="007B73FA">
      <w:pPr>
        <w:spacing w:after="200" w:line="276" w:lineRule="auto"/>
        <w:rPr>
          <w:szCs w:val="24"/>
        </w:rPr>
      </w:pPr>
      <w:r>
        <w:rPr>
          <w:szCs w:val="24"/>
        </w:rPr>
        <w:br w:type="page"/>
      </w:r>
    </w:p>
    <w:p w:rsidR="007B73FA" w:rsidRPr="002D3E3D" w:rsidRDefault="007B73FA" w:rsidP="007B73FA">
      <w:pPr>
        <w:spacing w:after="200" w:line="276" w:lineRule="auto"/>
        <w:rPr>
          <w:b/>
          <w:szCs w:val="24"/>
          <w:u w:val="single"/>
        </w:rPr>
      </w:pPr>
      <w:bookmarkStart w:id="2" w:name="tab1"/>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665"/>
        <w:gridCol w:w="1080"/>
        <w:gridCol w:w="4717"/>
      </w:tblGrid>
      <w:tr w:rsidR="007B73FA" w:rsidRPr="002D3E3D" w:rsidTr="00761C75">
        <w:trPr>
          <w:trHeight w:val="552"/>
          <w:jc w:val="center"/>
        </w:trPr>
        <w:tc>
          <w:tcPr>
            <w:tcW w:w="8462" w:type="dxa"/>
            <w:gridSpan w:val="3"/>
            <w:shd w:val="clear" w:color="auto" w:fill="FFFFCC"/>
          </w:tcPr>
          <w:p w:rsidR="007B73FA" w:rsidRPr="0074546F" w:rsidRDefault="007B73FA" w:rsidP="00761C75">
            <w:pPr>
              <w:spacing w:before="120" w:after="120"/>
              <w:outlineLvl w:val="2"/>
              <w:rPr>
                <w:b/>
                <w:bCs/>
              </w:rPr>
            </w:pPr>
            <w:r w:rsidRPr="0074546F">
              <w:rPr>
                <w:b/>
                <w:bCs/>
              </w:rPr>
              <w:t xml:space="preserve">TABLE </w:t>
            </w:r>
            <w:r>
              <w:rPr>
                <w:b/>
                <w:bCs/>
              </w:rPr>
              <w:t>1</w:t>
            </w:r>
            <w:r w:rsidRPr="0074546F">
              <w:rPr>
                <w:b/>
                <w:bCs/>
              </w:rPr>
              <w:t>.  PCV13 Vaccine Schedule for Children Aged 2 through 59 months, unless a contraindication</w:t>
            </w:r>
          </w:p>
        </w:tc>
      </w:tr>
      <w:tr w:rsidR="007B73FA" w:rsidRPr="002D3E3D" w:rsidTr="00761C75">
        <w:trPr>
          <w:trHeight w:val="552"/>
          <w:jc w:val="center"/>
        </w:trPr>
        <w:tc>
          <w:tcPr>
            <w:tcW w:w="2665" w:type="dxa"/>
            <w:shd w:val="clear" w:color="auto" w:fill="FFFFCC"/>
            <w:vAlign w:val="center"/>
          </w:tcPr>
          <w:p w:rsidR="007B73FA" w:rsidRPr="002D3E3D" w:rsidRDefault="007B73FA" w:rsidP="00761C75">
            <w:pPr>
              <w:jc w:val="center"/>
              <w:outlineLvl w:val="3"/>
              <w:rPr>
                <w:b/>
                <w:bCs/>
              </w:rPr>
            </w:pPr>
            <w:r w:rsidRPr="002D3E3D">
              <w:rPr>
                <w:b/>
                <w:bCs/>
              </w:rPr>
              <w:t>Recommended Age</w:t>
            </w:r>
          </w:p>
        </w:tc>
        <w:tc>
          <w:tcPr>
            <w:tcW w:w="1080" w:type="dxa"/>
            <w:shd w:val="clear" w:color="auto" w:fill="FFFFCC"/>
            <w:vAlign w:val="center"/>
          </w:tcPr>
          <w:p w:rsidR="007B73FA" w:rsidRPr="002D3E3D" w:rsidRDefault="007B73FA" w:rsidP="00761C7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8"/>
              <w:jc w:val="center"/>
              <w:rPr>
                <w:b/>
              </w:rPr>
            </w:pPr>
            <w:r w:rsidRPr="002D3E3D">
              <w:rPr>
                <w:b/>
              </w:rPr>
              <w:t>Dose</w:t>
            </w:r>
          </w:p>
        </w:tc>
        <w:tc>
          <w:tcPr>
            <w:tcW w:w="4717" w:type="dxa"/>
            <w:shd w:val="clear" w:color="auto" w:fill="FFFFCC"/>
            <w:vAlign w:val="center"/>
          </w:tcPr>
          <w:p w:rsidR="007B73FA" w:rsidRPr="002D3E3D" w:rsidRDefault="007B73FA" w:rsidP="00761C7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8"/>
              <w:jc w:val="center"/>
              <w:rPr>
                <w:b/>
              </w:rPr>
            </w:pPr>
            <w:r w:rsidRPr="002D3E3D">
              <w:rPr>
                <w:b/>
              </w:rPr>
              <w:t>Recommended interval to next dose</w:t>
            </w:r>
            <w:r w:rsidRPr="002D3E3D">
              <w:rPr>
                <w:sz w:val="28"/>
                <w:szCs w:val="28"/>
                <w:vertAlign w:val="superscript"/>
              </w:rPr>
              <w:t>1</w:t>
            </w:r>
          </w:p>
        </w:tc>
      </w:tr>
      <w:tr w:rsidR="007B73FA" w:rsidRPr="002D3E3D" w:rsidTr="00761C75">
        <w:trPr>
          <w:jc w:val="center"/>
        </w:trPr>
        <w:tc>
          <w:tcPr>
            <w:tcW w:w="2665" w:type="dxa"/>
            <w:vAlign w:val="center"/>
          </w:tcPr>
          <w:p w:rsidR="007B73FA" w:rsidRPr="002D3E3D" w:rsidRDefault="007B73FA" w:rsidP="00761C75">
            <w:pPr>
              <w:widowControl w:val="0"/>
              <w:tabs>
                <w:tab w:val="center" w:pos="60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ind w:left="288"/>
            </w:pPr>
            <w:r w:rsidRPr="002D3E3D">
              <w:t xml:space="preserve">2 months </w:t>
            </w:r>
          </w:p>
        </w:tc>
        <w:tc>
          <w:tcPr>
            <w:tcW w:w="1080" w:type="dxa"/>
            <w:vAlign w:val="center"/>
          </w:tcPr>
          <w:p w:rsidR="007B73FA" w:rsidRPr="002D3E3D" w:rsidRDefault="007B73FA" w:rsidP="00761C75">
            <w:pPr>
              <w:widowControl w:val="0"/>
              <w:tabs>
                <w:tab w:val="center" w:pos="8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jc w:val="center"/>
            </w:pPr>
            <w:r w:rsidRPr="002D3E3D">
              <w:t>1</w:t>
            </w:r>
          </w:p>
        </w:tc>
        <w:tc>
          <w:tcPr>
            <w:tcW w:w="4717" w:type="dxa"/>
            <w:vAlign w:val="center"/>
          </w:tcPr>
          <w:p w:rsidR="007B73FA" w:rsidRPr="002D3E3D" w:rsidRDefault="007B73FA" w:rsidP="00761C75">
            <w:pPr>
              <w:widowControl w:val="0"/>
              <w:tabs>
                <w:tab w:val="center" w:pos="123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pPr>
            <w:r w:rsidRPr="002D3E3D">
              <w:t>Minimum age for dose 1 is 6 weeks</w:t>
            </w:r>
          </w:p>
        </w:tc>
      </w:tr>
      <w:tr w:rsidR="007B73FA" w:rsidRPr="002D3E3D" w:rsidTr="00761C75">
        <w:trPr>
          <w:jc w:val="center"/>
        </w:trPr>
        <w:tc>
          <w:tcPr>
            <w:tcW w:w="2665" w:type="dxa"/>
            <w:vAlign w:val="center"/>
          </w:tcPr>
          <w:p w:rsidR="007B73FA" w:rsidRPr="002D3E3D" w:rsidRDefault="007B73FA" w:rsidP="00761C75">
            <w:pPr>
              <w:widowControl w:val="0"/>
              <w:tabs>
                <w:tab w:val="center" w:pos="60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ind w:left="288"/>
            </w:pPr>
            <w:r w:rsidRPr="002D3E3D">
              <w:t>4 months</w:t>
            </w:r>
          </w:p>
        </w:tc>
        <w:tc>
          <w:tcPr>
            <w:tcW w:w="1080" w:type="dxa"/>
            <w:vAlign w:val="center"/>
          </w:tcPr>
          <w:p w:rsidR="007B73FA" w:rsidRPr="002D3E3D" w:rsidRDefault="007B73FA" w:rsidP="00761C75">
            <w:pPr>
              <w:widowControl w:val="0"/>
              <w:tabs>
                <w:tab w:val="center" w:pos="8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jc w:val="center"/>
            </w:pPr>
            <w:r w:rsidRPr="002D3E3D">
              <w:t>2</w:t>
            </w:r>
          </w:p>
        </w:tc>
        <w:tc>
          <w:tcPr>
            <w:tcW w:w="4717" w:type="dxa"/>
            <w:vAlign w:val="center"/>
          </w:tcPr>
          <w:p w:rsidR="007B73FA" w:rsidRPr="002D3E3D" w:rsidRDefault="007B73FA" w:rsidP="00761C75">
            <w:pPr>
              <w:widowControl w:val="0"/>
              <w:tabs>
                <w:tab w:val="center" w:pos="123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pPr>
            <w:r w:rsidRPr="002D3E3D">
              <w:t>8 weeks (minimum of 4 weeks) from dose 1</w:t>
            </w:r>
          </w:p>
        </w:tc>
      </w:tr>
      <w:tr w:rsidR="007B73FA" w:rsidRPr="002D3E3D" w:rsidTr="00761C75">
        <w:trPr>
          <w:jc w:val="center"/>
        </w:trPr>
        <w:tc>
          <w:tcPr>
            <w:tcW w:w="2665" w:type="dxa"/>
            <w:vAlign w:val="center"/>
          </w:tcPr>
          <w:p w:rsidR="007B73FA" w:rsidRPr="002D3E3D" w:rsidRDefault="007B73FA" w:rsidP="00761C75">
            <w:pPr>
              <w:widowControl w:val="0"/>
              <w:tabs>
                <w:tab w:val="center" w:pos="60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ind w:left="288"/>
            </w:pPr>
            <w:r w:rsidRPr="002D3E3D">
              <w:t>6 months</w:t>
            </w:r>
          </w:p>
        </w:tc>
        <w:tc>
          <w:tcPr>
            <w:tcW w:w="1080" w:type="dxa"/>
            <w:vAlign w:val="center"/>
          </w:tcPr>
          <w:p w:rsidR="007B73FA" w:rsidRPr="002D3E3D" w:rsidRDefault="007B73FA" w:rsidP="00761C75">
            <w:pPr>
              <w:widowControl w:val="0"/>
              <w:tabs>
                <w:tab w:val="center" w:pos="8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jc w:val="center"/>
            </w:pPr>
            <w:r w:rsidRPr="002D3E3D">
              <w:t>3</w:t>
            </w:r>
          </w:p>
        </w:tc>
        <w:tc>
          <w:tcPr>
            <w:tcW w:w="4717" w:type="dxa"/>
            <w:vAlign w:val="center"/>
          </w:tcPr>
          <w:p w:rsidR="007B73FA" w:rsidRPr="002D3E3D" w:rsidRDefault="007B73FA" w:rsidP="00761C75">
            <w:pPr>
              <w:widowControl w:val="0"/>
              <w:tabs>
                <w:tab w:val="center" w:pos="123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pPr>
            <w:r w:rsidRPr="002D3E3D">
              <w:t>8 weeks (minimum of 4 weeks) from dose 2</w:t>
            </w:r>
          </w:p>
        </w:tc>
      </w:tr>
      <w:tr w:rsidR="007B73FA" w:rsidRPr="002D3E3D" w:rsidTr="00761C75">
        <w:trPr>
          <w:jc w:val="center"/>
        </w:trPr>
        <w:tc>
          <w:tcPr>
            <w:tcW w:w="2665" w:type="dxa"/>
            <w:vAlign w:val="center"/>
          </w:tcPr>
          <w:p w:rsidR="007B73FA" w:rsidRPr="002D3E3D" w:rsidRDefault="007B73FA" w:rsidP="00761C75">
            <w:pPr>
              <w:widowControl w:val="0"/>
              <w:tabs>
                <w:tab w:val="center" w:pos="60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ind w:left="288"/>
              <w:contextualSpacing/>
            </w:pPr>
            <w:r w:rsidRPr="002D3E3D">
              <w:t>12</w:t>
            </w:r>
            <w:r>
              <w:t xml:space="preserve"> through </w:t>
            </w:r>
            <w:r w:rsidRPr="002D3E3D">
              <w:t>15 months</w:t>
            </w:r>
          </w:p>
        </w:tc>
        <w:tc>
          <w:tcPr>
            <w:tcW w:w="1080" w:type="dxa"/>
            <w:vAlign w:val="center"/>
          </w:tcPr>
          <w:p w:rsidR="007B73FA" w:rsidRPr="002D3E3D" w:rsidRDefault="007B73FA" w:rsidP="00761C75">
            <w:pPr>
              <w:widowControl w:val="0"/>
              <w:tabs>
                <w:tab w:val="center" w:pos="8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jc w:val="center"/>
            </w:pPr>
            <w:r w:rsidRPr="002D3E3D">
              <w:t>4</w:t>
            </w:r>
          </w:p>
        </w:tc>
        <w:tc>
          <w:tcPr>
            <w:tcW w:w="4717" w:type="dxa"/>
            <w:vAlign w:val="center"/>
          </w:tcPr>
          <w:p w:rsidR="007B73FA" w:rsidRPr="002D3E3D" w:rsidRDefault="007B73FA" w:rsidP="00761C75">
            <w:pPr>
              <w:widowControl w:val="0"/>
              <w:tabs>
                <w:tab w:val="center" w:pos="123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pPr>
            <w:r w:rsidRPr="002D3E3D">
              <w:t>Child must be aged 12 to 15 months or at least 8 weeks after dose 3.</w:t>
            </w:r>
            <w:r w:rsidRPr="002D3E3D">
              <w:tab/>
            </w:r>
          </w:p>
        </w:tc>
      </w:tr>
    </w:tbl>
    <w:p w:rsidR="007B73FA" w:rsidRPr="0074546F" w:rsidRDefault="007B73FA" w:rsidP="007B73FA">
      <w:pPr>
        <w:autoSpaceDE w:val="0"/>
        <w:autoSpaceDN w:val="0"/>
        <w:adjustRightInd w:val="0"/>
        <w:rPr>
          <w:sz w:val="16"/>
          <w:szCs w:val="16"/>
        </w:rPr>
      </w:pPr>
    </w:p>
    <w:p w:rsidR="007B73FA" w:rsidRDefault="007B73FA" w:rsidP="007B73FA">
      <w:pPr>
        <w:autoSpaceDE w:val="0"/>
        <w:autoSpaceDN w:val="0"/>
        <w:adjustRightInd w:val="0"/>
        <w:spacing w:after="120"/>
        <w:ind w:left="720"/>
        <w:rPr>
          <w:sz w:val="20"/>
        </w:rPr>
      </w:pPr>
      <w:r w:rsidRPr="002D3E3D">
        <w:rPr>
          <w:sz w:val="28"/>
          <w:szCs w:val="28"/>
          <w:vertAlign w:val="superscript"/>
        </w:rPr>
        <w:t>1</w:t>
      </w:r>
      <w:r w:rsidRPr="002D3E3D">
        <w:rPr>
          <w:sz w:val="20"/>
        </w:rPr>
        <w:t>The recommended interval between doses is eight weeks, but may be as short as four weeks.</w:t>
      </w:r>
    </w:p>
    <w:p w:rsidR="007B73FA" w:rsidRDefault="007B73FA" w:rsidP="007B73FA">
      <w:pPr>
        <w:spacing w:line="276" w:lineRule="auto"/>
        <w:rPr>
          <w:sz w:val="20"/>
        </w:rPr>
      </w:pPr>
    </w:p>
    <w:p w:rsidR="007B73FA" w:rsidRDefault="007B73FA" w:rsidP="007B73FA">
      <w:pPr>
        <w:spacing w:line="276" w:lineRule="auto"/>
        <w:rPr>
          <w:sz w:val="20"/>
        </w:rPr>
      </w:pP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6"/>
        <w:gridCol w:w="3600"/>
        <w:gridCol w:w="3476"/>
      </w:tblGrid>
      <w:tr w:rsidR="007B73FA" w:rsidRPr="002D3E3D" w:rsidTr="00761C75">
        <w:trPr>
          <w:trHeight w:val="737"/>
          <w:tblHeader/>
          <w:jc w:val="center"/>
        </w:trPr>
        <w:tc>
          <w:tcPr>
            <w:tcW w:w="9292" w:type="dxa"/>
            <w:gridSpan w:val="3"/>
            <w:shd w:val="clear" w:color="auto" w:fill="FFFFCC"/>
            <w:vAlign w:val="center"/>
          </w:tcPr>
          <w:p w:rsidR="007B73FA" w:rsidRDefault="007B73FA" w:rsidP="00761C75">
            <w:pPr>
              <w:autoSpaceDE w:val="0"/>
              <w:autoSpaceDN w:val="0"/>
              <w:adjustRightInd w:val="0"/>
              <w:spacing w:before="120"/>
              <w:rPr>
                <w:b/>
                <w:bCs/>
                <w:szCs w:val="24"/>
              </w:rPr>
            </w:pPr>
            <w:r w:rsidRPr="002D3E3D">
              <w:rPr>
                <w:b/>
                <w:bCs/>
                <w:szCs w:val="24"/>
              </w:rPr>
              <w:t xml:space="preserve">TABLE </w:t>
            </w:r>
            <w:r>
              <w:rPr>
                <w:b/>
                <w:bCs/>
                <w:szCs w:val="24"/>
              </w:rPr>
              <w:t>2</w:t>
            </w:r>
            <w:r w:rsidRPr="002D3E3D">
              <w:rPr>
                <w:b/>
                <w:bCs/>
                <w:szCs w:val="24"/>
              </w:rPr>
              <w:t xml:space="preserve">:  Recommended schedules for administering doses of PCV13 </w:t>
            </w:r>
            <w:r>
              <w:rPr>
                <w:b/>
                <w:bCs/>
                <w:szCs w:val="24"/>
              </w:rPr>
              <w:t>among children who have not previously received PCV7 or PCV13 and those incompletely vaccinated with PCV7 or PCV13 for age and supplemental PCV13 immunization</w:t>
            </w:r>
          </w:p>
          <w:p w:rsidR="007B73FA" w:rsidRPr="00BE00CD" w:rsidRDefault="007B73FA" w:rsidP="00761C75">
            <w:pPr>
              <w:autoSpaceDE w:val="0"/>
              <w:autoSpaceDN w:val="0"/>
              <w:adjustRightInd w:val="0"/>
              <w:rPr>
                <w:b/>
                <w:bCs/>
                <w:sz w:val="20"/>
              </w:rPr>
            </w:pPr>
            <w:hyperlink r:id="rId10" w:history="1">
              <w:r w:rsidRPr="00DD350C">
                <w:rPr>
                  <w:rStyle w:val="Hyperlink"/>
                  <w:sz w:val="20"/>
                </w:rPr>
                <w:t>http://www.cdc.gov/mmwr/preview/mmwrhtml/rr5911a1.htm</w:t>
              </w:r>
            </w:hyperlink>
            <w:r>
              <w:rPr>
                <w:b/>
                <w:bCs/>
                <w:sz w:val="20"/>
              </w:rPr>
              <w:t xml:space="preserve">; updated with </w:t>
            </w:r>
          </w:p>
          <w:p w:rsidR="007B73FA" w:rsidRPr="002D3E3D" w:rsidRDefault="007B73FA" w:rsidP="00761C75">
            <w:pPr>
              <w:autoSpaceDE w:val="0"/>
              <w:autoSpaceDN w:val="0"/>
              <w:adjustRightInd w:val="0"/>
              <w:spacing w:after="120"/>
              <w:rPr>
                <w:b/>
                <w:bCs/>
                <w:szCs w:val="24"/>
              </w:rPr>
            </w:pPr>
            <w:hyperlink r:id="rId11" w:history="1">
              <w:r w:rsidRPr="00DD350C">
                <w:rPr>
                  <w:rStyle w:val="Hyperlink"/>
                  <w:sz w:val="20"/>
                </w:rPr>
                <w:t>http://www.cdc.gov/vaccines/programs/vfc/downloads/resolutions/02-13-1-pneumo.pdf</w:t>
              </w:r>
            </w:hyperlink>
            <w:r>
              <w:rPr>
                <w:b/>
                <w:bCs/>
                <w:sz w:val="20"/>
              </w:rPr>
              <w:t xml:space="preserve"> </w:t>
            </w:r>
          </w:p>
        </w:tc>
      </w:tr>
      <w:tr w:rsidR="007B73FA" w:rsidRPr="002D3E3D" w:rsidTr="00761C75">
        <w:trPr>
          <w:trHeight w:val="737"/>
          <w:tblHeader/>
          <w:jc w:val="center"/>
        </w:trPr>
        <w:tc>
          <w:tcPr>
            <w:tcW w:w="2216" w:type="dxa"/>
            <w:shd w:val="clear" w:color="auto" w:fill="FFFFCC"/>
            <w:vAlign w:val="center"/>
          </w:tcPr>
          <w:p w:rsidR="007B73FA" w:rsidRPr="002D3E3D" w:rsidRDefault="007B73FA" w:rsidP="00761C75">
            <w:pPr>
              <w:autoSpaceDE w:val="0"/>
              <w:autoSpaceDN w:val="0"/>
              <w:adjustRightInd w:val="0"/>
              <w:jc w:val="center"/>
            </w:pPr>
            <w:r w:rsidRPr="002D3E3D">
              <w:rPr>
                <w:b/>
                <w:bCs/>
              </w:rPr>
              <w:t xml:space="preserve">Age </w:t>
            </w:r>
          </w:p>
        </w:tc>
        <w:tc>
          <w:tcPr>
            <w:tcW w:w="3600" w:type="dxa"/>
            <w:shd w:val="clear" w:color="auto" w:fill="FFFFCC"/>
            <w:vAlign w:val="center"/>
          </w:tcPr>
          <w:p w:rsidR="007B73FA" w:rsidRPr="002D3E3D" w:rsidRDefault="007B73FA" w:rsidP="00761C75">
            <w:pPr>
              <w:autoSpaceDE w:val="0"/>
              <w:autoSpaceDN w:val="0"/>
              <w:adjustRightInd w:val="0"/>
              <w:spacing w:before="120" w:after="120"/>
              <w:jc w:val="center"/>
            </w:pPr>
            <w:r w:rsidRPr="002D3E3D">
              <w:rPr>
                <w:b/>
                <w:bCs/>
              </w:rPr>
              <w:t>Vaccination history:  Total number of PCV7 and/or PCV13 doses received previously</w:t>
            </w:r>
          </w:p>
        </w:tc>
        <w:tc>
          <w:tcPr>
            <w:tcW w:w="3476" w:type="dxa"/>
            <w:shd w:val="clear" w:color="auto" w:fill="FFFFCC"/>
            <w:vAlign w:val="center"/>
          </w:tcPr>
          <w:p w:rsidR="007B73FA" w:rsidRPr="002D3E3D" w:rsidRDefault="007B73FA" w:rsidP="00761C75">
            <w:pPr>
              <w:autoSpaceDE w:val="0"/>
              <w:autoSpaceDN w:val="0"/>
              <w:adjustRightInd w:val="0"/>
              <w:jc w:val="center"/>
            </w:pPr>
            <w:r w:rsidRPr="002D3E3D">
              <w:rPr>
                <w:b/>
                <w:bCs/>
              </w:rPr>
              <w:t>Recommended PCV13 Regimen</w:t>
            </w:r>
            <w:r w:rsidRPr="002D3E3D">
              <w:rPr>
                <w:b/>
                <w:bCs/>
                <w:sz w:val="28"/>
                <w:szCs w:val="28"/>
                <w:vertAlign w:val="superscript"/>
              </w:rPr>
              <w:t xml:space="preserve">1, </w:t>
            </w:r>
          </w:p>
        </w:tc>
      </w:tr>
      <w:tr w:rsidR="007B73FA" w:rsidRPr="002D3E3D" w:rsidTr="00761C75">
        <w:trPr>
          <w:trHeight w:val="470"/>
          <w:jc w:val="center"/>
        </w:trPr>
        <w:tc>
          <w:tcPr>
            <w:tcW w:w="2216" w:type="dxa"/>
            <w:vMerge w:val="restart"/>
            <w:vAlign w:val="center"/>
          </w:tcPr>
          <w:p w:rsidR="007B73FA" w:rsidRPr="002D3E3D" w:rsidRDefault="007B73FA" w:rsidP="00761C75">
            <w:pPr>
              <w:autoSpaceDE w:val="0"/>
              <w:autoSpaceDN w:val="0"/>
              <w:adjustRightInd w:val="0"/>
            </w:pPr>
            <w:r w:rsidRPr="002D3E3D">
              <w:t>2 months through 6 months</w:t>
            </w:r>
          </w:p>
        </w:tc>
        <w:tc>
          <w:tcPr>
            <w:tcW w:w="3600" w:type="dxa"/>
            <w:vAlign w:val="center"/>
          </w:tcPr>
          <w:p w:rsidR="007B73FA" w:rsidRPr="002D3E3D" w:rsidRDefault="007B73FA" w:rsidP="00761C75">
            <w:pPr>
              <w:autoSpaceDE w:val="0"/>
              <w:autoSpaceDN w:val="0"/>
              <w:adjustRightInd w:val="0"/>
            </w:pPr>
            <w:r w:rsidRPr="002D3E3D">
              <w:t xml:space="preserve">0 doses </w:t>
            </w:r>
          </w:p>
        </w:tc>
        <w:tc>
          <w:tcPr>
            <w:tcW w:w="3476" w:type="dxa"/>
            <w:vAlign w:val="center"/>
          </w:tcPr>
          <w:p w:rsidR="007B73FA" w:rsidRPr="002D3E3D" w:rsidRDefault="007B73FA" w:rsidP="00761C75">
            <w:pPr>
              <w:autoSpaceDE w:val="0"/>
              <w:autoSpaceDN w:val="0"/>
              <w:adjustRightInd w:val="0"/>
              <w:spacing w:before="60" w:after="60"/>
            </w:pPr>
            <w:r w:rsidRPr="002D3E3D">
              <w:t>3 doses, 8 weeks apart; fourth (booster) dose at age 12</w:t>
            </w:r>
            <w:r>
              <w:t xml:space="preserve"> through </w:t>
            </w:r>
            <w:r w:rsidRPr="002D3E3D">
              <w:t xml:space="preserve">15 </w:t>
            </w:r>
            <w:proofErr w:type="spellStart"/>
            <w:r w:rsidRPr="002D3E3D">
              <w:t>mos</w:t>
            </w:r>
            <w:proofErr w:type="spellEnd"/>
            <w:r w:rsidRPr="002D3E3D">
              <w:t xml:space="preserve"> </w:t>
            </w:r>
          </w:p>
        </w:tc>
      </w:tr>
      <w:tr w:rsidR="007B73FA" w:rsidRPr="002D3E3D" w:rsidTr="00761C75">
        <w:trPr>
          <w:trHeight w:val="472"/>
          <w:jc w:val="center"/>
        </w:trPr>
        <w:tc>
          <w:tcPr>
            <w:tcW w:w="2216" w:type="dxa"/>
            <w:vMerge/>
            <w:vAlign w:val="center"/>
          </w:tcPr>
          <w:p w:rsidR="007B73FA" w:rsidRPr="002D3E3D" w:rsidRDefault="007B73FA" w:rsidP="00761C75">
            <w:pPr>
              <w:autoSpaceDE w:val="0"/>
              <w:autoSpaceDN w:val="0"/>
              <w:adjustRightInd w:val="0"/>
              <w:jc w:val="center"/>
            </w:pPr>
          </w:p>
        </w:tc>
        <w:tc>
          <w:tcPr>
            <w:tcW w:w="3600" w:type="dxa"/>
            <w:vAlign w:val="center"/>
          </w:tcPr>
          <w:p w:rsidR="007B73FA" w:rsidRPr="002D3E3D" w:rsidRDefault="007B73FA" w:rsidP="00761C75">
            <w:pPr>
              <w:autoSpaceDE w:val="0"/>
              <w:autoSpaceDN w:val="0"/>
              <w:adjustRightInd w:val="0"/>
            </w:pPr>
            <w:r w:rsidRPr="002D3E3D">
              <w:t xml:space="preserve">1 dose </w:t>
            </w:r>
          </w:p>
        </w:tc>
        <w:tc>
          <w:tcPr>
            <w:tcW w:w="3476" w:type="dxa"/>
            <w:vAlign w:val="center"/>
          </w:tcPr>
          <w:p w:rsidR="007B73FA" w:rsidRPr="002D3E3D" w:rsidRDefault="007B73FA" w:rsidP="00761C75">
            <w:pPr>
              <w:autoSpaceDE w:val="0"/>
              <w:autoSpaceDN w:val="0"/>
              <w:adjustRightInd w:val="0"/>
              <w:spacing w:before="60" w:after="60"/>
            </w:pPr>
            <w:r w:rsidRPr="002D3E3D">
              <w:t>2 doses, 8 weeks apart; fourth dose at age</w:t>
            </w:r>
            <w:r>
              <w:t xml:space="preserve"> </w:t>
            </w:r>
            <w:r w:rsidRPr="002D3E3D">
              <w:t>12</w:t>
            </w:r>
            <w:r>
              <w:t xml:space="preserve"> through </w:t>
            </w:r>
            <w:r w:rsidRPr="002D3E3D">
              <w:t xml:space="preserve">15 </w:t>
            </w:r>
            <w:proofErr w:type="spellStart"/>
            <w:r w:rsidRPr="002D3E3D">
              <w:t>mos</w:t>
            </w:r>
            <w:proofErr w:type="spellEnd"/>
          </w:p>
        </w:tc>
      </w:tr>
      <w:tr w:rsidR="007B73FA" w:rsidRPr="002D3E3D" w:rsidTr="00761C75">
        <w:trPr>
          <w:trHeight w:val="470"/>
          <w:jc w:val="center"/>
        </w:trPr>
        <w:tc>
          <w:tcPr>
            <w:tcW w:w="2216" w:type="dxa"/>
            <w:vMerge/>
            <w:vAlign w:val="center"/>
          </w:tcPr>
          <w:p w:rsidR="007B73FA" w:rsidRPr="002D3E3D" w:rsidRDefault="007B73FA" w:rsidP="00761C75">
            <w:pPr>
              <w:autoSpaceDE w:val="0"/>
              <w:autoSpaceDN w:val="0"/>
              <w:adjustRightInd w:val="0"/>
              <w:jc w:val="center"/>
            </w:pPr>
          </w:p>
        </w:tc>
        <w:tc>
          <w:tcPr>
            <w:tcW w:w="3600" w:type="dxa"/>
            <w:vAlign w:val="center"/>
          </w:tcPr>
          <w:p w:rsidR="007B73FA" w:rsidRPr="002D3E3D" w:rsidRDefault="007B73FA" w:rsidP="00761C75">
            <w:pPr>
              <w:autoSpaceDE w:val="0"/>
              <w:autoSpaceDN w:val="0"/>
              <w:adjustRightInd w:val="0"/>
            </w:pPr>
            <w:r w:rsidRPr="002D3E3D">
              <w:t xml:space="preserve">2 doses </w:t>
            </w:r>
          </w:p>
        </w:tc>
        <w:tc>
          <w:tcPr>
            <w:tcW w:w="3476" w:type="dxa"/>
            <w:vAlign w:val="center"/>
          </w:tcPr>
          <w:p w:rsidR="007B73FA" w:rsidRPr="002D3E3D" w:rsidRDefault="007B73FA" w:rsidP="00761C75">
            <w:pPr>
              <w:autoSpaceDE w:val="0"/>
              <w:autoSpaceDN w:val="0"/>
              <w:adjustRightInd w:val="0"/>
              <w:spacing w:before="60" w:after="60"/>
            </w:pPr>
            <w:r w:rsidRPr="002D3E3D">
              <w:t>1 dose, 8 weeks after the most recent dose; fourth dose at age 12</w:t>
            </w:r>
            <w:r>
              <w:t xml:space="preserve"> through </w:t>
            </w:r>
            <w:r w:rsidRPr="002D3E3D">
              <w:t xml:space="preserve">15 </w:t>
            </w:r>
            <w:proofErr w:type="spellStart"/>
            <w:r w:rsidRPr="002D3E3D">
              <w:t>mos</w:t>
            </w:r>
            <w:proofErr w:type="spellEnd"/>
            <w:r w:rsidRPr="002D3E3D">
              <w:t xml:space="preserve"> </w:t>
            </w:r>
          </w:p>
        </w:tc>
      </w:tr>
      <w:tr w:rsidR="007B73FA" w:rsidRPr="002D3E3D" w:rsidTr="00761C75">
        <w:trPr>
          <w:trHeight w:val="472"/>
          <w:jc w:val="center"/>
        </w:trPr>
        <w:tc>
          <w:tcPr>
            <w:tcW w:w="2216" w:type="dxa"/>
            <w:vMerge w:val="restart"/>
            <w:vAlign w:val="center"/>
          </w:tcPr>
          <w:p w:rsidR="007B73FA" w:rsidRPr="002D3E3D" w:rsidRDefault="007B73FA" w:rsidP="00761C75">
            <w:pPr>
              <w:autoSpaceDE w:val="0"/>
              <w:autoSpaceDN w:val="0"/>
              <w:adjustRightInd w:val="0"/>
            </w:pPr>
            <w:r w:rsidRPr="002D3E3D">
              <w:t>7 months through 11 months</w:t>
            </w:r>
          </w:p>
        </w:tc>
        <w:tc>
          <w:tcPr>
            <w:tcW w:w="3600" w:type="dxa"/>
            <w:vAlign w:val="center"/>
          </w:tcPr>
          <w:p w:rsidR="007B73FA" w:rsidRPr="002D3E3D" w:rsidRDefault="007B73FA" w:rsidP="00761C75">
            <w:pPr>
              <w:autoSpaceDE w:val="0"/>
              <w:autoSpaceDN w:val="0"/>
              <w:adjustRightInd w:val="0"/>
            </w:pPr>
            <w:r w:rsidRPr="002D3E3D">
              <w:t xml:space="preserve">0 doses </w:t>
            </w:r>
          </w:p>
        </w:tc>
        <w:tc>
          <w:tcPr>
            <w:tcW w:w="3476" w:type="dxa"/>
            <w:vAlign w:val="center"/>
          </w:tcPr>
          <w:p w:rsidR="007B73FA" w:rsidRPr="002D3E3D" w:rsidRDefault="007B73FA" w:rsidP="00761C75">
            <w:pPr>
              <w:autoSpaceDE w:val="0"/>
              <w:autoSpaceDN w:val="0"/>
              <w:adjustRightInd w:val="0"/>
              <w:spacing w:before="60" w:after="60"/>
            </w:pPr>
            <w:r w:rsidRPr="002D3E3D">
              <w:t>2 doses, 8 weeks apart; third  dose at 12</w:t>
            </w:r>
            <w:r>
              <w:t xml:space="preserve"> through </w:t>
            </w:r>
            <w:r w:rsidRPr="002D3E3D">
              <w:t>15</w:t>
            </w:r>
            <w:r>
              <w:t> </w:t>
            </w:r>
            <w:proofErr w:type="spellStart"/>
            <w:r w:rsidRPr="002D3E3D">
              <w:t>mos</w:t>
            </w:r>
            <w:proofErr w:type="spellEnd"/>
            <w:r w:rsidRPr="002D3E3D">
              <w:t xml:space="preserve"> </w:t>
            </w:r>
          </w:p>
        </w:tc>
      </w:tr>
      <w:tr w:rsidR="007B73FA" w:rsidRPr="002D3E3D" w:rsidTr="00761C75">
        <w:trPr>
          <w:trHeight w:val="908"/>
          <w:jc w:val="center"/>
        </w:trPr>
        <w:tc>
          <w:tcPr>
            <w:tcW w:w="2216" w:type="dxa"/>
            <w:vMerge/>
            <w:vAlign w:val="center"/>
          </w:tcPr>
          <w:p w:rsidR="007B73FA" w:rsidRPr="002D3E3D" w:rsidRDefault="007B73FA" w:rsidP="00761C75">
            <w:pPr>
              <w:autoSpaceDE w:val="0"/>
              <w:autoSpaceDN w:val="0"/>
              <w:adjustRightInd w:val="0"/>
              <w:jc w:val="center"/>
            </w:pPr>
          </w:p>
        </w:tc>
        <w:tc>
          <w:tcPr>
            <w:tcW w:w="3600" w:type="dxa"/>
            <w:vAlign w:val="center"/>
          </w:tcPr>
          <w:p w:rsidR="007B73FA" w:rsidRPr="002D3E3D" w:rsidRDefault="007B73FA" w:rsidP="00761C75">
            <w:pPr>
              <w:autoSpaceDE w:val="0"/>
              <w:autoSpaceDN w:val="0"/>
              <w:adjustRightInd w:val="0"/>
            </w:pPr>
            <w:r w:rsidRPr="002D3E3D">
              <w:t>1 or 2 doses before age 7</w:t>
            </w:r>
            <w:r>
              <w:t> </w:t>
            </w:r>
            <w:proofErr w:type="spellStart"/>
            <w:r w:rsidRPr="002D3E3D">
              <w:t>mo</w:t>
            </w:r>
            <w:r>
              <w:t>s</w:t>
            </w:r>
            <w:proofErr w:type="spellEnd"/>
          </w:p>
        </w:tc>
        <w:tc>
          <w:tcPr>
            <w:tcW w:w="3476" w:type="dxa"/>
            <w:vAlign w:val="center"/>
          </w:tcPr>
          <w:p w:rsidR="007B73FA" w:rsidRPr="002D3E3D" w:rsidRDefault="007B73FA" w:rsidP="00761C75">
            <w:pPr>
              <w:autoSpaceDE w:val="0"/>
              <w:autoSpaceDN w:val="0"/>
              <w:adjustRightInd w:val="0"/>
              <w:spacing w:before="60" w:after="60"/>
            </w:pPr>
            <w:r w:rsidRPr="002D3E3D">
              <w:t>1 dose at age 7</w:t>
            </w:r>
            <w:r>
              <w:t xml:space="preserve"> through </w:t>
            </w:r>
            <w:r w:rsidRPr="002D3E3D">
              <w:t xml:space="preserve">11 </w:t>
            </w:r>
            <w:proofErr w:type="spellStart"/>
            <w:r w:rsidRPr="002D3E3D">
              <w:t>mos</w:t>
            </w:r>
            <w:proofErr w:type="spellEnd"/>
            <w:r w:rsidRPr="002D3E3D">
              <w:t>, with a second dose at</w:t>
            </w:r>
            <w:r>
              <w:t xml:space="preserve"> 12 through 15 </w:t>
            </w:r>
            <w:proofErr w:type="spellStart"/>
            <w:r>
              <w:t>mos</w:t>
            </w:r>
            <w:proofErr w:type="spellEnd"/>
            <w:r>
              <w:t xml:space="preserve"> (</w:t>
            </w:r>
            <w:r w:rsidRPr="002D3E3D">
              <w:t>≥ 8 weeks later</w:t>
            </w:r>
            <w:r>
              <w:t>)</w:t>
            </w:r>
          </w:p>
        </w:tc>
      </w:tr>
      <w:tr w:rsidR="007B73FA" w:rsidRPr="002D3E3D" w:rsidTr="00761C75">
        <w:trPr>
          <w:trHeight w:val="240"/>
          <w:jc w:val="center"/>
        </w:trPr>
        <w:tc>
          <w:tcPr>
            <w:tcW w:w="2216" w:type="dxa"/>
            <w:vMerge w:val="restart"/>
            <w:vAlign w:val="center"/>
          </w:tcPr>
          <w:p w:rsidR="007B73FA" w:rsidRPr="00E8688B" w:rsidRDefault="007B73FA" w:rsidP="00761C75">
            <w:pPr>
              <w:keepNext/>
              <w:autoSpaceDE w:val="0"/>
              <w:autoSpaceDN w:val="0"/>
              <w:adjustRightInd w:val="0"/>
              <w:spacing w:after="120"/>
            </w:pPr>
            <w:r w:rsidRPr="00E8688B">
              <w:lastRenderedPageBreak/>
              <w:t>12 months through 23 months</w:t>
            </w:r>
          </w:p>
        </w:tc>
        <w:tc>
          <w:tcPr>
            <w:tcW w:w="3600" w:type="dxa"/>
            <w:vAlign w:val="center"/>
          </w:tcPr>
          <w:p w:rsidR="007B73FA" w:rsidRPr="002D3E3D" w:rsidRDefault="007B73FA" w:rsidP="00761C75">
            <w:pPr>
              <w:autoSpaceDE w:val="0"/>
              <w:autoSpaceDN w:val="0"/>
              <w:adjustRightInd w:val="0"/>
              <w:spacing w:before="60" w:after="60"/>
            </w:pPr>
            <w:r w:rsidRPr="002D3E3D">
              <w:t xml:space="preserve">0 doses </w:t>
            </w:r>
          </w:p>
        </w:tc>
        <w:tc>
          <w:tcPr>
            <w:tcW w:w="3476" w:type="dxa"/>
            <w:vAlign w:val="center"/>
          </w:tcPr>
          <w:p w:rsidR="007B73FA" w:rsidRPr="002D3E3D" w:rsidRDefault="007B73FA" w:rsidP="00761C75">
            <w:pPr>
              <w:autoSpaceDE w:val="0"/>
              <w:autoSpaceDN w:val="0"/>
              <w:adjustRightInd w:val="0"/>
              <w:spacing w:before="60" w:after="60"/>
            </w:pPr>
            <w:r w:rsidRPr="002D3E3D">
              <w:t>2 doses, ≥ 8 weeks apart with no booster dose of PCV13</w:t>
            </w:r>
          </w:p>
        </w:tc>
      </w:tr>
      <w:tr w:rsidR="007B73FA" w:rsidRPr="002D3E3D" w:rsidTr="00761C75">
        <w:trPr>
          <w:trHeight w:val="240"/>
          <w:jc w:val="center"/>
        </w:trPr>
        <w:tc>
          <w:tcPr>
            <w:tcW w:w="2216" w:type="dxa"/>
            <w:vMerge/>
            <w:vAlign w:val="center"/>
          </w:tcPr>
          <w:p w:rsidR="007B73FA" w:rsidRPr="002D3E3D" w:rsidRDefault="007B73FA" w:rsidP="00761C75">
            <w:pPr>
              <w:autoSpaceDE w:val="0"/>
              <w:autoSpaceDN w:val="0"/>
              <w:adjustRightInd w:val="0"/>
            </w:pPr>
          </w:p>
        </w:tc>
        <w:tc>
          <w:tcPr>
            <w:tcW w:w="3600" w:type="dxa"/>
            <w:vAlign w:val="center"/>
          </w:tcPr>
          <w:p w:rsidR="007B73FA" w:rsidRPr="002D3E3D" w:rsidRDefault="007B73FA" w:rsidP="00761C75">
            <w:pPr>
              <w:autoSpaceDE w:val="0"/>
              <w:autoSpaceDN w:val="0"/>
              <w:adjustRightInd w:val="0"/>
              <w:spacing w:before="60" w:after="60"/>
            </w:pPr>
            <w:r w:rsidRPr="002D3E3D">
              <w:t xml:space="preserve">1 dose before age 12 </w:t>
            </w:r>
            <w:proofErr w:type="spellStart"/>
            <w:r w:rsidRPr="002D3E3D">
              <w:t>mo</w:t>
            </w:r>
            <w:r>
              <w:t>s</w:t>
            </w:r>
            <w:proofErr w:type="spellEnd"/>
            <w:r w:rsidRPr="002D3E3D">
              <w:t xml:space="preserve"> </w:t>
            </w:r>
          </w:p>
        </w:tc>
        <w:tc>
          <w:tcPr>
            <w:tcW w:w="3476" w:type="dxa"/>
            <w:vAlign w:val="center"/>
          </w:tcPr>
          <w:p w:rsidR="007B73FA" w:rsidRPr="002D3E3D" w:rsidRDefault="007B73FA" w:rsidP="00761C75">
            <w:pPr>
              <w:autoSpaceDE w:val="0"/>
              <w:autoSpaceDN w:val="0"/>
              <w:adjustRightInd w:val="0"/>
              <w:spacing w:before="60" w:after="60"/>
            </w:pPr>
            <w:r w:rsidRPr="002D3E3D">
              <w:t xml:space="preserve">2 doses, ≥ 8 weeks apart </w:t>
            </w:r>
          </w:p>
        </w:tc>
      </w:tr>
      <w:tr w:rsidR="007B73FA" w:rsidRPr="002D3E3D" w:rsidTr="00761C75">
        <w:trPr>
          <w:trHeight w:val="472"/>
          <w:jc w:val="center"/>
        </w:trPr>
        <w:tc>
          <w:tcPr>
            <w:tcW w:w="2216" w:type="dxa"/>
            <w:vMerge/>
            <w:vAlign w:val="center"/>
          </w:tcPr>
          <w:p w:rsidR="007B73FA" w:rsidRPr="002D3E3D" w:rsidRDefault="007B73FA" w:rsidP="00761C75">
            <w:pPr>
              <w:autoSpaceDE w:val="0"/>
              <w:autoSpaceDN w:val="0"/>
              <w:adjustRightInd w:val="0"/>
            </w:pPr>
          </w:p>
        </w:tc>
        <w:tc>
          <w:tcPr>
            <w:tcW w:w="3600" w:type="dxa"/>
            <w:vAlign w:val="center"/>
          </w:tcPr>
          <w:p w:rsidR="007B73FA" w:rsidRPr="002D3E3D" w:rsidRDefault="007B73FA" w:rsidP="00761C75">
            <w:pPr>
              <w:autoSpaceDE w:val="0"/>
              <w:autoSpaceDN w:val="0"/>
              <w:adjustRightInd w:val="0"/>
              <w:spacing w:before="60" w:after="60"/>
            </w:pPr>
            <w:r w:rsidRPr="002D3E3D">
              <w:t xml:space="preserve">1 dose at ≥12 </w:t>
            </w:r>
            <w:proofErr w:type="spellStart"/>
            <w:r w:rsidRPr="002D3E3D">
              <w:t>mo</w:t>
            </w:r>
            <w:r>
              <w:t>s</w:t>
            </w:r>
            <w:proofErr w:type="spellEnd"/>
            <w:r w:rsidRPr="002D3E3D">
              <w:t xml:space="preserve"> </w:t>
            </w:r>
          </w:p>
        </w:tc>
        <w:tc>
          <w:tcPr>
            <w:tcW w:w="3476" w:type="dxa"/>
            <w:vAlign w:val="center"/>
          </w:tcPr>
          <w:p w:rsidR="007B73FA" w:rsidRPr="002D3E3D" w:rsidRDefault="007B73FA" w:rsidP="00761C75">
            <w:pPr>
              <w:autoSpaceDE w:val="0"/>
              <w:autoSpaceDN w:val="0"/>
              <w:adjustRightInd w:val="0"/>
              <w:spacing w:before="60" w:after="60"/>
            </w:pPr>
            <w:r w:rsidRPr="002D3E3D">
              <w:t>1 dose, ≥ 8 weeks after the most recent dose</w:t>
            </w:r>
            <w:r>
              <w:t xml:space="preserve"> </w:t>
            </w:r>
            <w:r w:rsidRPr="008E0A11">
              <w:rPr>
                <w:b/>
                <w:bCs/>
                <w:sz w:val="20"/>
                <w:vertAlign w:val="superscript"/>
              </w:rPr>
              <w:t>2</w:t>
            </w:r>
            <w:r w:rsidRPr="002D3E3D">
              <w:t xml:space="preserve"> </w:t>
            </w:r>
          </w:p>
        </w:tc>
      </w:tr>
      <w:tr w:rsidR="007B73FA" w:rsidRPr="002D3E3D" w:rsidTr="00761C75">
        <w:trPr>
          <w:trHeight w:val="472"/>
          <w:jc w:val="center"/>
        </w:trPr>
        <w:tc>
          <w:tcPr>
            <w:tcW w:w="2216" w:type="dxa"/>
            <w:vMerge/>
            <w:vAlign w:val="center"/>
          </w:tcPr>
          <w:p w:rsidR="007B73FA" w:rsidRPr="002D3E3D" w:rsidRDefault="007B73FA" w:rsidP="00761C75">
            <w:pPr>
              <w:autoSpaceDE w:val="0"/>
              <w:autoSpaceDN w:val="0"/>
              <w:adjustRightInd w:val="0"/>
            </w:pPr>
          </w:p>
        </w:tc>
        <w:tc>
          <w:tcPr>
            <w:tcW w:w="3600" w:type="dxa"/>
            <w:vAlign w:val="center"/>
          </w:tcPr>
          <w:p w:rsidR="007B73FA" w:rsidRPr="002D3E3D" w:rsidRDefault="007B73FA" w:rsidP="00761C75">
            <w:pPr>
              <w:autoSpaceDE w:val="0"/>
              <w:autoSpaceDN w:val="0"/>
              <w:adjustRightInd w:val="0"/>
              <w:spacing w:before="60" w:after="60"/>
            </w:pPr>
            <w:r w:rsidRPr="002D3E3D">
              <w:t>2 or 3 doses before age 12</w:t>
            </w:r>
            <w:r>
              <w:t> </w:t>
            </w:r>
            <w:proofErr w:type="spellStart"/>
            <w:r w:rsidRPr="002D3E3D">
              <w:t>mo</w:t>
            </w:r>
            <w:r>
              <w:t>s</w:t>
            </w:r>
            <w:proofErr w:type="spellEnd"/>
            <w:r w:rsidRPr="002D3E3D">
              <w:t xml:space="preserve"> </w:t>
            </w:r>
          </w:p>
        </w:tc>
        <w:tc>
          <w:tcPr>
            <w:tcW w:w="3476" w:type="dxa"/>
            <w:vAlign w:val="center"/>
          </w:tcPr>
          <w:p w:rsidR="007B73FA" w:rsidRPr="002D3E3D" w:rsidRDefault="007B73FA" w:rsidP="00761C75">
            <w:pPr>
              <w:autoSpaceDE w:val="0"/>
              <w:autoSpaceDN w:val="0"/>
              <w:adjustRightInd w:val="0"/>
              <w:spacing w:before="60" w:after="60"/>
            </w:pPr>
            <w:r w:rsidRPr="002D3E3D">
              <w:t>1 dose, ≥ 8 weeks after the most recent dose</w:t>
            </w:r>
            <w:r>
              <w:t xml:space="preserve"> </w:t>
            </w:r>
            <w:r w:rsidRPr="008E0A11">
              <w:rPr>
                <w:b/>
                <w:bCs/>
                <w:sz w:val="20"/>
                <w:vertAlign w:val="superscript"/>
              </w:rPr>
              <w:t>2</w:t>
            </w:r>
            <w:r w:rsidRPr="002D3E3D">
              <w:t xml:space="preserve"> </w:t>
            </w:r>
          </w:p>
        </w:tc>
      </w:tr>
      <w:tr w:rsidR="007B73FA" w:rsidRPr="002D3E3D" w:rsidTr="00761C75">
        <w:trPr>
          <w:trHeight w:val="705"/>
          <w:jc w:val="center"/>
        </w:trPr>
        <w:tc>
          <w:tcPr>
            <w:tcW w:w="2216" w:type="dxa"/>
            <w:vMerge/>
            <w:vAlign w:val="center"/>
          </w:tcPr>
          <w:p w:rsidR="007B73FA" w:rsidRPr="002D3E3D" w:rsidRDefault="007B73FA" w:rsidP="00761C75">
            <w:pPr>
              <w:autoSpaceDE w:val="0"/>
              <w:autoSpaceDN w:val="0"/>
              <w:adjustRightInd w:val="0"/>
            </w:pPr>
          </w:p>
        </w:tc>
        <w:tc>
          <w:tcPr>
            <w:tcW w:w="3600" w:type="dxa"/>
            <w:vAlign w:val="center"/>
          </w:tcPr>
          <w:p w:rsidR="007B73FA" w:rsidRPr="002D3E3D" w:rsidRDefault="007B73FA" w:rsidP="00761C75">
            <w:pPr>
              <w:autoSpaceDE w:val="0"/>
              <w:autoSpaceDN w:val="0"/>
              <w:adjustRightInd w:val="0"/>
              <w:spacing w:before="60" w:after="60"/>
            </w:pPr>
            <w:r w:rsidRPr="002D3E3D">
              <w:t xml:space="preserve">4 doses of PCV7 or other age-appropriate, complete PCV7 schedule </w:t>
            </w:r>
          </w:p>
        </w:tc>
        <w:tc>
          <w:tcPr>
            <w:tcW w:w="3476" w:type="dxa"/>
            <w:vAlign w:val="center"/>
          </w:tcPr>
          <w:p w:rsidR="007B73FA" w:rsidRPr="002D3E3D" w:rsidRDefault="007B73FA" w:rsidP="00761C75">
            <w:pPr>
              <w:autoSpaceDE w:val="0"/>
              <w:autoSpaceDN w:val="0"/>
              <w:adjustRightInd w:val="0"/>
              <w:spacing w:before="60" w:after="60"/>
            </w:pPr>
            <w:r w:rsidRPr="002D3E3D">
              <w:t xml:space="preserve">1 supplemental dose, ≥ 8 weeks after the most recent dose </w:t>
            </w:r>
            <w:r w:rsidRPr="002D3E3D">
              <w:rPr>
                <w:szCs w:val="24"/>
              </w:rPr>
              <w:t>*</w:t>
            </w:r>
            <w:r w:rsidRPr="002D3E3D">
              <w:t xml:space="preserve">  </w:t>
            </w:r>
          </w:p>
        </w:tc>
      </w:tr>
      <w:tr w:rsidR="007B73FA" w:rsidRPr="002D3E3D" w:rsidTr="00761C75">
        <w:trPr>
          <w:trHeight w:val="705"/>
          <w:jc w:val="center"/>
        </w:trPr>
        <w:tc>
          <w:tcPr>
            <w:tcW w:w="2216" w:type="dxa"/>
            <w:vMerge w:val="restart"/>
            <w:vAlign w:val="center"/>
          </w:tcPr>
          <w:p w:rsidR="007B73FA" w:rsidRPr="002D3E3D" w:rsidRDefault="007B73FA" w:rsidP="00761C75">
            <w:pPr>
              <w:autoSpaceDE w:val="0"/>
              <w:autoSpaceDN w:val="0"/>
              <w:adjustRightInd w:val="0"/>
            </w:pPr>
            <w:r w:rsidRPr="00410F5A">
              <w:t>Healthy children 24</w:t>
            </w:r>
            <w:r>
              <w:t> </w:t>
            </w:r>
            <w:r w:rsidRPr="00410F5A">
              <w:t>months through 59 months</w:t>
            </w:r>
          </w:p>
        </w:tc>
        <w:tc>
          <w:tcPr>
            <w:tcW w:w="3600" w:type="dxa"/>
            <w:vAlign w:val="center"/>
          </w:tcPr>
          <w:p w:rsidR="007B73FA" w:rsidRPr="002D3E3D" w:rsidRDefault="007B73FA" w:rsidP="00761C75">
            <w:pPr>
              <w:autoSpaceDE w:val="0"/>
              <w:autoSpaceDN w:val="0"/>
              <w:adjustRightInd w:val="0"/>
              <w:spacing w:before="60" w:after="60"/>
            </w:pPr>
            <w:r w:rsidRPr="00CE4D65">
              <w:t xml:space="preserve">Any incomplete schedule </w:t>
            </w:r>
          </w:p>
        </w:tc>
        <w:tc>
          <w:tcPr>
            <w:tcW w:w="3476" w:type="dxa"/>
            <w:vAlign w:val="center"/>
          </w:tcPr>
          <w:p w:rsidR="007B73FA" w:rsidRPr="002D3E3D" w:rsidRDefault="007B73FA" w:rsidP="00761C75">
            <w:pPr>
              <w:autoSpaceDE w:val="0"/>
              <w:autoSpaceDN w:val="0"/>
              <w:adjustRightInd w:val="0"/>
              <w:spacing w:before="60" w:after="60"/>
            </w:pPr>
            <w:r w:rsidRPr="00CE4D65">
              <w:t xml:space="preserve">1 dose, ≥ 8 weeks after the most recent dose </w:t>
            </w:r>
            <w:r w:rsidRPr="00BE00CD">
              <w:rPr>
                <w:vertAlign w:val="superscript"/>
              </w:rPr>
              <w:t>2</w:t>
            </w:r>
          </w:p>
        </w:tc>
      </w:tr>
      <w:tr w:rsidR="007B73FA" w:rsidRPr="002D3E3D" w:rsidTr="00761C75">
        <w:trPr>
          <w:trHeight w:val="705"/>
          <w:jc w:val="center"/>
        </w:trPr>
        <w:tc>
          <w:tcPr>
            <w:tcW w:w="2216" w:type="dxa"/>
            <w:vMerge/>
            <w:vAlign w:val="center"/>
          </w:tcPr>
          <w:p w:rsidR="007B73FA" w:rsidRPr="002D3E3D" w:rsidRDefault="007B73FA" w:rsidP="00761C75">
            <w:pPr>
              <w:autoSpaceDE w:val="0"/>
              <w:autoSpaceDN w:val="0"/>
              <w:adjustRightInd w:val="0"/>
            </w:pPr>
          </w:p>
        </w:tc>
        <w:tc>
          <w:tcPr>
            <w:tcW w:w="3600" w:type="dxa"/>
            <w:vAlign w:val="center"/>
          </w:tcPr>
          <w:p w:rsidR="007B73FA" w:rsidRPr="002D3E3D" w:rsidRDefault="007B73FA" w:rsidP="00761C75">
            <w:pPr>
              <w:autoSpaceDE w:val="0"/>
              <w:autoSpaceDN w:val="0"/>
              <w:adjustRightInd w:val="0"/>
              <w:spacing w:before="60" w:after="60"/>
            </w:pPr>
            <w:r>
              <w:t>4 doses of PCV7 or other</w:t>
            </w:r>
            <w:r>
              <w:br/>
              <w:t>age-appropriate, complete PCV7 schedule</w:t>
            </w:r>
          </w:p>
        </w:tc>
        <w:tc>
          <w:tcPr>
            <w:tcW w:w="3476" w:type="dxa"/>
            <w:vAlign w:val="center"/>
          </w:tcPr>
          <w:p w:rsidR="007B73FA" w:rsidRPr="002D3E3D" w:rsidRDefault="007B73FA" w:rsidP="00761C75">
            <w:pPr>
              <w:autoSpaceDE w:val="0"/>
              <w:autoSpaceDN w:val="0"/>
              <w:adjustRightInd w:val="0"/>
              <w:spacing w:before="60" w:after="120"/>
            </w:pPr>
            <w:r w:rsidRPr="003F6A9B">
              <w:t>1 supplemental dose, ≥ 8 weeks after the most recent dose of PCV7 vaccine*</w:t>
            </w:r>
          </w:p>
        </w:tc>
      </w:tr>
    </w:tbl>
    <w:p w:rsidR="007B73FA" w:rsidRPr="002D3E3D" w:rsidRDefault="007B73FA" w:rsidP="007B73FA">
      <w:pPr>
        <w:autoSpaceDE w:val="0"/>
        <w:autoSpaceDN w:val="0"/>
        <w:adjustRightInd w:val="0"/>
        <w:rPr>
          <w:szCs w:val="24"/>
        </w:rPr>
      </w:pPr>
    </w:p>
    <w:p w:rsidR="007B73FA" w:rsidRDefault="007B73FA" w:rsidP="007B73FA">
      <w:pPr>
        <w:spacing w:after="200" w:line="276" w:lineRule="auto"/>
        <w:rPr>
          <w:sz w:val="20"/>
        </w:rPr>
      </w:pPr>
      <w:r>
        <w:rPr>
          <w:sz w:val="20"/>
        </w:rPr>
        <w:br w:type="page"/>
      </w:r>
    </w:p>
    <w:p w:rsidR="007B73FA" w:rsidRPr="0033031D" w:rsidRDefault="007B73FA" w:rsidP="007B73FA">
      <w:pPr>
        <w:autoSpaceDE w:val="0"/>
        <w:autoSpaceDN w:val="0"/>
        <w:adjustRightInd w:val="0"/>
        <w:spacing w:after="120"/>
        <w:rPr>
          <w:sz w:val="20"/>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600"/>
        <w:gridCol w:w="3352"/>
      </w:tblGrid>
      <w:tr w:rsidR="007B73FA" w:rsidRPr="002D3E3D" w:rsidTr="00761C75">
        <w:trPr>
          <w:trHeight w:val="737"/>
          <w:jc w:val="center"/>
        </w:trPr>
        <w:tc>
          <w:tcPr>
            <w:tcW w:w="9045" w:type="dxa"/>
            <w:gridSpan w:val="3"/>
            <w:shd w:val="clear" w:color="auto" w:fill="FFFFCC"/>
            <w:vAlign w:val="center"/>
          </w:tcPr>
          <w:p w:rsidR="007B73FA" w:rsidRDefault="007B73FA" w:rsidP="00761C75">
            <w:pPr>
              <w:autoSpaceDE w:val="0"/>
              <w:autoSpaceDN w:val="0"/>
              <w:adjustRightInd w:val="0"/>
              <w:spacing w:before="120"/>
              <w:rPr>
                <w:b/>
                <w:bCs/>
                <w:szCs w:val="24"/>
              </w:rPr>
            </w:pPr>
            <w:r w:rsidRPr="002D3E3D">
              <w:rPr>
                <w:b/>
                <w:bCs/>
                <w:szCs w:val="24"/>
              </w:rPr>
              <w:t xml:space="preserve">TABLE </w:t>
            </w:r>
            <w:r>
              <w:rPr>
                <w:b/>
                <w:bCs/>
                <w:szCs w:val="24"/>
              </w:rPr>
              <w:t>2</w:t>
            </w:r>
            <w:r w:rsidRPr="002D3E3D">
              <w:rPr>
                <w:b/>
                <w:bCs/>
                <w:szCs w:val="24"/>
              </w:rPr>
              <w:t xml:space="preserve">.  Recommended schedules for administering doses of PCV13 </w:t>
            </w:r>
            <w:r>
              <w:rPr>
                <w:b/>
                <w:bCs/>
                <w:szCs w:val="24"/>
              </w:rPr>
              <w:t xml:space="preserve"> among children who have not previously received PCV7 or PCV13 and those incompletely vaccinated with PCV7 or PCV13 for age and supplemental PCV13 immunization</w:t>
            </w:r>
          </w:p>
          <w:p w:rsidR="007B73FA" w:rsidRPr="00CA7764" w:rsidRDefault="007B73FA" w:rsidP="00761C75">
            <w:pPr>
              <w:autoSpaceDE w:val="0"/>
              <w:autoSpaceDN w:val="0"/>
              <w:adjustRightInd w:val="0"/>
              <w:rPr>
                <w:b/>
                <w:bCs/>
                <w:sz w:val="20"/>
              </w:rPr>
            </w:pPr>
            <w:hyperlink r:id="rId12" w:history="1">
              <w:r w:rsidRPr="00DD350C">
                <w:rPr>
                  <w:rStyle w:val="Hyperlink"/>
                  <w:sz w:val="20"/>
                </w:rPr>
                <w:t>http://www.cdc.gov/mmwr/preview/mmwrhtml/rr5911a1.htm</w:t>
              </w:r>
            </w:hyperlink>
            <w:r>
              <w:rPr>
                <w:b/>
                <w:bCs/>
                <w:sz w:val="20"/>
              </w:rPr>
              <w:t xml:space="preserve">; updated with </w:t>
            </w:r>
          </w:p>
          <w:p w:rsidR="007B73FA" w:rsidRPr="002D3E3D" w:rsidRDefault="007B73FA" w:rsidP="00761C75">
            <w:pPr>
              <w:autoSpaceDE w:val="0"/>
              <w:autoSpaceDN w:val="0"/>
              <w:adjustRightInd w:val="0"/>
              <w:spacing w:after="120"/>
              <w:rPr>
                <w:b/>
                <w:bCs/>
                <w:szCs w:val="24"/>
              </w:rPr>
            </w:pPr>
            <w:hyperlink r:id="rId13" w:history="1">
              <w:r w:rsidRPr="00DD350C">
                <w:rPr>
                  <w:rStyle w:val="Hyperlink"/>
                  <w:sz w:val="20"/>
                </w:rPr>
                <w:t>http://www.cdc.gov/vaccines/programs/vfc/downloads/resolutions/02-13-1-pneumo.pdf</w:t>
              </w:r>
            </w:hyperlink>
            <w:r>
              <w:rPr>
                <w:b/>
                <w:bCs/>
                <w:sz w:val="20"/>
              </w:rPr>
              <w:t xml:space="preserve"> </w:t>
            </w:r>
          </w:p>
        </w:tc>
      </w:tr>
      <w:tr w:rsidR="007B73FA" w:rsidRPr="002D3E3D" w:rsidTr="00761C75">
        <w:trPr>
          <w:trHeight w:val="737"/>
          <w:jc w:val="center"/>
        </w:trPr>
        <w:tc>
          <w:tcPr>
            <w:tcW w:w="2093" w:type="dxa"/>
            <w:shd w:val="clear" w:color="auto" w:fill="FFFFCC"/>
            <w:vAlign w:val="center"/>
          </w:tcPr>
          <w:p w:rsidR="007B73FA" w:rsidRPr="002D3E3D" w:rsidRDefault="007B73FA" w:rsidP="00761C75">
            <w:pPr>
              <w:autoSpaceDE w:val="0"/>
              <w:autoSpaceDN w:val="0"/>
              <w:adjustRightInd w:val="0"/>
              <w:jc w:val="center"/>
              <w:rPr>
                <w:szCs w:val="24"/>
              </w:rPr>
            </w:pPr>
            <w:r w:rsidRPr="002D3E3D">
              <w:rPr>
                <w:b/>
                <w:bCs/>
                <w:szCs w:val="24"/>
              </w:rPr>
              <w:t xml:space="preserve">Age </w:t>
            </w:r>
          </w:p>
        </w:tc>
        <w:tc>
          <w:tcPr>
            <w:tcW w:w="3600" w:type="dxa"/>
            <w:shd w:val="clear" w:color="auto" w:fill="FFFFCC"/>
            <w:vAlign w:val="center"/>
          </w:tcPr>
          <w:p w:rsidR="007B73FA" w:rsidRPr="002D3E3D" w:rsidRDefault="007B73FA" w:rsidP="00761C75">
            <w:pPr>
              <w:autoSpaceDE w:val="0"/>
              <w:autoSpaceDN w:val="0"/>
              <w:adjustRightInd w:val="0"/>
              <w:spacing w:before="120" w:after="120"/>
              <w:jc w:val="center"/>
              <w:rPr>
                <w:szCs w:val="24"/>
              </w:rPr>
            </w:pPr>
            <w:r w:rsidRPr="002D3E3D">
              <w:rPr>
                <w:b/>
                <w:bCs/>
                <w:szCs w:val="24"/>
              </w:rPr>
              <w:t>Vaccination history: total number of PCV7 and/or PCV13 doses received previously</w:t>
            </w:r>
          </w:p>
        </w:tc>
        <w:tc>
          <w:tcPr>
            <w:tcW w:w="3352" w:type="dxa"/>
            <w:shd w:val="clear" w:color="auto" w:fill="FFFFCC"/>
            <w:vAlign w:val="center"/>
          </w:tcPr>
          <w:p w:rsidR="007B73FA" w:rsidRPr="002D3E3D" w:rsidRDefault="007B73FA" w:rsidP="00761C75">
            <w:pPr>
              <w:autoSpaceDE w:val="0"/>
              <w:autoSpaceDN w:val="0"/>
              <w:adjustRightInd w:val="0"/>
              <w:jc w:val="center"/>
              <w:rPr>
                <w:szCs w:val="24"/>
              </w:rPr>
            </w:pPr>
            <w:r w:rsidRPr="002D3E3D">
              <w:rPr>
                <w:b/>
                <w:bCs/>
                <w:szCs w:val="24"/>
              </w:rPr>
              <w:t>Recommended PCV13 Regimen</w:t>
            </w:r>
            <w:r w:rsidRPr="002D3E3D">
              <w:rPr>
                <w:b/>
                <w:bCs/>
                <w:sz w:val="28"/>
                <w:szCs w:val="28"/>
                <w:vertAlign w:val="superscript"/>
              </w:rPr>
              <w:t>1</w:t>
            </w:r>
          </w:p>
        </w:tc>
      </w:tr>
      <w:tr w:rsidR="007B73FA" w:rsidRPr="002D3E3D" w:rsidTr="00761C75">
        <w:trPr>
          <w:trHeight w:val="936"/>
          <w:jc w:val="center"/>
        </w:trPr>
        <w:tc>
          <w:tcPr>
            <w:tcW w:w="2093" w:type="dxa"/>
            <w:vMerge w:val="restart"/>
            <w:vAlign w:val="center"/>
          </w:tcPr>
          <w:p w:rsidR="007B73FA" w:rsidRPr="002D3E3D" w:rsidRDefault="007B73FA" w:rsidP="00761C75">
            <w:pPr>
              <w:autoSpaceDE w:val="0"/>
              <w:autoSpaceDN w:val="0"/>
              <w:adjustRightInd w:val="0"/>
            </w:pPr>
            <w:r w:rsidRPr="002D3E3D">
              <w:t xml:space="preserve">Children 24 </w:t>
            </w:r>
            <w:r>
              <w:t> </w:t>
            </w:r>
            <w:r w:rsidRPr="002D3E3D">
              <w:t xml:space="preserve">months through 71 months  with underlying medical conditions </w:t>
            </w:r>
            <w:r>
              <w:t xml:space="preserve">as defined in </w:t>
            </w:r>
            <w:r>
              <w:br/>
              <w:t xml:space="preserve">Table 1 </w:t>
            </w:r>
            <w:r>
              <w:rPr>
                <w:b/>
                <w:bCs/>
                <w:sz w:val="20"/>
                <w:vertAlign w:val="superscript"/>
              </w:rPr>
              <w:t>3</w:t>
            </w:r>
            <w:r w:rsidRPr="002D3E3D" w:rsidDel="00BF0138">
              <w:t xml:space="preserve"> </w:t>
            </w:r>
          </w:p>
        </w:tc>
        <w:tc>
          <w:tcPr>
            <w:tcW w:w="3600" w:type="dxa"/>
            <w:vAlign w:val="center"/>
          </w:tcPr>
          <w:p w:rsidR="007B73FA" w:rsidRPr="002D3E3D" w:rsidRDefault="007B73FA" w:rsidP="00761C75">
            <w:pPr>
              <w:autoSpaceDE w:val="0"/>
              <w:autoSpaceDN w:val="0"/>
              <w:adjustRightInd w:val="0"/>
              <w:spacing w:before="60" w:after="60"/>
            </w:pPr>
            <w:r>
              <w:t>A</w:t>
            </w:r>
            <w:r w:rsidRPr="002D3E3D">
              <w:t>ny incomplete schedule of &lt;</w:t>
            </w:r>
            <w:r>
              <w:t>2 </w:t>
            </w:r>
            <w:r w:rsidRPr="002D3E3D">
              <w:t xml:space="preserve">doses </w:t>
            </w:r>
          </w:p>
        </w:tc>
        <w:tc>
          <w:tcPr>
            <w:tcW w:w="3352" w:type="dxa"/>
            <w:vAlign w:val="center"/>
          </w:tcPr>
          <w:p w:rsidR="007B73FA" w:rsidRPr="002D3E3D" w:rsidRDefault="007B73FA" w:rsidP="00761C75">
            <w:pPr>
              <w:autoSpaceDE w:val="0"/>
              <w:autoSpaceDN w:val="0"/>
              <w:adjustRightInd w:val="0"/>
              <w:spacing w:before="60" w:after="60"/>
            </w:pPr>
            <w:r w:rsidRPr="002D3E3D">
              <w:t xml:space="preserve">2 doses, one ≥ 8 weeks after the most recent dose and another dose ≥ 8 weeks later </w:t>
            </w:r>
          </w:p>
        </w:tc>
      </w:tr>
      <w:tr w:rsidR="007B73FA" w:rsidRPr="002D3E3D" w:rsidTr="00761C75">
        <w:trPr>
          <w:trHeight w:val="472"/>
          <w:jc w:val="center"/>
        </w:trPr>
        <w:tc>
          <w:tcPr>
            <w:tcW w:w="2093" w:type="dxa"/>
            <w:vMerge/>
            <w:vAlign w:val="center"/>
          </w:tcPr>
          <w:p w:rsidR="007B73FA" w:rsidRPr="002D3E3D" w:rsidRDefault="007B73FA" w:rsidP="00761C75">
            <w:pPr>
              <w:autoSpaceDE w:val="0"/>
              <w:autoSpaceDN w:val="0"/>
              <w:adjustRightInd w:val="0"/>
            </w:pPr>
          </w:p>
        </w:tc>
        <w:tc>
          <w:tcPr>
            <w:tcW w:w="3600" w:type="dxa"/>
            <w:vAlign w:val="center"/>
          </w:tcPr>
          <w:p w:rsidR="007B73FA" w:rsidRPr="002D3E3D" w:rsidRDefault="007B73FA" w:rsidP="00761C75">
            <w:pPr>
              <w:autoSpaceDE w:val="0"/>
              <w:autoSpaceDN w:val="0"/>
              <w:adjustRightInd w:val="0"/>
              <w:spacing w:before="60" w:after="60"/>
            </w:pPr>
            <w:r w:rsidRPr="002D3E3D">
              <w:t>Any incomplete schedule of 3</w:t>
            </w:r>
            <w:r>
              <w:t> </w:t>
            </w:r>
            <w:r w:rsidRPr="002D3E3D">
              <w:t xml:space="preserve">doses </w:t>
            </w:r>
          </w:p>
        </w:tc>
        <w:tc>
          <w:tcPr>
            <w:tcW w:w="3352" w:type="dxa"/>
            <w:vAlign w:val="center"/>
          </w:tcPr>
          <w:p w:rsidR="007B73FA" w:rsidRPr="002D3E3D" w:rsidRDefault="007B73FA" w:rsidP="00761C75">
            <w:pPr>
              <w:autoSpaceDE w:val="0"/>
              <w:autoSpaceDN w:val="0"/>
              <w:adjustRightInd w:val="0"/>
              <w:spacing w:before="60" w:after="60"/>
            </w:pPr>
            <w:r w:rsidRPr="002D3E3D">
              <w:t xml:space="preserve">1 dose, ≥ 8 weeks after the most recent dose </w:t>
            </w:r>
          </w:p>
        </w:tc>
      </w:tr>
      <w:tr w:rsidR="007B73FA" w:rsidRPr="002D3E3D" w:rsidTr="00761C75">
        <w:trPr>
          <w:trHeight w:val="703"/>
          <w:jc w:val="center"/>
        </w:trPr>
        <w:tc>
          <w:tcPr>
            <w:tcW w:w="2093" w:type="dxa"/>
            <w:vMerge/>
            <w:vAlign w:val="center"/>
          </w:tcPr>
          <w:p w:rsidR="007B73FA" w:rsidRPr="002D3E3D" w:rsidRDefault="007B73FA" w:rsidP="00761C75">
            <w:pPr>
              <w:autoSpaceDE w:val="0"/>
              <w:autoSpaceDN w:val="0"/>
              <w:adjustRightInd w:val="0"/>
            </w:pPr>
          </w:p>
        </w:tc>
        <w:tc>
          <w:tcPr>
            <w:tcW w:w="3600" w:type="dxa"/>
            <w:vAlign w:val="center"/>
          </w:tcPr>
          <w:p w:rsidR="007B73FA" w:rsidRPr="002D3E3D" w:rsidRDefault="007B73FA" w:rsidP="00761C75">
            <w:pPr>
              <w:autoSpaceDE w:val="0"/>
              <w:autoSpaceDN w:val="0"/>
              <w:adjustRightInd w:val="0"/>
              <w:spacing w:before="60" w:after="60"/>
            </w:pPr>
            <w:r w:rsidRPr="002D3E3D">
              <w:t xml:space="preserve">4 doses of PCV7 or other </w:t>
            </w:r>
            <w:r>
              <w:br/>
            </w:r>
            <w:r w:rsidRPr="002D3E3D">
              <w:t xml:space="preserve">age-appropriate complete PCV7 schedule </w:t>
            </w:r>
          </w:p>
        </w:tc>
        <w:tc>
          <w:tcPr>
            <w:tcW w:w="3352" w:type="dxa"/>
            <w:vAlign w:val="center"/>
          </w:tcPr>
          <w:p w:rsidR="007B73FA" w:rsidRPr="002D3E3D" w:rsidRDefault="007B73FA" w:rsidP="00761C75">
            <w:pPr>
              <w:autoSpaceDE w:val="0"/>
              <w:autoSpaceDN w:val="0"/>
              <w:adjustRightInd w:val="0"/>
              <w:spacing w:before="60" w:after="60"/>
            </w:pPr>
            <w:r w:rsidRPr="002D3E3D">
              <w:t>1 supplemental dose, ≥</w:t>
            </w:r>
            <w:r>
              <w:t> </w:t>
            </w:r>
            <w:r w:rsidRPr="002D3E3D">
              <w:t>8</w:t>
            </w:r>
            <w:r>
              <w:t> </w:t>
            </w:r>
            <w:r w:rsidRPr="002D3E3D">
              <w:t>weeks after the most recent dose</w:t>
            </w:r>
            <w:r w:rsidRPr="002D3E3D">
              <w:rPr>
                <w:sz w:val="28"/>
                <w:szCs w:val="28"/>
              </w:rPr>
              <w:t>*</w:t>
            </w:r>
            <w:r w:rsidRPr="002D3E3D">
              <w:t xml:space="preserve"> </w:t>
            </w:r>
          </w:p>
        </w:tc>
      </w:tr>
      <w:tr w:rsidR="007B73FA" w:rsidRPr="002D3E3D" w:rsidTr="00761C75">
        <w:trPr>
          <w:trHeight w:val="703"/>
          <w:jc w:val="center"/>
        </w:trPr>
        <w:tc>
          <w:tcPr>
            <w:tcW w:w="2093" w:type="dxa"/>
            <w:vAlign w:val="center"/>
          </w:tcPr>
          <w:p w:rsidR="007B73FA" w:rsidRPr="00BE00CD" w:rsidRDefault="007B73FA" w:rsidP="00761C75">
            <w:pPr>
              <w:autoSpaceDE w:val="0"/>
              <w:autoSpaceDN w:val="0"/>
              <w:adjustRightInd w:val="0"/>
              <w:spacing w:before="60" w:after="60"/>
              <w:rPr>
                <w:bCs/>
                <w:szCs w:val="24"/>
              </w:rPr>
            </w:pPr>
            <w:r>
              <w:rPr>
                <w:bCs/>
                <w:szCs w:val="24"/>
              </w:rPr>
              <w:t>Children 6 years through 18 years who are at increased risk for invasive pneumococcal disease as defined in footnote 4</w:t>
            </w:r>
          </w:p>
        </w:tc>
        <w:tc>
          <w:tcPr>
            <w:tcW w:w="3600" w:type="dxa"/>
            <w:vAlign w:val="center"/>
          </w:tcPr>
          <w:p w:rsidR="007B73FA" w:rsidRPr="00BE00CD" w:rsidRDefault="007B73FA" w:rsidP="00761C75">
            <w:pPr>
              <w:autoSpaceDE w:val="0"/>
              <w:autoSpaceDN w:val="0"/>
              <w:adjustRightInd w:val="0"/>
              <w:spacing w:before="60" w:after="60"/>
              <w:rPr>
                <w:bCs/>
                <w:szCs w:val="24"/>
              </w:rPr>
            </w:pPr>
            <w:r>
              <w:rPr>
                <w:bCs/>
                <w:szCs w:val="24"/>
              </w:rPr>
              <w:t>Not previously vaccinated with PCV13</w:t>
            </w:r>
          </w:p>
        </w:tc>
        <w:tc>
          <w:tcPr>
            <w:tcW w:w="3352" w:type="dxa"/>
            <w:vAlign w:val="center"/>
          </w:tcPr>
          <w:p w:rsidR="007B73FA" w:rsidRPr="00BE00CD" w:rsidRDefault="007B73FA" w:rsidP="00761C75">
            <w:pPr>
              <w:autoSpaceDE w:val="0"/>
              <w:autoSpaceDN w:val="0"/>
              <w:adjustRightInd w:val="0"/>
              <w:spacing w:before="60" w:after="60"/>
              <w:rPr>
                <w:bCs/>
                <w:szCs w:val="24"/>
              </w:rPr>
            </w:pPr>
            <w:r>
              <w:rPr>
                <w:bCs/>
                <w:szCs w:val="24"/>
              </w:rPr>
              <w:t>1 dose</w:t>
            </w:r>
          </w:p>
        </w:tc>
      </w:tr>
      <w:tr w:rsidR="007B73FA" w:rsidRPr="002D3E3D" w:rsidTr="00761C75">
        <w:trPr>
          <w:trHeight w:val="703"/>
          <w:jc w:val="center"/>
        </w:trPr>
        <w:tc>
          <w:tcPr>
            <w:tcW w:w="9045" w:type="dxa"/>
            <w:gridSpan w:val="3"/>
            <w:vAlign w:val="center"/>
          </w:tcPr>
          <w:p w:rsidR="007B73FA" w:rsidRPr="00BE00CD" w:rsidRDefault="007B73FA" w:rsidP="00761C75">
            <w:pPr>
              <w:autoSpaceDE w:val="0"/>
              <w:autoSpaceDN w:val="0"/>
              <w:adjustRightInd w:val="0"/>
              <w:spacing w:before="120" w:after="60"/>
              <w:ind w:left="288" w:hanging="144"/>
              <w:rPr>
                <w:b/>
                <w:bCs/>
                <w:sz w:val="22"/>
                <w:szCs w:val="22"/>
              </w:rPr>
            </w:pPr>
            <w:r w:rsidRPr="00BE00CD">
              <w:rPr>
                <w:b/>
                <w:bCs/>
                <w:sz w:val="22"/>
                <w:szCs w:val="22"/>
              </w:rPr>
              <w:t>Footnotes:</w:t>
            </w:r>
          </w:p>
          <w:p w:rsidR="007B73FA" w:rsidRPr="002D3753" w:rsidRDefault="007B73FA" w:rsidP="00761C75">
            <w:pPr>
              <w:autoSpaceDE w:val="0"/>
              <w:autoSpaceDN w:val="0"/>
              <w:adjustRightInd w:val="0"/>
              <w:spacing w:before="120" w:after="60"/>
              <w:ind w:left="288" w:hanging="144"/>
              <w:rPr>
                <w:sz w:val="20"/>
              </w:rPr>
            </w:pPr>
            <w:r w:rsidRPr="002D3753">
              <w:rPr>
                <w:b/>
                <w:bCs/>
                <w:sz w:val="20"/>
                <w:vertAlign w:val="superscript"/>
              </w:rPr>
              <w:t xml:space="preserve">1 </w:t>
            </w:r>
            <w:r w:rsidRPr="002D3753">
              <w:rPr>
                <w:sz w:val="20"/>
              </w:rPr>
              <w:t xml:space="preserve">Minimum interval between doses </w:t>
            </w:r>
            <w:proofErr w:type="gramStart"/>
            <w:r w:rsidRPr="002D3753">
              <w:rPr>
                <w:sz w:val="20"/>
              </w:rPr>
              <w:t>is 8 weeks except for children vaccinated</w:t>
            </w:r>
            <w:proofErr w:type="gramEnd"/>
            <w:r w:rsidRPr="002D3753">
              <w:rPr>
                <w:sz w:val="20"/>
              </w:rPr>
              <w:t xml:space="preserve"> at age &lt;12 months, for whom the minimum interval between doses is 4 weeks.  Minimum age for administration of the first dose is 6</w:t>
            </w:r>
            <w:r>
              <w:rPr>
                <w:sz w:val="20"/>
              </w:rPr>
              <w:t> </w:t>
            </w:r>
            <w:r w:rsidRPr="002D3753">
              <w:rPr>
                <w:sz w:val="20"/>
              </w:rPr>
              <w:t>weeks.</w:t>
            </w:r>
          </w:p>
          <w:p w:rsidR="007B73FA" w:rsidRPr="002D3753" w:rsidRDefault="007B73FA" w:rsidP="00761C75">
            <w:pPr>
              <w:autoSpaceDE w:val="0"/>
              <w:autoSpaceDN w:val="0"/>
              <w:adjustRightInd w:val="0"/>
              <w:spacing w:after="60"/>
              <w:ind w:left="288" w:hanging="144"/>
              <w:rPr>
                <w:sz w:val="20"/>
              </w:rPr>
            </w:pPr>
            <w:r w:rsidRPr="002D3753">
              <w:rPr>
                <w:b/>
                <w:bCs/>
                <w:sz w:val="20"/>
                <w:vertAlign w:val="superscript"/>
              </w:rPr>
              <w:t>2</w:t>
            </w:r>
            <w:r w:rsidRPr="002D3753">
              <w:rPr>
                <w:sz w:val="20"/>
              </w:rPr>
              <w:t xml:space="preserve"> No additional PCV13 doses are indicated for children 12 through 23 months of age who have received </w:t>
            </w:r>
            <w:r>
              <w:rPr>
                <w:sz w:val="20"/>
              </w:rPr>
              <w:br/>
            </w:r>
            <w:r w:rsidRPr="002D3753">
              <w:rPr>
                <w:sz w:val="20"/>
              </w:rPr>
              <w:t xml:space="preserve">2 or 3 doses of PCV7 before age 12 months and at least 1 dose of PCV13 at age 12 months or older. </w:t>
            </w:r>
          </w:p>
          <w:p w:rsidR="007B73FA" w:rsidRPr="002D3753" w:rsidRDefault="007B73FA" w:rsidP="00761C75">
            <w:pPr>
              <w:autoSpaceDE w:val="0"/>
              <w:autoSpaceDN w:val="0"/>
              <w:adjustRightInd w:val="0"/>
              <w:spacing w:after="60"/>
              <w:ind w:left="288" w:hanging="144"/>
              <w:rPr>
                <w:sz w:val="20"/>
              </w:rPr>
            </w:pPr>
            <w:r w:rsidRPr="002D3753">
              <w:rPr>
                <w:b/>
                <w:bCs/>
                <w:sz w:val="20"/>
                <w:vertAlign w:val="superscript"/>
              </w:rPr>
              <w:t>3</w:t>
            </w:r>
            <w:r w:rsidRPr="002D3753">
              <w:rPr>
                <w:sz w:val="20"/>
              </w:rPr>
              <w:t xml:space="preserve"> For children with underlying medical conditions (See Table </w:t>
            </w:r>
            <w:r>
              <w:rPr>
                <w:sz w:val="20"/>
              </w:rPr>
              <w:t>4</w:t>
            </w:r>
            <w:r w:rsidRPr="002D3753">
              <w:rPr>
                <w:sz w:val="20"/>
              </w:rPr>
              <w:t xml:space="preserve">), PCV13 </w:t>
            </w:r>
            <w:proofErr w:type="gramStart"/>
            <w:r w:rsidRPr="002D3753">
              <w:rPr>
                <w:sz w:val="20"/>
              </w:rPr>
              <w:t>is indicated</w:t>
            </w:r>
            <w:proofErr w:type="gramEnd"/>
            <w:r w:rsidRPr="002D3753">
              <w:rPr>
                <w:sz w:val="20"/>
              </w:rPr>
              <w:t xml:space="preserve"> through 71 months of age.</w:t>
            </w:r>
          </w:p>
          <w:p w:rsidR="007B73FA" w:rsidRPr="002D3753" w:rsidRDefault="007B73FA" w:rsidP="00761C75">
            <w:pPr>
              <w:autoSpaceDE w:val="0"/>
              <w:autoSpaceDN w:val="0"/>
              <w:adjustRightInd w:val="0"/>
              <w:spacing w:after="60"/>
              <w:ind w:left="288" w:hanging="144"/>
              <w:rPr>
                <w:sz w:val="20"/>
              </w:rPr>
            </w:pPr>
            <w:proofErr w:type="gramStart"/>
            <w:r w:rsidRPr="002D3753">
              <w:rPr>
                <w:b/>
                <w:bCs/>
                <w:sz w:val="20"/>
                <w:vertAlign w:val="superscript"/>
              </w:rPr>
              <w:t xml:space="preserve">4 </w:t>
            </w:r>
            <w:r w:rsidRPr="002D3753">
              <w:rPr>
                <w:sz w:val="20"/>
              </w:rPr>
              <w:t xml:space="preserve"> Includes</w:t>
            </w:r>
            <w:proofErr w:type="gramEnd"/>
            <w:r w:rsidRPr="002D3753">
              <w:rPr>
                <w:sz w:val="20"/>
              </w:rPr>
              <w:t xml:space="preserve"> children with anatomic or functional </w:t>
            </w:r>
            <w:proofErr w:type="spellStart"/>
            <w:r w:rsidRPr="002D3753">
              <w:rPr>
                <w:sz w:val="20"/>
              </w:rPr>
              <w:t>asplenia</w:t>
            </w:r>
            <w:proofErr w:type="spellEnd"/>
            <w:r w:rsidRPr="002D3753">
              <w:rPr>
                <w:sz w:val="20"/>
              </w:rPr>
              <w:t xml:space="preserve">, including sickle cell disease, HIV infection or other immunocompromising condition, cochlear implant or cerebrospinal fluid leak.  </w:t>
            </w:r>
          </w:p>
          <w:p w:rsidR="007B73FA" w:rsidRPr="002D3E3D" w:rsidRDefault="007B73FA" w:rsidP="00761C75">
            <w:pPr>
              <w:autoSpaceDE w:val="0"/>
              <w:autoSpaceDN w:val="0"/>
              <w:adjustRightInd w:val="0"/>
              <w:spacing w:after="120"/>
              <w:ind w:left="288" w:hanging="144"/>
            </w:pPr>
            <w:r w:rsidRPr="002D3753">
              <w:rPr>
                <w:sz w:val="20"/>
              </w:rPr>
              <w:t xml:space="preserve">* A single supplemental dose of PCV13 </w:t>
            </w:r>
            <w:proofErr w:type="gramStart"/>
            <w:r w:rsidRPr="002D3753">
              <w:rPr>
                <w:sz w:val="20"/>
              </w:rPr>
              <w:t>is given</w:t>
            </w:r>
            <w:proofErr w:type="gramEnd"/>
            <w:r w:rsidRPr="002D3753">
              <w:rPr>
                <w:sz w:val="20"/>
              </w:rPr>
              <w:t xml:space="preserve"> at least 8 weeks after the last dose of PCV7 is recommended for all children 14 through 59 months of age who have received 4 doses of PCV7 or other age-appropriate, complete PCV7 schedule (fully vaccinated with PCV7).  For children who have underlying medical conditions, a supplemental dose </w:t>
            </w:r>
            <w:proofErr w:type="gramStart"/>
            <w:r w:rsidRPr="002D3753">
              <w:rPr>
                <w:sz w:val="20"/>
              </w:rPr>
              <w:t>is recommended</w:t>
            </w:r>
            <w:proofErr w:type="gramEnd"/>
            <w:r w:rsidRPr="002D3753">
              <w:rPr>
                <w:sz w:val="20"/>
              </w:rPr>
              <w:t xml:space="preserve"> through 71</w:t>
            </w:r>
            <w:r w:rsidRPr="006D0FCF">
              <w:rPr>
                <w:sz w:val="20"/>
              </w:rPr>
              <w:t> months</w:t>
            </w:r>
            <w:r w:rsidRPr="002D3753">
              <w:rPr>
                <w:sz w:val="20"/>
              </w:rPr>
              <w:t xml:space="preserve"> of age.</w:t>
            </w:r>
            <w:r w:rsidRPr="002C1B53">
              <w:rPr>
                <w:sz w:val="20"/>
              </w:rPr>
              <w:t xml:space="preserve">  </w:t>
            </w:r>
          </w:p>
        </w:tc>
      </w:tr>
    </w:tbl>
    <w:p w:rsidR="007B73FA" w:rsidRDefault="007B73FA" w:rsidP="007B73FA">
      <w:pPr>
        <w:autoSpaceDE w:val="0"/>
        <w:autoSpaceDN w:val="0"/>
        <w:adjustRightInd w:val="0"/>
        <w:rPr>
          <w:szCs w:val="24"/>
        </w:rPr>
      </w:pPr>
    </w:p>
    <w:p w:rsidR="007B73FA" w:rsidRPr="00E4426F" w:rsidRDefault="007B73FA" w:rsidP="007B73FA">
      <w:pPr>
        <w:keepNext/>
        <w:keepLines/>
        <w:rPr>
          <w:rFonts w:eastAsia="Calibri"/>
          <w:b/>
          <w:color w:val="auto"/>
          <w:szCs w:val="24"/>
        </w:rPr>
      </w:pPr>
      <w:r w:rsidRPr="00E4426F">
        <w:rPr>
          <w:rFonts w:eastAsia="Calibri"/>
          <w:b/>
          <w:color w:val="auto"/>
          <w:szCs w:val="24"/>
        </w:rPr>
        <w:lastRenderedPageBreak/>
        <w:t>BOX 1.  Recommended intervals for sequential use of PCV13 and PPSV23 for immunocompetent adults aged ≥65 years — Advisory Committee on Immunization Practices, United States</w:t>
      </w:r>
    </w:p>
    <w:p w:rsidR="007B73FA" w:rsidRPr="00E4426F" w:rsidRDefault="007B73FA" w:rsidP="007B73FA">
      <w:pPr>
        <w:rPr>
          <w:rFonts w:eastAsia="Calibri"/>
          <w:color w:val="auto"/>
          <w:szCs w:val="24"/>
        </w:rPr>
      </w:pPr>
    </w:p>
    <w:p w:rsidR="007B73FA" w:rsidRPr="00E4426F" w:rsidRDefault="007B73FA" w:rsidP="007B73FA">
      <w:pPr>
        <w:rPr>
          <w:rFonts w:eastAsia="Calibri"/>
          <w:color w:val="auto"/>
          <w:szCs w:val="24"/>
        </w:rPr>
      </w:pPr>
      <w:r>
        <w:rPr>
          <w:noProof/>
        </w:rPr>
        <w:drawing>
          <wp:anchor distT="0" distB="0" distL="114300" distR="114300" simplePos="0" relativeHeight="251659264" behindDoc="0" locked="0" layoutInCell="1" allowOverlap="1" wp14:anchorId="7FE784BB" wp14:editId="6FDBFCC1">
            <wp:simplePos x="0" y="0"/>
            <wp:positionH relativeFrom="page">
              <wp:align>center</wp:align>
            </wp:positionH>
            <wp:positionV relativeFrom="paragraph">
              <wp:posOffset>62230</wp:posOffset>
            </wp:positionV>
            <wp:extent cx="4507865" cy="5586730"/>
            <wp:effectExtent l="19050" t="0" r="6985" b="0"/>
            <wp:wrapNone/>
            <wp:docPr id="5" name="Picture 3" descr="The above box outlines the Advisory Committee on Immunization Practices recommended intervals for sequential use of 13-valent pneumococcal conjugate vaccine and 23-valent pneumococcal polysaccharide vaccine for immunocompetent adults aged ≥65 years in the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bove box outlines the Advisory Committee on Immunization Practices recommended intervals for sequential use of 13-valent pneumococcal conjugate vaccine and 23-valent pneumococcal polysaccharide vaccine for immunocompetent adults aged ≥65 years in the United States."/>
                    <pic:cNvPicPr>
                      <a:picLocks noChangeAspect="1" noChangeArrowheads="1"/>
                    </pic:cNvPicPr>
                  </pic:nvPicPr>
                  <pic:blipFill>
                    <a:blip r:embed="rId14"/>
                    <a:srcRect/>
                    <a:stretch>
                      <a:fillRect/>
                    </a:stretch>
                  </pic:blipFill>
                  <pic:spPr bwMode="auto">
                    <a:xfrm>
                      <a:off x="0" y="0"/>
                      <a:ext cx="4507865" cy="5586730"/>
                    </a:xfrm>
                    <a:prstGeom prst="rect">
                      <a:avLst/>
                    </a:prstGeom>
                    <a:noFill/>
                    <a:ln w="9525">
                      <a:noFill/>
                      <a:miter lim="800000"/>
                      <a:headEnd/>
                      <a:tailEnd/>
                    </a:ln>
                  </pic:spPr>
                </pic:pic>
              </a:graphicData>
            </a:graphic>
          </wp:anchor>
        </w:drawing>
      </w:r>
    </w:p>
    <w:p w:rsidR="007B73FA" w:rsidRPr="00E4426F" w:rsidRDefault="007B73FA" w:rsidP="007B73FA">
      <w:pPr>
        <w:rPr>
          <w:rFonts w:eastAsia="Calibri"/>
          <w:color w:val="auto"/>
          <w:szCs w:val="24"/>
        </w:rPr>
      </w:pPr>
    </w:p>
    <w:p w:rsidR="007B73FA" w:rsidRPr="00E4426F" w:rsidRDefault="007B73FA" w:rsidP="007B73FA">
      <w:pPr>
        <w:rPr>
          <w:rFonts w:eastAsia="Calibri"/>
          <w:color w:val="auto"/>
          <w:szCs w:val="24"/>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Pr="002A0B0B" w:rsidRDefault="007B73FA" w:rsidP="007B73FA">
      <w:pPr>
        <w:autoSpaceDE w:val="0"/>
        <w:autoSpaceDN w:val="0"/>
        <w:adjustRightInd w:val="0"/>
        <w:ind w:left="1296"/>
        <w:rPr>
          <w:szCs w:val="24"/>
        </w:rPr>
      </w:pPr>
      <w:r w:rsidRPr="002A0B0B">
        <w:rPr>
          <w:b/>
          <w:bCs/>
          <w:szCs w:val="24"/>
        </w:rPr>
        <w:t>Abbreviations:</w:t>
      </w:r>
      <w:r w:rsidRPr="002A0B0B">
        <w:rPr>
          <w:szCs w:val="24"/>
        </w:rPr>
        <w:t xml:space="preserve"> PCV13 = 13-valent pneumococcal conjugate vaccine; </w:t>
      </w:r>
      <w:r>
        <w:rPr>
          <w:szCs w:val="24"/>
        </w:rPr>
        <w:br/>
      </w:r>
      <w:r w:rsidRPr="002A0B0B">
        <w:rPr>
          <w:szCs w:val="24"/>
        </w:rPr>
        <w:t>PPSV23 = 23-valent pneumococcal polysaccharide vaccine.</w:t>
      </w:r>
      <w:r w:rsidRPr="002A0B0B">
        <w:rPr>
          <w:b/>
          <w:bCs/>
          <w:szCs w:val="24"/>
        </w:rPr>
        <w:t xml:space="preserve">  </w:t>
      </w:r>
    </w:p>
    <w:p w:rsidR="007B73FA" w:rsidRDefault="007B73FA" w:rsidP="007B73FA">
      <w:pPr>
        <w:autoSpaceDE w:val="0"/>
        <w:autoSpaceDN w:val="0"/>
        <w:adjustRightInd w:val="0"/>
      </w:pPr>
    </w:p>
    <w:p w:rsidR="007B73FA" w:rsidRDefault="007B73FA" w:rsidP="007B73FA">
      <w:pPr>
        <w:rPr>
          <w:szCs w:val="24"/>
        </w:rPr>
      </w:pPr>
      <w:r>
        <w:rPr>
          <w:szCs w:val="24"/>
        </w:rPr>
        <w:br w:type="page"/>
      </w:r>
    </w:p>
    <w:p w:rsidR="007B73FA" w:rsidRDefault="007B73FA" w:rsidP="007B73FA">
      <w:pPr>
        <w:autoSpaceDE w:val="0"/>
        <w:autoSpaceDN w:val="0"/>
        <w:adjustRightInd w:val="0"/>
        <w:rPr>
          <w:szCs w:val="24"/>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13"/>
        <w:gridCol w:w="987"/>
        <w:gridCol w:w="826"/>
        <w:gridCol w:w="826"/>
        <w:gridCol w:w="825"/>
        <w:gridCol w:w="987"/>
        <w:gridCol w:w="826"/>
        <w:gridCol w:w="773"/>
        <w:gridCol w:w="787"/>
      </w:tblGrid>
      <w:tr w:rsidR="007B73FA" w:rsidRPr="00742581" w:rsidTr="00761C75">
        <w:trPr>
          <w:tblHeader/>
          <w:tblCellSpacing w:w="15" w:type="dxa"/>
          <w:jc w:val="center"/>
        </w:trPr>
        <w:tc>
          <w:tcPr>
            <w:tcW w:w="0" w:type="auto"/>
            <w:gridSpan w:val="9"/>
            <w:vAlign w:val="center"/>
            <w:hideMark/>
          </w:tcPr>
          <w:p w:rsidR="007B73FA" w:rsidRPr="00742581" w:rsidRDefault="007B73FA" w:rsidP="00761C75">
            <w:pPr>
              <w:spacing w:before="120" w:after="120"/>
              <w:rPr>
                <w:b/>
                <w:bCs/>
                <w:color w:val="auto"/>
                <w:szCs w:val="24"/>
              </w:rPr>
            </w:pPr>
            <w:r w:rsidRPr="00742581">
              <w:rPr>
                <w:b/>
                <w:bCs/>
                <w:color w:val="auto"/>
                <w:szCs w:val="24"/>
              </w:rPr>
              <w:t>TABLE</w:t>
            </w:r>
            <w:r>
              <w:rPr>
                <w:b/>
                <w:bCs/>
                <w:color w:val="auto"/>
                <w:szCs w:val="24"/>
              </w:rPr>
              <w:t xml:space="preserve"> 3</w:t>
            </w:r>
            <w:r w:rsidRPr="00742581">
              <w:rPr>
                <w:b/>
                <w:bCs/>
                <w:color w:val="auto"/>
                <w:szCs w:val="24"/>
              </w:rPr>
              <w:t xml:space="preserve">. </w:t>
            </w:r>
            <w:r>
              <w:rPr>
                <w:b/>
                <w:bCs/>
                <w:color w:val="auto"/>
                <w:szCs w:val="24"/>
              </w:rPr>
              <w:t xml:space="preserve"> </w:t>
            </w:r>
            <w:r w:rsidRPr="00742581">
              <w:rPr>
                <w:b/>
                <w:bCs/>
                <w:color w:val="auto"/>
                <w:szCs w:val="24"/>
              </w:rPr>
              <w:t xml:space="preserve">Summary of recommended intervals, by risk and age groups, for persons with indications to receive PCV13 and PPSV23 sequence — Advisory Committee on Immunization Practices, United States, September 2015 </w:t>
            </w:r>
          </w:p>
        </w:tc>
      </w:tr>
      <w:tr w:rsidR="007B73FA" w:rsidRPr="00742581" w:rsidTr="00761C75">
        <w:trPr>
          <w:tblHeader/>
          <w:tblCellSpacing w:w="15" w:type="dxa"/>
          <w:jc w:val="center"/>
        </w:trPr>
        <w:tc>
          <w:tcPr>
            <w:tcW w:w="0" w:type="auto"/>
            <w:vMerge w:val="restart"/>
            <w:vAlign w:val="center"/>
            <w:hideMark/>
          </w:tcPr>
          <w:p w:rsidR="007B73FA" w:rsidRPr="00742581" w:rsidRDefault="007B73FA" w:rsidP="00761C75">
            <w:pPr>
              <w:spacing w:before="100" w:beforeAutospacing="1" w:after="100" w:afterAutospacing="1"/>
              <w:ind w:left="144"/>
              <w:rPr>
                <w:color w:val="auto"/>
                <w:szCs w:val="24"/>
              </w:rPr>
            </w:pPr>
            <w:r w:rsidRPr="00742581">
              <w:rPr>
                <w:b/>
                <w:bCs/>
                <w:color w:val="auto"/>
                <w:szCs w:val="24"/>
              </w:rPr>
              <w:t>Risk group/Underlying medical condition</w:t>
            </w:r>
          </w:p>
        </w:tc>
        <w:tc>
          <w:tcPr>
            <w:tcW w:w="0" w:type="auto"/>
            <w:gridSpan w:val="4"/>
            <w:vAlign w:val="center"/>
            <w:hideMark/>
          </w:tcPr>
          <w:p w:rsidR="007B73FA" w:rsidRPr="00742581" w:rsidRDefault="007B73FA" w:rsidP="00761C75">
            <w:pPr>
              <w:spacing w:before="100" w:beforeAutospacing="1" w:after="100" w:afterAutospacing="1"/>
              <w:ind w:left="144"/>
              <w:jc w:val="center"/>
              <w:rPr>
                <w:color w:val="auto"/>
                <w:szCs w:val="24"/>
              </w:rPr>
            </w:pPr>
            <w:r w:rsidRPr="00742581">
              <w:rPr>
                <w:b/>
                <w:bCs/>
                <w:color w:val="auto"/>
                <w:szCs w:val="24"/>
              </w:rPr>
              <w:t xml:space="preserve">Intervals for PCV13–PPSV23 </w:t>
            </w:r>
            <w:r w:rsidRPr="00742581">
              <w:rPr>
                <w:b/>
                <w:bCs/>
                <w:color w:val="auto"/>
                <w:szCs w:val="24"/>
              </w:rPr>
              <w:br/>
              <w:t>sequence, by age group</w:t>
            </w:r>
          </w:p>
        </w:tc>
        <w:tc>
          <w:tcPr>
            <w:tcW w:w="0" w:type="auto"/>
            <w:gridSpan w:val="4"/>
            <w:vAlign w:val="center"/>
            <w:hideMark/>
          </w:tcPr>
          <w:p w:rsidR="007B73FA" w:rsidRPr="00742581" w:rsidRDefault="007B73FA" w:rsidP="00761C75">
            <w:pPr>
              <w:spacing w:before="100" w:beforeAutospacing="1" w:after="100" w:afterAutospacing="1"/>
              <w:ind w:left="144"/>
              <w:jc w:val="center"/>
              <w:rPr>
                <w:color w:val="auto"/>
                <w:szCs w:val="24"/>
              </w:rPr>
            </w:pPr>
            <w:r w:rsidRPr="00742581">
              <w:rPr>
                <w:b/>
                <w:bCs/>
                <w:color w:val="auto"/>
                <w:szCs w:val="24"/>
              </w:rPr>
              <w:t xml:space="preserve">Intervals for PPSV23–PCV13 </w:t>
            </w:r>
            <w:r w:rsidRPr="00742581">
              <w:rPr>
                <w:b/>
                <w:bCs/>
                <w:color w:val="auto"/>
                <w:szCs w:val="24"/>
              </w:rPr>
              <w:br/>
              <w:t>sequence, by age group</w:t>
            </w:r>
          </w:p>
        </w:tc>
      </w:tr>
      <w:tr w:rsidR="007B73FA" w:rsidRPr="00742581" w:rsidTr="00761C75">
        <w:trPr>
          <w:tblHeader/>
          <w:tblCellSpacing w:w="15" w:type="dxa"/>
          <w:jc w:val="center"/>
        </w:trPr>
        <w:tc>
          <w:tcPr>
            <w:tcW w:w="0" w:type="auto"/>
            <w:vMerge/>
            <w:vAlign w:val="center"/>
            <w:hideMark/>
          </w:tcPr>
          <w:p w:rsidR="007B73FA" w:rsidRPr="00742581" w:rsidRDefault="007B73FA" w:rsidP="00761C75">
            <w:pPr>
              <w:ind w:left="144"/>
              <w:rPr>
                <w:color w:val="auto"/>
                <w:szCs w:val="24"/>
              </w:rPr>
            </w:pPr>
          </w:p>
        </w:tc>
        <w:tc>
          <w:tcPr>
            <w:tcW w:w="0" w:type="auto"/>
            <w:vAlign w:val="center"/>
            <w:hideMark/>
          </w:tcPr>
          <w:p w:rsidR="007B73FA" w:rsidRPr="00742581" w:rsidRDefault="007B73FA" w:rsidP="00761C75">
            <w:pPr>
              <w:spacing w:before="100" w:beforeAutospacing="1" w:after="100" w:afterAutospacing="1"/>
              <w:ind w:left="144"/>
              <w:jc w:val="center"/>
              <w:rPr>
                <w:color w:val="auto"/>
                <w:szCs w:val="24"/>
              </w:rPr>
            </w:pPr>
            <w:r w:rsidRPr="00742581">
              <w:rPr>
                <w:b/>
                <w:bCs/>
                <w:color w:val="auto"/>
                <w:szCs w:val="24"/>
              </w:rPr>
              <w:t>24–71 months</w:t>
            </w:r>
          </w:p>
        </w:tc>
        <w:tc>
          <w:tcPr>
            <w:tcW w:w="0" w:type="auto"/>
            <w:vAlign w:val="center"/>
            <w:hideMark/>
          </w:tcPr>
          <w:p w:rsidR="007B73FA" w:rsidRPr="00742581" w:rsidRDefault="007B73FA" w:rsidP="00761C75">
            <w:pPr>
              <w:spacing w:before="100" w:beforeAutospacing="1" w:after="100" w:afterAutospacing="1"/>
              <w:ind w:left="144"/>
              <w:jc w:val="center"/>
              <w:rPr>
                <w:color w:val="auto"/>
                <w:szCs w:val="24"/>
              </w:rPr>
            </w:pPr>
            <w:r w:rsidRPr="00742581">
              <w:rPr>
                <w:b/>
                <w:bCs/>
                <w:color w:val="auto"/>
                <w:szCs w:val="24"/>
              </w:rPr>
              <w:t>6–18 years</w:t>
            </w:r>
          </w:p>
        </w:tc>
        <w:tc>
          <w:tcPr>
            <w:tcW w:w="0" w:type="auto"/>
            <w:vAlign w:val="center"/>
            <w:hideMark/>
          </w:tcPr>
          <w:p w:rsidR="007B73FA" w:rsidRPr="00742581" w:rsidRDefault="007B73FA" w:rsidP="00761C75">
            <w:pPr>
              <w:spacing w:before="100" w:beforeAutospacing="1" w:after="100" w:afterAutospacing="1"/>
              <w:ind w:left="144"/>
              <w:jc w:val="center"/>
              <w:rPr>
                <w:color w:val="auto"/>
                <w:szCs w:val="24"/>
              </w:rPr>
            </w:pPr>
            <w:r w:rsidRPr="00742581">
              <w:rPr>
                <w:b/>
                <w:bCs/>
                <w:color w:val="auto"/>
                <w:szCs w:val="24"/>
              </w:rPr>
              <w:t>19–64 years</w:t>
            </w:r>
          </w:p>
        </w:tc>
        <w:tc>
          <w:tcPr>
            <w:tcW w:w="0" w:type="auto"/>
            <w:vAlign w:val="center"/>
            <w:hideMark/>
          </w:tcPr>
          <w:p w:rsidR="007B73FA" w:rsidRPr="00742581" w:rsidRDefault="007B73FA" w:rsidP="00761C75">
            <w:pPr>
              <w:spacing w:before="100" w:beforeAutospacing="1" w:after="100" w:afterAutospacing="1"/>
              <w:ind w:left="144"/>
              <w:jc w:val="center"/>
              <w:rPr>
                <w:color w:val="auto"/>
                <w:szCs w:val="24"/>
              </w:rPr>
            </w:pPr>
            <w:r w:rsidRPr="00742581">
              <w:rPr>
                <w:b/>
                <w:bCs/>
                <w:color w:val="auto"/>
                <w:szCs w:val="24"/>
              </w:rPr>
              <w:t>≥65 years</w:t>
            </w:r>
          </w:p>
        </w:tc>
        <w:tc>
          <w:tcPr>
            <w:tcW w:w="0" w:type="auto"/>
            <w:vAlign w:val="center"/>
            <w:hideMark/>
          </w:tcPr>
          <w:p w:rsidR="007B73FA" w:rsidRPr="00742581" w:rsidRDefault="007B73FA" w:rsidP="00761C75">
            <w:pPr>
              <w:spacing w:before="100" w:beforeAutospacing="1" w:after="100" w:afterAutospacing="1"/>
              <w:ind w:left="144"/>
              <w:jc w:val="center"/>
              <w:rPr>
                <w:color w:val="auto"/>
                <w:szCs w:val="24"/>
              </w:rPr>
            </w:pPr>
            <w:r w:rsidRPr="00742581">
              <w:rPr>
                <w:b/>
                <w:bCs/>
                <w:color w:val="auto"/>
                <w:szCs w:val="24"/>
              </w:rPr>
              <w:t>24–71 months</w:t>
            </w:r>
          </w:p>
        </w:tc>
        <w:tc>
          <w:tcPr>
            <w:tcW w:w="0" w:type="auto"/>
            <w:vAlign w:val="center"/>
            <w:hideMark/>
          </w:tcPr>
          <w:p w:rsidR="007B73FA" w:rsidRPr="00742581" w:rsidRDefault="007B73FA" w:rsidP="00761C75">
            <w:pPr>
              <w:spacing w:before="100" w:beforeAutospacing="1" w:after="100" w:afterAutospacing="1"/>
              <w:ind w:left="144"/>
              <w:jc w:val="center"/>
              <w:rPr>
                <w:color w:val="auto"/>
                <w:szCs w:val="24"/>
              </w:rPr>
            </w:pPr>
            <w:r w:rsidRPr="00742581">
              <w:rPr>
                <w:b/>
                <w:bCs/>
                <w:color w:val="auto"/>
                <w:szCs w:val="24"/>
              </w:rPr>
              <w:t>6–18 years</w:t>
            </w:r>
          </w:p>
        </w:tc>
        <w:tc>
          <w:tcPr>
            <w:tcW w:w="0" w:type="auto"/>
            <w:vAlign w:val="center"/>
            <w:hideMark/>
          </w:tcPr>
          <w:p w:rsidR="007B73FA" w:rsidRPr="00742581" w:rsidRDefault="007B73FA" w:rsidP="00761C75">
            <w:pPr>
              <w:spacing w:before="100" w:beforeAutospacing="1" w:after="100" w:afterAutospacing="1"/>
              <w:ind w:left="144"/>
              <w:jc w:val="center"/>
              <w:rPr>
                <w:color w:val="auto"/>
                <w:szCs w:val="24"/>
              </w:rPr>
            </w:pPr>
            <w:r w:rsidRPr="00742581">
              <w:rPr>
                <w:b/>
                <w:bCs/>
                <w:color w:val="auto"/>
                <w:szCs w:val="24"/>
              </w:rPr>
              <w:t>19–64 years</w:t>
            </w:r>
          </w:p>
        </w:tc>
        <w:tc>
          <w:tcPr>
            <w:tcW w:w="0" w:type="auto"/>
            <w:vAlign w:val="center"/>
            <w:hideMark/>
          </w:tcPr>
          <w:p w:rsidR="007B73FA" w:rsidRPr="00742581" w:rsidRDefault="007B73FA" w:rsidP="00761C75">
            <w:pPr>
              <w:spacing w:before="100" w:beforeAutospacing="1" w:after="100" w:afterAutospacing="1"/>
              <w:ind w:left="144"/>
              <w:jc w:val="center"/>
              <w:rPr>
                <w:color w:val="auto"/>
                <w:szCs w:val="24"/>
              </w:rPr>
            </w:pPr>
            <w:r w:rsidRPr="00742581">
              <w:rPr>
                <w:b/>
                <w:bCs/>
                <w:color w:val="auto"/>
                <w:szCs w:val="24"/>
              </w:rPr>
              <w:t>≥65 years</w:t>
            </w:r>
          </w:p>
        </w:tc>
      </w:tr>
      <w:tr w:rsidR="007B73FA" w:rsidRPr="00742581" w:rsidTr="00761C75">
        <w:trPr>
          <w:tblCellSpacing w:w="15" w:type="dxa"/>
          <w:jc w:val="center"/>
        </w:trPr>
        <w:tc>
          <w:tcPr>
            <w:tcW w:w="0" w:type="auto"/>
            <w:vAlign w:val="center"/>
            <w:hideMark/>
          </w:tcPr>
          <w:p w:rsidR="007B73FA" w:rsidRPr="00742581" w:rsidRDefault="007B73FA" w:rsidP="00761C75">
            <w:pPr>
              <w:spacing w:before="100" w:beforeAutospacing="1" w:after="100" w:afterAutospacing="1"/>
              <w:ind w:left="144"/>
              <w:rPr>
                <w:color w:val="auto"/>
                <w:szCs w:val="24"/>
              </w:rPr>
            </w:pPr>
            <w:r w:rsidRPr="00742581">
              <w:rPr>
                <w:b/>
                <w:bCs/>
                <w:color w:val="auto"/>
                <w:szCs w:val="24"/>
              </w:rPr>
              <w:t>No underlying chronic conditions</w:t>
            </w:r>
          </w:p>
        </w:tc>
        <w:tc>
          <w:tcPr>
            <w:tcW w:w="0" w:type="auto"/>
            <w:vAlign w:val="center"/>
            <w:hideMark/>
          </w:tcPr>
          <w:p w:rsidR="007B73FA" w:rsidRPr="00742581" w:rsidRDefault="007B73FA" w:rsidP="00761C75">
            <w:pPr>
              <w:spacing w:before="100" w:beforeAutospacing="1" w:after="100" w:afterAutospacing="1"/>
              <w:ind w:left="144"/>
              <w:jc w:val="center"/>
              <w:rPr>
                <w:color w:val="auto"/>
                <w:szCs w:val="24"/>
              </w:rPr>
            </w:pPr>
            <w:r w:rsidRPr="00742581">
              <w:rPr>
                <w:b/>
                <w:bCs/>
                <w:color w:val="auto"/>
                <w:szCs w:val="24"/>
              </w:rPr>
              <w:t>NA</w:t>
            </w:r>
          </w:p>
        </w:tc>
        <w:tc>
          <w:tcPr>
            <w:tcW w:w="0" w:type="auto"/>
            <w:vAlign w:val="center"/>
            <w:hideMark/>
          </w:tcPr>
          <w:p w:rsidR="007B73FA" w:rsidRPr="00742581" w:rsidRDefault="007B73FA" w:rsidP="00761C75">
            <w:pPr>
              <w:spacing w:before="100" w:beforeAutospacing="1" w:after="100" w:afterAutospacing="1"/>
              <w:ind w:left="144"/>
              <w:jc w:val="center"/>
              <w:rPr>
                <w:color w:val="auto"/>
                <w:szCs w:val="24"/>
              </w:rPr>
            </w:pPr>
            <w:r w:rsidRPr="00742581">
              <w:rPr>
                <w:b/>
                <w:bCs/>
                <w:color w:val="auto"/>
                <w:szCs w:val="24"/>
              </w:rPr>
              <w:t>NA</w:t>
            </w:r>
          </w:p>
        </w:tc>
        <w:tc>
          <w:tcPr>
            <w:tcW w:w="0" w:type="auto"/>
            <w:vAlign w:val="center"/>
            <w:hideMark/>
          </w:tcPr>
          <w:p w:rsidR="007B73FA" w:rsidRPr="00742581" w:rsidRDefault="007B73FA" w:rsidP="00761C75">
            <w:pPr>
              <w:spacing w:before="100" w:beforeAutospacing="1" w:after="100" w:afterAutospacing="1"/>
              <w:ind w:left="144"/>
              <w:jc w:val="center"/>
              <w:rPr>
                <w:color w:val="auto"/>
                <w:szCs w:val="24"/>
              </w:rPr>
            </w:pPr>
            <w:r w:rsidRPr="00742581">
              <w:rPr>
                <w:b/>
                <w:bCs/>
                <w:color w:val="auto"/>
                <w:szCs w:val="24"/>
              </w:rPr>
              <w:t>NA</w:t>
            </w:r>
          </w:p>
        </w:tc>
        <w:tc>
          <w:tcPr>
            <w:tcW w:w="0" w:type="auto"/>
            <w:vAlign w:val="center"/>
            <w:hideMark/>
          </w:tcPr>
          <w:p w:rsidR="007B73FA" w:rsidRPr="00742581" w:rsidRDefault="007B73FA" w:rsidP="00761C75">
            <w:pPr>
              <w:spacing w:before="100" w:beforeAutospacing="1" w:after="100" w:afterAutospacing="1"/>
              <w:ind w:left="144"/>
              <w:jc w:val="center"/>
              <w:rPr>
                <w:color w:val="auto"/>
                <w:szCs w:val="24"/>
              </w:rPr>
            </w:pPr>
            <w:r w:rsidRPr="00742581">
              <w:rPr>
                <w:b/>
                <w:bCs/>
                <w:color w:val="auto"/>
                <w:szCs w:val="24"/>
              </w:rPr>
              <w:t>≥1 year</w:t>
            </w:r>
          </w:p>
        </w:tc>
        <w:tc>
          <w:tcPr>
            <w:tcW w:w="0" w:type="auto"/>
            <w:vAlign w:val="center"/>
            <w:hideMark/>
          </w:tcPr>
          <w:p w:rsidR="007B73FA" w:rsidRPr="00742581" w:rsidRDefault="007B73FA" w:rsidP="00761C75">
            <w:pPr>
              <w:spacing w:before="100" w:beforeAutospacing="1" w:after="100" w:afterAutospacing="1"/>
              <w:ind w:left="144"/>
              <w:jc w:val="center"/>
              <w:rPr>
                <w:color w:val="auto"/>
                <w:szCs w:val="24"/>
              </w:rPr>
            </w:pPr>
            <w:r w:rsidRPr="00742581">
              <w:rPr>
                <w:b/>
                <w:bCs/>
                <w:color w:val="auto"/>
                <w:szCs w:val="24"/>
              </w:rPr>
              <w:t>NA</w:t>
            </w:r>
          </w:p>
        </w:tc>
        <w:tc>
          <w:tcPr>
            <w:tcW w:w="0" w:type="auto"/>
            <w:vAlign w:val="center"/>
            <w:hideMark/>
          </w:tcPr>
          <w:p w:rsidR="007B73FA" w:rsidRPr="00742581" w:rsidRDefault="007B73FA" w:rsidP="00761C75">
            <w:pPr>
              <w:spacing w:before="100" w:beforeAutospacing="1" w:after="100" w:afterAutospacing="1"/>
              <w:ind w:left="144"/>
              <w:jc w:val="center"/>
              <w:rPr>
                <w:color w:val="auto"/>
                <w:szCs w:val="24"/>
              </w:rPr>
            </w:pPr>
            <w:r w:rsidRPr="00742581">
              <w:rPr>
                <w:b/>
                <w:bCs/>
                <w:color w:val="auto"/>
                <w:szCs w:val="24"/>
              </w:rPr>
              <w:t>NA</w:t>
            </w:r>
          </w:p>
        </w:tc>
        <w:tc>
          <w:tcPr>
            <w:tcW w:w="0" w:type="auto"/>
            <w:vAlign w:val="center"/>
            <w:hideMark/>
          </w:tcPr>
          <w:p w:rsidR="007B73FA" w:rsidRPr="00742581" w:rsidRDefault="007B73FA" w:rsidP="00761C75">
            <w:pPr>
              <w:spacing w:before="100" w:beforeAutospacing="1" w:after="100" w:afterAutospacing="1"/>
              <w:ind w:left="144"/>
              <w:jc w:val="center"/>
              <w:rPr>
                <w:color w:val="auto"/>
                <w:szCs w:val="24"/>
              </w:rPr>
            </w:pPr>
            <w:r w:rsidRPr="00742581">
              <w:rPr>
                <w:b/>
                <w:bCs/>
                <w:color w:val="auto"/>
                <w:szCs w:val="24"/>
              </w:rPr>
              <w:t>NA</w:t>
            </w:r>
          </w:p>
        </w:tc>
        <w:tc>
          <w:tcPr>
            <w:tcW w:w="0" w:type="auto"/>
            <w:vAlign w:val="center"/>
            <w:hideMark/>
          </w:tcPr>
          <w:p w:rsidR="007B73FA" w:rsidRPr="00742581" w:rsidRDefault="007B73FA" w:rsidP="00761C75">
            <w:pPr>
              <w:spacing w:before="100" w:beforeAutospacing="1" w:after="100" w:afterAutospacing="1"/>
              <w:ind w:left="144"/>
              <w:jc w:val="center"/>
              <w:rPr>
                <w:color w:val="auto"/>
                <w:szCs w:val="24"/>
              </w:rPr>
            </w:pPr>
            <w:r w:rsidRPr="00742581">
              <w:rPr>
                <w:b/>
                <w:bCs/>
                <w:color w:val="auto"/>
                <w:szCs w:val="24"/>
              </w:rPr>
              <w:t>≥1 year</w:t>
            </w:r>
          </w:p>
        </w:tc>
      </w:tr>
      <w:tr w:rsidR="007B73FA" w:rsidRPr="00742581" w:rsidTr="00761C75">
        <w:trPr>
          <w:tblCellSpacing w:w="15" w:type="dxa"/>
          <w:jc w:val="center"/>
        </w:trPr>
        <w:tc>
          <w:tcPr>
            <w:tcW w:w="0" w:type="auto"/>
            <w:vAlign w:val="center"/>
            <w:hideMark/>
          </w:tcPr>
          <w:p w:rsidR="007B73FA" w:rsidRPr="00742581" w:rsidRDefault="007B73FA" w:rsidP="00761C75">
            <w:pPr>
              <w:spacing w:after="120"/>
              <w:ind w:left="144"/>
              <w:rPr>
                <w:color w:val="auto"/>
                <w:szCs w:val="24"/>
              </w:rPr>
            </w:pPr>
            <w:r w:rsidRPr="00742581">
              <w:rPr>
                <w:b/>
                <w:bCs/>
                <w:color w:val="auto"/>
                <w:szCs w:val="24"/>
              </w:rPr>
              <w:t>Immunocompetent persons</w:t>
            </w:r>
          </w:p>
          <w:p w:rsidR="007B73FA" w:rsidRPr="00742581" w:rsidRDefault="007B73FA" w:rsidP="00761C75">
            <w:pPr>
              <w:spacing w:after="120"/>
              <w:ind w:left="144"/>
              <w:rPr>
                <w:color w:val="auto"/>
                <w:szCs w:val="24"/>
              </w:rPr>
            </w:pPr>
            <w:r w:rsidRPr="00742581">
              <w:rPr>
                <w:color w:val="auto"/>
                <w:szCs w:val="24"/>
              </w:rPr>
              <w:t>Chronic heart disease</w:t>
            </w:r>
          </w:p>
          <w:p w:rsidR="007B73FA" w:rsidRPr="00742581" w:rsidRDefault="007B73FA" w:rsidP="00761C75">
            <w:pPr>
              <w:spacing w:after="120"/>
              <w:ind w:left="144"/>
              <w:rPr>
                <w:color w:val="auto"/>
                <w:szCs w:val="24"/>
              </w:rPr>
            </w:pPr>
            <w:r w:rsidRPr="00742581">
              <w:rPr>
                <w:color w:val="auto"/>
                <w:szCs w:val="24"/>
              </w:rPr>
              <w:t>Chronic lung disease</w:t>
            </w:r>
          </w:p>
          <w:p w:rsidR="007B73FA" w:rsidRPr="00742581" w:rsidRDefault="007B73FA" w:rsidP="00761C75">
            <w:pPr>
              <w:spacing w:after="120"/>
              <w:ind w:left="144"/>
              <w:rPr>
                <w:color w:val="auto"/>
                <w:szCs w:val="24"/>
              </w:rPr>
            </w:pPr>
            <w:r w:rsidRPr="00742581">
              <w:rPr>
                <w:color w:val="auto"/>
                <w:szCs w:val="24"/>
              </w:rPr>
              <w:t>Diabetes mellitus</w:t>
            </w:r>
          </w:p>
          <w:p w:rsidR="007B73FA" w:rsidRPr="00742581" w:rsidRDefault="007B73FA" w:rsidP="00761C75">
            <w:pPr>
              <w:spacing w:after="120"/>
              <w:ind w:left="144"/>
              <w:rPr>
                <w:color w:val="auto"/>
                <w:szCs w:val="24"/>
              </w:rPr>
            </w:pPr>
            <w:r w:rsidRPr="00742581">
              <w:rPr>
                <w:color w:val="auto"/>
                <w:szCs w:val="24"/>
              </w:rPr>
              <w:t>Alcoholism*</w:t>
            </w:r>
          </w:p>
          <w:p w:rsidR="007B73FA" w:rsidRPr="00742581" w:rsidRDefault="007B73FA" w:rsidP="00761C75">
            <w:pPr>
              <w:spacing w:after="120"/>
              <w:ind w:left="144"/>
              <w:rPr>
                <w:color w:val="auto"/>
                <w:szCs w:val="24"/>
              </w:rPr>
            </w:pPr>
            <w:r w:rsidRPr="00742581">
              <w:rPr>
                <w:color w:val="auto"/>
                <w:szCs w:val="24"/>
              </w:rPr>
              <w:t>Chronic liver disease, cirrhosis*</w:t>
            </w:r>
          </w:p>
          <w:p w:rsidR="007B73FA" w:rsidRPr="00742581" w:rsidRDefault="007B73FA" w:rsidP="00761C75">
            <w:pPr>
              <w:spacing w:after="120"/>
              <w:ind w:left="144"/>
              <w:rPr>
                <w:color w:val="auto"/>
                <w:szCs w:val="24"/>
              </w:rPr>
            </w:pPr>
            <w:r w:rsidRPr="00742581">
              <w:rPr>
                <w:color w:val="auto"/>
                <w:szCs w:val="24"/>
              </w:rPr>
              <w:t>Cigarette smoking*</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≥8 weeks</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NA</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NA</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≥1 year</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≥8 weeks</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NA</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NA</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≥1 year</w:t>
            </w:r>
          </w:p>
        </w:tc>
      </w:tr>
      <w:tr w:rsidR="007B73FA" w:rsidRPr="00742581" w:rsidTr="00761C75">
        <w:trPr>
          <w:tblCellSpacing w:w="15" w:type="dxa"/>
          <w:jc w:val="center"/>
        </w:trPr>
        <w:tc>
          <w:tcPr>
            <w:tcW w:w="0" w:type="auto"/>
            <w:vAlign w:val="center"/>
            <w:hideMark/>
          </w:tcPr>
          <w:p w:rsidR="007B73FA" w:rsidRPr="00742581" w:rsidRDefault="007B73FA" w:rsidP="00761C75">
            <w:pPr>
              <w:spacing w:after="120"/>
              <w:ind w:left="144"/>
              <w:rPr>
                <w:color w:val="auto"/>
                <w:szCs w:val="24"/>
              </w:rPr>
            </w:pPr>
            <w:r w:rsidRPr="00742581">
              <w:rPr>
                <w:b/>
                <w:bCs/>
                <w:color w:val="auto"/>
                <w:szCs w:val="24"/>
              </w:rPr>
              <w:t>Immunocompetent persons</w:t>
            </w:r>
          </w:p>
          <w:p w:rsidR="007B73FA" w:rsidRPr="00742581" w:rsidRDefault="007B73FA" w:rsidP="00761C75">
            <w:pPr>
              <w:spacing w:after="120"/>
              <w:ind w:left="144"/>
              <w:rPr>
                <w:color w:val="auto"/>
                <w:szCs w:val="24"/>
              </w:rPr>
            </w:pPr>
            <w:r w:rsidRPr="00742581">
              <w:rPr>
                <w:color w:val="auto"/>
                <w:szCs w:val="24"/>
              </w:rPr>
              <w:t>Cerebrospinal fluid leak</w:t>
            </w:r>
          </w:p>
          <w:p w:rsidR="007B73FA" w:rsidRPr="00742581" w:rsidRDefault="007B73FA" w:rsidP="00761C75">
            <w:pPr>
              <w:spacing w:after="120"/>
              <w:ind w:left="144"/>
              <w:rPr>
                <w:color w:val="auto"/>
                <w:szCs w:val="24"/>
              </w:rPr>
            </w:pPr>
            <w:r w:rsidRPr="00742581">
              <w:rPr>
                <w:color w:val="auto"/>
                <w:szCs w:val="24"/>
              </w:rPr>
              <w:t>Cochlear implant</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≥8 weeks</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≥8 weeks</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≥8 weeks</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≥8 weeks</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≥8 weeks</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≥8 weeks</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≥1 year</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≥1 year</w:t>
            </w:r>
          </w:p>
        </w:tc>
      </w:tr>
      <w:tr w:rsidR="007B73FA" w:rsidRPr="00742581" w:rsidTr="00761C75">
        <w:trPr>
          <w:tblCellSpacing w:w="15" w:type="dxa"/>
          <w:jc w:val="center"/>
        </w:trPr>
        <w:tc>
          <w:tcPr>
            <w:tcW w:w="0" w:type="auto"/>
            <w:vAlign w:val="center"/>
            <w:hideMark/>
          </w:tcPr>
          <w:p w:rsidR="007B73FA" w:rsidRPr="00742581" w:rsidRDefault="007B73FA" w:rsidP="00761C75">
            <w:pPr>
              <w:spacing w:after="120"/>
              <w:ind w:left="144"/>
              <w:rPr>
                <w:color w:val="auto"/>
                <w:szCs w:val="24"/>
              </w:rPr>
            </w:pPr>
            <w:r w:rsidRPr="00742581">
              <w:rPr>
                <w:b/>
                <w:bCs/>
                <w:color w:val="auto"/>
                <w:szCs w:val="24"/>
              </w:rPr>
              <w:t xml:space="preserve">Persons with functional or anatomic </w:t>
            </w:r>
            <w:proofErr w:type="spellStart"/>
            <w:r w:rsidRPr="00742581">
              <w:rPr>
                <w:b/>
                <w:bCs/>
                <w:color w:val="auto"/>
                <w:szCs w:val="24"/>
              </w:rPr>
              <w:t>asplenia</w:t>
            </w:r>
            <w:proofErr w:type="spellEnd"/>
          </w:p>
          <w:p w:rsidR="007B73FA" w:rsidRPr="00742581" w:rsidRDefault="007B73FA" w:rsidP="00761C75">
            <w:pPr>
              <w:spacing w:after="120"/>
              <w:ind w:left="144"/>
              <w:rPr>
                <w:color w:val="auto"/>
                <w:szCs w:val="24"/>
              </w:rPr>
            </w:pPr>
            <w:r w:rsidRPr="00742581">
              <w:rPr>
                <w:color w:val="auto"/>
                <w:szCs w:val="24"/>
              </w:rPr>
              <w:t xml:space="preserve">Sickle cell disease/other </w:t>
            </w:r>
            <w:proofErr w:type="spellStart"/>
            <w:r w:rsidRPr="00742581">
              <w:rPr>
                <w:color w:val="auto"/>
                <w:szCs w:val="24"/>
              </w:rPr>
              <w:t>hemoglobinopathy</w:t>
            </w:r>
            <w:proofErr w:type="spellEnd"/>
          </w:p>
          <w:p w:rsidR="007B73FA" w:rsidRPr="00742581" w:rsidRDefault="007B73FA" w:rsidP="00761C75">
            <w:pPr>
              <w:spacing w:after="120"/>
              <w:ind w:left="144"/>
              <w:rPr>
                <w:color w:val="auto"/>
                <w:szCs w:val="24"/>
              </w:rPr>
            </w:pPr>
            <w:r w:rsidRPr="00742581">
              <w:rPr>
                <w:color w:val="auto"/>
                <w:szCs w:val="24"/>
              </w:rPr>
              <w:t xml:space="preserve">Congenital or acquired </w:t>
            </w:r>
            <w:proofErr w:type="spellStart"/>
            <w:r w:rsidRPr="00742581">
              <w:rPr>
                <w:color w:val="auto"/>
                <w:szCs w:val="24"/>
              </w:rPr>
              <w:t>asplenia</w:t>
            </w:r>
            <w:proofErr w:type="spellEnd"/>
            <w:r>
              <w:rPr>
                <w:color w:val="auto"/>
                <w:szCs w:val="24"/>
              </w:rPr>
              <w:br/>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≥8 weeks</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≥8 weeks</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≥8 weeks</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≥8 weeks</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≥8 weeks</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≥8 weeks</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≥1 year</w:t>
            </w:r>
          </w:p>
        </w:tc>
        <w:tc>
          <w:tcPr>
            <w:tcW w:w="0" w:type="auto"/>
            <w:vAlign w:val="center"/>
            <w:hideMark/>
          </w:tcPr>
          <w:p w:rsidR="007B73FA" w:rsidRPr="00742581" w:rsidRDefault="007B73FA" w:rsidP="00761C75">
            <w:pPr>
              <w:spacing w:after="120"/>
              <w:ind w:left="144"/>
              <w:rPr>
                <w:color w:val="auto"/>
                <w:szCs w:val="24"/>
              </w:rPr>
            </w:pPr>
            <w:r w:rsidRPr="00742581">
              <w:rPr>
                <w:color w:val="auto"/>
                <w:szCs w:val="24"/>
              </w:rPr>
              <w:t>≥1 year</w:t>
            </w:r>
          </w:p>
        </w:tc>
      </w:tr>
      <w:tr w:rsidR="007B73FA" w:rsidRPr="00742581" w:rsidTr="00761C75">
        <w:trPr>
          <w:tblCellSpacing w:w="15" w:type="dxa"/>
          <w:jc w:val="center"/>
        </w:trPr>
        <w:tc>
          <w:tcPr>
            <w:tcW w:w="0" w:type="auto"/>
            <w:vAlign w:val="center"/>
            <w:hideMark/>
          </w:tcPr>
          <w:p w:rsidR="007B73FA" w:rsidRPr="00742581" w:rsidRDefault="007B73FA" w:rsidP="00761C75">
            <w:pPr>
              <w:keepNext/>
              <w:keepLines/>
              <w:spacing w:after="120"/>
              <w:ind w:left="144"/>
              <w:rPr>
                <w:color w:val="auto"/>
                <w:szCs w:val="24"/>
              </w:rPr>
            </w:pPr>
            <w:r w:rsidRPr="00742581">
              <w:rPr>
                <w:b/>
                <w:bCs/>
                <w:color w:val="auto"/>
                <w:szCs w:val="24"/>
              </w:rPr>
              <w:lastRenderedPageBreak/>
              <w:t>Immunocompromised persons</w:t>
            </w:r>
          </w:p>
          <w:p w:rsidR="007B73FA" w:rsidRPr="00742581" w:rsidRDefault="007B73FA" w:rsidP="00761C75">
            <w:pPr>
              <w:keepNext/>
              <w:keepLines/>
              <w:spacing w:after="120"/>
              <w:ind w:left="144"/>
              <w:rPr>
                <w:color w:val="auto"/>
                <w:szCs w:val="24"/>
              </w:rPr>
            </w:pPr>
            <w:r w:rsidRPr="00742581">
              <w:rPr>
                <w:color w:val="auto"/>
                <w:szCs w:val="24"/>
              </w:rPr>
              <w:t>Congenital or acquired immunodeficiency</w:t>
            </w:r>
          </w:p>
          <w:p w:rsidR="007B73FA" w:rsidRPr="00742581" w:rsidRDefault="007B73FA" w:rsidP="00761C75">
            <w:pPr>
              <w:keepNext/>
              <w:keepLines/>
              <w:spacing w:after="120"/>
              <w:ind w:left="144"/>
              <w:rPr>
                <w:color w:val="auto"/>
                <w:szCs w:val="24"/>
              </w:rPr>
            </w:pPr>
            <w:r w:rsidRPr="00742581">
              <w:rPr>
                <w:color w:val="auto"/>
                <w:szCs w:val="24"/>
              </w:rPr>
              <w:t>Human immunodeficiency virus infection</w:t>
            </w:r>
          </w:p>
          <w:p w:rsidR="007B73FA" w:rsidRPr="00742581" w:rsidRDefault="007B73FA" w:rsidP="00761C75">
            <w:pPr>
              <w:keepNext/>
              <w:keepLines/>
              <w:spacing w:after="120"/>
              <w:ind w:left="144"/>
              <w:rPr>
                <w:color w:val="auto"/>
                <w:szCs w:val="24"/>
              </w:rPr>
            </w:pPr>
            <w:r w:rsidRPr="00742581">
              <w:rPr>
                <w:color w:val="auto"/>
                <w:szCs w:val="24"/>
              </w:rPr>
              <w:t>Chronic renal failure</w:t>
            </w:r>
          </w:p>
          <w:p w:rsidR="007B73FA" w:rsidRPr="00742581" w:rsidRDefault="007B73FA" w:rsidP="00761C75">
            <w:pPr>
              <w:keepNext/>
              <w:keepLines/>
              <w:spacing w:after="120"/>
              <w:ind w:left="144"/>
              <w:rPr>
                <w:color w:val="auto"/>
                <w:szCs w:val="24"/>
              </w:rPr>
            </w:pPr>
            <w:r w:rsidRPr="00742581">
              <w:rPr>
                <w:color w:val="auto"/>
                <w:szCs w:val="24"/>
              </w:rPr>
              <w:t>Nephrotic syndrome</w:t>
            </w:r>
          </w:p>
          <w:p w:rsidR="007B73FA" w:rsidRPr="00742581" w:rsidRDefault="007B73FA" w:rsidP="00761C75">
            <w:pPr>
              <w:keepNext/>
              <w:keepLines/>
              <w:spacing w:after="120"/>
              <w:ind w:left="144"/>
              <w:rPr>
                <w:color w:val="auto"/>
                <w:szCs w:val="24"/>
              </w:rPr>
            </w:pPr>
            <w:r w:rsidRPr="00742581">
              <w:rPr>
                <w:color w:val="auto"/>
                <w:szCs w:val="24"/>
              </w:rPr>
              <w:t>Leukemia</w:t>
            </w:r>
          </w:p>
          <w:p w:rsidR="007B73FA" w:rsidRPr="00742581" w:rsidRDefault="007B73FA" w:rsidP="00761C75">
            <w:pPr>
              <w:keepNext/>
              <w:keepLines/>
              <w:spacing w:after="120"/>
              <w:ind w:left="144"/>
              <w:rPr>
                <w:color w:val="auto"/>
                <w:szCs w:val="24"/>
              </w:rPr>
            </w:pPr>
            <w:r w:rsidRPr="00742581">
              <w:rPr>
                <w:color w:val="auto"/>
                <w:szCs w:val="24"/>
              </w:rPr>
              <w:t>Lymphoma</w:t>
            </w:r>
          </w:p>
          <w:p w:rsidR="007B73FA" w:rsidRPr="00742581" w:rsidRDefault="007B73FA" w:rsidP="00761C75">
            <w:pPr>
              <w:keepNext/>
              <w:keepLines/>
              <w:spacing w:after="120"/>
              <w:ind w:left="144"/>
              <w:rPr>
                <w:color w:val="auto"/>
                <w:szCs w:val="24"/>
              </w:rPr>
            </w:pPr>
            <w:r w:rsidRPr="00742581">
              <w:rPr>
                <w:color w:val="auto"/>
                <w:szCs w:val="24"/>
              </w:rPr>
              <w:t>Hodgkin disease</w:t>
            </w:r>
          </w:p>
          <w:p w:rsidR="007B73FA" w:rsidRPr="00742581" w:rsidRDefault="007B73FA" w:rsidP="00761C75">
            <w:pPr>
              <w:keepNext/>
              <w:keepLines/>
              <w:spacing w:after="120"/>
              <w:ind w:left="144"/>
              <w:rPr>
                <w:color w:val="auto"/>
                <w:szCs w:val="24"/>
              </w:rPr>
            </w:pPr>
            <w:r w:rsidRPr="00742581">
              <w:rPr>
                <w:color w:val="auto"/>
                <w:szCs w:val="24"/>
              </w:rPr>
              <w:t>Generalized malignancy</w:t>
            </w:r>
          </w:p>
          <w:p w:rsidR="007B73FA" w:rsidRPr="00742581" w:rsidRDefault="007B73FA" w:rsidP="00761C75">
            <w:pPr>
              <w:keepNext/>
              <w:keepLines/>
              <w:spacing w:after="120"/>
              <w:ind w:left="144"/>
              <w:rPr>
                <w:color w:val="auto"/>
                <w:szCs w:val="24"/>
              </w:rPr>
            </w:pPr>
            <w:r w:rsidRPr="00742581">
              <w:rPr>
                <w:color w:val="auto"/>
                <w:szCs w:val="24"/>
              </w:rPr>
              <w:t>Iatrogenic immunosuppression</w:t>
            </w:r>
          </w:p>
          <w:p w:rsidR="007B73FA" w:rsidRPr="00742581" w:rsidRDefault="007B73FA" w:rsidP="00761C75">
            <w:pPr>
              <w:keepNext/>
              <w:keepLines/>
              <w:spacing w:after="120"/>
              <w:ind w:left="144"/>
              <w:rPr>
                <w:color w:val="auto"/>
                <w:szCs w:val="24"/>
              </w:rPr>
            </w:pPr>
            <w:r w:rsidRPr="00742581">
              <w:rPr>
                <w:color w:val="auto"/>
                <w:szCs w:val="24"/>
              </w:rPr>
              <w:t>Solid organ transplant</w:t>
            </w:r>
          </w:p>
          <w:p w:rsidR="007B73FA" w:rsidRPr="00742581" w:rsidRDefault="007B73FA" w:rsidP="00761C75">
            <w:pPr>
              <w:keepNext/>
              <w:keepLines/>
              <w:spacing w:after="120"/>
              <w:ind w:left="144"/>
              <w:rPr>
                <w:color w:val="auto"/>
                <w:szCs w:val="24"/>
              </w:rPr>
            </w:pPr>
            <w:r w:rsidRPr="00742581">
              <w:rPr>
                <w:color w:val="auto"/>
                <w:szCs w:val="24"/>
              </w:rPr>
              <w:t>Multiple myeloma*</w:t>
            </w:r>
          </w:p>
        </w:tc>
        <w:tc>
          <w:tcPr>
            <w:tcW w:w="0" w:type="auto"/>
            <w:vAlign w:val="center"/>
            <w:hideMark/>
          </w:tcPr>
          <w:p w:rsidR="007B73FA" w:rsidRPr="00742581" w:rsidRDefault="007B73FA" w:rsidP="00761C75">
            <w:pPr>
              <w:keepNext/>
              <w:keepLines/>
              <w:spacing w:after="120"/>
              <w:ind w:left="144"/>
              <w:rPr>
                <w:color w:val="auto"/>
                <w:szCs w:val="24"/>
              </w:rPr>
            </w:pPr>
            <w:r w:rsidRPr="00742581">
              <w:rPr>
                <w:color w:val="auto"/>
                <w:szCs w:val="24"/>
              </w:rPr>
              <w:t>≥8 weeks</w:t>
            </w:r>
          </w:p>
        </w:tc>
        <w:tc>
          <w:tcPr>
            <w:tcW w:w="0" w:type="auto"/>
            <w:vAlign w:val="center"/>
            <w:hideMark/>
          </w:tcPr>
          <w:p w:rsidR="007B73FA" w:rsidRPr="00742581" w:rsidRDefault="007B73FA" w:rsidP="00761C75">
            <w:pPr>
              <w:keepNext/>
              <w:keepLines/>
              <w:spacing w:after="120"/>
              <w:ind w:left="144"/>
              <w:rPr>
                <w:color w:val="auto"/>
                <w:szCs w:val="24"/>
              </w:rPr>
            </w:pPr>
            <w:r w:rsidRPr="00742581">
              <w:rPr>
                <w:color w:val="auto"/>
                <w:szCs w:val="24"/>
              </w:rPr>
              <w:t>≥8 weeks</w:t>
            </w:r>
          </w:p>
        </w:tc>
        <w:tc>
          <w:tcPr>
            <w:tcW w:w="0" w:type="auto"/>
            <w:vAlign w:val="center"/>
            <w:hideMark/>
          </w:tcPr>
          <w:p w:rsidR="007B73FA" w:rsidRPr="00742581" w:rsidRDefault="007B73FA" w:rsidP="00761C75">
            <w:pPr>
              <w:keepNext/>
              <w:keepLines/>
              <w:spacing w:after="120"/>
              <w:ind w:left="144"/>
              <w:rPr>
                <w:color w:val="auto"/>
                <w:szCs w:val="24"/>
              </w:rPr>
            </w:pPr>
            <w:r w:rsidRPr="00742581">
              <w:rPr>
                <w:color w:val="auto"/>
                <w:szCs w:val="24"/>
              </w:rPr>
              <w:t>≥8 weeks</w:t>
            </w:r>
          </w:p>
        </w:tc>
        <w:tc>
          <w:tcPr>
            <w:tcW w:w="0" w:type="auto"/>
            <w:vAlign w:val="center"/>
            <w:hideMark/>
          </w:tcPr>
          <w:p w:rsidR="007B73FA" w:rsidRPr="00742581" w:rsidRDefault="007B73FA" w:rsidP="00761C75">
            <w:pPr>
              <w:keepNext/>
              <w:keepLines/>
              <w:spacing w:after="120"/>
              <w:ind w:left="144"/>
              <w:rPr>
                <w:color w:val="auto"/>
                <w:szCs w:val="24"/>
              </w:rPr>
            </w:pPr>
            <w:r w:rsidRPr="00742581">
              <w:rPr>
                <w:color w:val="auto"/>
                <w:szCs w:val="24"/>
              </w:rPr>
              <w:t>≥8 weeks</w:t>
            </w:r>
          </w:p>
        </w:tc>
        <w:tc>
          <w:tcPr>
            <w:tcW w:w="0" w:type="auto"/>
            <w:vAlign w:val="center"/>
            <w:hideMark/>
          </w:tcPr>
          <w:p w:rsidR="007B73FA" w:rsidRPr="00742581" w:rsidRDefault="007B73FA" w:rsidP="00761C75">
            <w:pPr>
              <w:keepNext/>
              <w:keepLines/>
              <w:spacing w:after="120"/>
              <w:ind w:left="144"/>
              <w:rPr>
                <w:color w:val="auto"/>
                <w:szCs w:val="24"/>
              </w:rPr>
            </w:pPr>
            <w:r w:rsidRPr="00742581">
              <w:rPr>
                <w:color w:val="auto"/>
                <w:szCs w:val="24"/>
              </w:rPr>
              <w:t>≥8 weeks</w:t>
            </w:r>
          </w:p>
        </w:tc>
        <w:tc>
          <w:tcPr>
            <w:tcW w:w="0" w:type="auto"/>
            <w:vAlign w:val="center"/>
            <w:hideMark/>
          </w:tcPr>
          <w:p w:rsidR="007B73FA" w:rsidRPr="00742581" w:rsidRDefault="007B73FA" w:rsidP="00761C75">
            <w:pPr>
              <w:keepNext/>
              <w:keepLines/>
              <w:spacing w:after="120"/>
              <w:ind w:left="144"/>
              <w:rPr>
                <w:color w:val="auto"/>
                <w:szCs w:val="24"/>
              </w:rPr>
            </w:pPr>
            <w:r w:rsidRPr="00742581">
              <w:rPr>
                <w:color w:val="auto"/>
                <w:szCs w:val="24"/>
              </w:rPr>
              <w:t>≥8 weeks</w:t>
            </w:r>
          </w:p>
        </w:tc>
        <w:tc>
          <w:tcPr>
            <w:tcW w:w="0" w:type="auto"/>
            <w:vAlign w:val="center"/>
            <w:hideMark/>
          </w:tcPr>
          <w:p w:rsidR="007B73FA" w:rsidRPr="00742581" w:rsidRDefault="007B73FA" w:rsidP="00761C75">
            <w:pPr>
              <w:keepNext/>
              <w:keepLines/>
              <w:spacing w:after="120"/>
              <w:ind w:left="144"/>
              <w:rPr>
                <w:color w:val="auto"/>
                <w:szCs w:val="24"/>
              </w:rPr>
            </w:pPr>
            <w:r w:rsidRPr="00742581">
              <w:rPr>
                <w:color w:val="auto"/>
                <w:szCs w:val="24"/>
              </w:rPr>
              <w:t>≥1 year</w:t>
            </w:r>
          </w:p>
        </w:tc>
        <w:tc>
          <w:tcPr>
            <w:tcW w:w="0" w:type="auto"/>
            <w:vAlign w:val="center"/>
            <w:hideMark/>
          </w:tcPr>
          <w:p w:rsidR="007B73FA" w:rsidRPr="00742581" w:rsidRDefault="007B73FA" w:rsidP="00761C75">
            <w:pPr>
              <w:keepNext/>
              <w:keepLines/>
              <w:spacing w:after="120"/>
              <w:ind w:left="144"/>
              <w:rPr>
                <w:color w:val="auto"/>
                <w:szCs w:val="24"/>
              </w:rPr>
            </w:pPr>
            <w:r w:rsidRPr="00742581">
              <w:rPr>
                <w:color w:val="auto"/>
                <w:szCs w:val="24"/>
              </w:rPr>
              <w:t>≥1 year</w:t>
            </w:r>
          </w:p>
        </w:tc>
      </w:tr>
      <w:tr w:rsidR="007B73FA" w:rsidRPr="00742581" w:rsidTr="00761C75">
        <w:trPr>
          <w:tblCellSpacing w:w="15" w:type="dxa"/>
          <w:jc w:val="center"/>
        </w:trPr>
        <w:tc>
          <w:tcPr>
            <w:tcW w:w="0" w:type="auto"/>
            <w:gridSpan w:val="9"/>
            <w:vAlign w:val="center"/>
            <w:hideMark/>
          </w:tcPr>
          <w:p w:rsidR="007B73FA" w:rsidRPr="00742581" w:rsidRDefault="007B73FA" w:rsidP="00761C75">
            <w:pPr>
              <w:spacing w:before="120" w:after="120"/>
              <w:ind w:left="144"/>
              <w:rPr>
                <w:color w:val="auto"/>
                <w:szCs w:val="24"/>
              </w:rPr>
            </w:pPr>
            <w:r w:rsidRPr="00742581">
              <w:rPr>
                <w:b/>
                <w:bCs/>
                <w:color w:val="auto"/>
                <w:szCs w:val="24"/>
              </w:rPr>
              <w:t>Abbreviation:</w:t>
            </w:r>
            <w:r w:rsidRPr="00742581">
              <w:rPr>
                <w:color w:val="auto"/>
                <w:szCs w:val="24"/>
              </w:rPr>
              <w:t xml:space="preserve"> NA = not applicable, sequential use of PCV13 and PPSV23 is not recommended for these age and risk groups.</w:t>
            </w:r>
          </w:p>
          <w:p w:rsidR="007B73FA" w:rsidRPr="00742581" w:rsidRDefault="007B73FA" w:rsidP="00761C75">
            <w:pPr>
              <w:spacing w:after="120"/>
              <w:ind w:left="144"/>
              <w:rPr>
                <w:color w:val="auto"/>
                <w:szCs w:val="24"/>
              </w:rPr>
            </w:pPr>
            <w:r w:rsidRPr="00742581">
              <w:rPr>
                <w:color w:val="auto"/>
                <w:szCs w:val="24"/>
              </w:rPr>
              <w:t xml:space="preserve">* Underlying medical conditions that are not included in the recommendations for children aged &lt;6 years.  </w:t>
            </w:r>
          </w:p>
        </w:tc>
      </w:tr>
    </w:tbl>
    <w:p w:rsidR="007B73FA" w:rsidRPr="00E4426F" w:rsidRDefault="007B73FA" w:rsidP="007B73FA">
      <w:pPr>
        <w:rPr>
          <w:rFonts w:ascii="Calibri" w:eastAsia="Calibri" w:hAnsi="Calibri"/>
          <w:color w:val="auto"/>
          <w:sz w:val="22"/>
          <w:szCs w:val="22"/>
        </w:rPr>
      </w:pPr>
    </w:p>
    <w:p w:rsidR="007B73FA" w:rsidRPr="00E4426F" w:rsidRDefault="007B73FA" w:rsidP="007B73FA">
      <w:pPr>
        <w:rPr>
          <w:rFonts w:ascii="Calibri" w:eastAsia="Calibri" w:hAnsi="Calibri"/>
          <w:color w:val="auto"/>
          <w:sz w:val="22"/>
          <w:szCs w:val="22"/>
        </w:rPr>
      </w:pPr>
    </w:p>
    <w:p w:rsidR="007B73FA" w:rsidRDefault="007B73FA" w:rsidP="007B73FA">
      <w:pPr>
        <w:rPr>
          <w:szCs w:val="24"/>
        </w:rPr>
      </w:pPr>
      <w:r>
        <w:rPr>
          <w:szCs w:val="24"/>
        </w:rPr>
        <w:br w:type="page"/>
      </w:r>
    </w:p>
    <w:p w:rsidR="007B73FA" w:rsidRPr="002D3E3D" w:rsidRDefault="007B73FA" w:rsidP="007B73FA">
      <w:pPr>
        <w:autoSpaceDE w:val="0"/>
        <w:autoSpaceDN w:val="0"/>
        <w:adjustRightInd w:val="0"/>
        <w:rPr>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790"/>
        <w:gridCol w:w="6210"/>
      </w:tblGrid>
      <w:tr w:rsidR="007B73FA" w:rsidRPr="002D3E3D" w:rsidTr="00761C75">
        <w:trPr>
          <w:tblHeader/>
          <w:jc w:val="center"/>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FFFFCC"/>
            <w:tcMar>
              <w:top w:w="75" w:type="dxa"/>
              <w:left w:w="75" w:type="dxa"/>
              <w:bottom w:w="75" w:type="dxa"/>
              <w:right w:w="75" w:type="dxa"/>
            </w:tcMar>
            <w:hideMark/>
          </w:tcPr>
          <w:p w:rsidR="007B73FA" w:rsidRPr="0074546F" w:rsidRDefault="007B73FA" w:rsidP="00761C75">
            <w:pPr>
              <w:spacing w:before="60" w:after="60"/>
              <w:rPr>
                <w:b/>
                <w:bCs/>
              </w:rPr>
            </w:pPr>
            <w:r w:rsidRPr="0074546F">
              <w:rPr>
                <w:b/>
                <w:bCs/>
              </w:rPr>
              <w:t xml:space="preserve">TABLE </w:t>
            </w:r>
            <w:r>
              <w:rPr>
                <w:b/>
                <w:bCs/>
              </w:rPr>
              <w:t>4</w:t>
            </w:r>
            <w:r w:rsidRPr="0074546F">
              <w:rPr>
                <w:b/>
                <w:bCs/>
              </w:rPr>
              <w:t>.  Underlying medical conditions that are indications for pneumococcal vaccination among children, by risk group --- ACIP, United States</w:t>
            </w:r>
            <w:r w:rsidRPr="0074546F" w:rsidDel="005E4470">
              <w:rPr>
                <w:b/>
                <w:bCs/>
              </w:rPr>
              <w:t xml:space="preserve"> </w:t>
            </w:r>
            <w:r>
              <w:rPr>
                <w:b/>
                <w:bCs/>
              </w:rPr>
              <w:br/>
            </w:r>
            <w:hyperlink r:id="rId15" w:history="1">
              <w:r w:rsidRPr="00DD350C">
                <w:rPr>
                  <w:rStyle w:val="Hyperlink"/>
                  <w:sz w:val="20"/>
                </w:rPr>
                <w:t>http://www.cdc.gov/mmwr/preview/mmwrhtml/rr5911a1.htm</w:t>
              </w:r>
            </w:hyperlink>
            <w:r w:rsidRPr="00BE00CD">
              <w:rPr>
                <w:b/>
                <w:bCs/>
                <w:sz w:val="20"/>
              </w:rPr>
              <w:br/>
            </w:r>
            <w:hyperlink r:id="rId16" w:history="1">
              <w:r w:rsidRPr="00DD350C">
                <w:rPr>
                  <w:rStyle w:val="Hyperlink"/>
                  <w:sz w:val="20"/>
                </w:rPr>
                <w:t>http://www.cdc.gov/vaccines/programs/vfc/downloads/resolutions/02-13-1-pneumo.pdf</w:t>
              </w:r>
            </w:hyperlink>
            <w:r>
              <w:rPr>
                <w:b/>
                <w:bCs/>
                <w:sz w:val="20"/>
              </w:rPr>
              <w:t xml:space="preserve"> </w:t>
            </w:r>
          </w:p>
        </w:tc>
      </w:tr>
      <w:tr w:rsidR="007B73FA" w:rsidRPr="002D3E3D" w:rsidTr="00761C75">
        <w:trPr>
          <w:trHeight w:val="279"/>
          <w:tblHeader/>
          <w:jc w:val="center"/>
        </w:trPr>
        <w:tc>
          <w:tcPr>
            <w:tcW w:w="2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B73FA" w:rsidRPr="002D3E3D" w:rsidRDefault="007B73FA" w:rsidP="00761C75">
            <w:pPr>
              <w:spacing w:before="60" w:after="60"/>
              <w:jc w:val="center"/>
              <w:rPr>
                <w:b/>
                <w:bCs/>
              </w:rPr>
            </w:pPr>
            <w:r w:rsidRPr="002D3E3D">
              <w:rPr>
                <w:b/>
                <w:bCs/>
              </w:rPr>
              <w:t>Risk group</w:t>
            </w:r>
          </w:p>
        </w:tc>
        <w:tc>
          <w:tcPr>
            <w:tcW w:w="62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B73FA" w:rsidRPr="002D3E3D" w:rsidRDefault="007B73FA" w:rsidP="00761C75">
            <w:pPr>
              <w:spacing w:before="60" w:after="60"/>
              <w:jc w:val="center"/>
              <w:rPr>
                <w:b/>
                <w:bCs/>
              </w:rPr>
            </w:pPr>
            <w:r w:rsidRPr="002D3E3D">
              <w:rPr>
                <w:b/>
                <w:bCs/>
              </w:rPr>
              <w:t>Condition</w:t>
            </w:r>
          </w:p>
        </w:tc>
      </w:tr>
      <w:tr w:rsidR="007B73FA" w:rsidRPr="002D3E3D" w:rsidTr="00761C75">
        <w:trPr>
          <w:trHeight w:val="1431"/>
          <w:jc w:val="center"/>
        </w:trPr>
        <w:tc>
          <w:tcPr>
            <w:tcW w:w="2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B73FA" w:rsidRPr="0033031D" w:rsidRDefault="007B73FA" w:rsidP="00761C75">
            <w:pPr>
              <w:spacing w:before="60"/>
              <w:rPr>
                <w:szCs w:val="24"/>
              </w:rPr>
            </w:pPr>
            <w:r w:rsidRPr="0033031D">
              <w:rPr>
                <w:szCs w:val="24"/>
              </w:rPr>
              <w:t xml:space="preserve">Immunocompetent </w:t>
            </w:r>
            <w:r>
              <w:rPr>
                <w:szCs w:val="24"/>
              </w:rPr>
              <w:t>persons</w:t>
            </w:r>
          </w:p>
        </w:tc>
        <w:tc>
          <w:tcPr>
            <w:tcW w:w="62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B73FA" w:rsidRPr="0033031D" w:rsidRDefault="007B73FA" w:rsidP="00761C75">
            <w:pPr>
              <w:spacing w:before="60"/>
              <w:rPr>
                <w:szCs w:val="24"/>
              </w:rPr>
            </w:pPr>
            <w:r w:rsidRPr="0033031D">
              <w:rPr>
                <w:szCs w:val="24"/>
              </w:rPr>
              <w:t>Chronic heart disease*</w:t>
            </w:r>
          </w:p>
          <w:p w:rsidR="007B73FA" w:rsidRPr="0033031D" w:rsidRDefault="007B73FA" w:rsidP="00761C75">
            <w:pPr>
              <w:rPr>
                <w:szCs w:val="24"/>
                <w:vertAlign w:val="superscript"/>
              </w:rPr>
            </w:pPr>
            <w:r w:rsidRPr="0033031D">
              <w:rPr>
                <w:szCs w:val="24"/>
              </w:rPr>
              <w:t>Chronic lung disease</w:t>
            </w:r>
            <w:r w:rsidRPr="004508A1">
              <w:rPr>
                <w:szCs w:val="24"/>
                <w:vertAlign w:val="superscript"/>
              </w:rPr>
              <w:t>†</w:t>
            </w:r>
          </w:p>
          <w:p w:rsidR="007B73FA" w:rsidRPr="0033031D" w:rsidRDefault="007B73FA" w:rsidP="00761C75">
            <w:pPr>
              <w:rPr>
                <w:szCs w:val="24"/>
              </w:rPr>
            </w:pPr>
            <w:r w:rsidRPr="0033031D">
              <w:rPr>
                <w:szCs w:val="24"/>
              </w:rPr>
              <w:t>Diabetes mellitus</w:t>
            </w:r>
          </w:p>
          <w:p w:rsidR="007B73FA" w:rsidRPr="0033031D" w:rsidRDefault="007B73FA" w:rsidP="00761C75">
            <w:pPr>
              <w:rPr>
                <w:szCs w:val="24"/>
              </w:rPr>
            </w:pPr>
            <w:r w:rsidRPr="0033031D">
              <w:rPr>
                <w:szCs w:val="24"/>
              </w:rPr>
              <w:t>Cerebrospinal fluid leaks</w:t>
            </w:r>
          </w:p>
          <w:p w:rsidR="007B73FA" w:rsidRPr="0033031D" w:rsidRDefault="007B73FA" w:rsidP="00761C75">
            <w:pPr>
              <w:spacing w:after="60"/>
              <w:rPr>
                <w:szCs w:val="24"/>
              </w:rPr>
            </w:pPr>
            <w:r w:rsidRPr="0033031D">
              <w:rPr>
                <w:szCs w:val="24"/>
              </w:rPr>
              <w:t>Cochlear implant</w:t>
            </w:r>
          </w:p>
        </w:tc>
      </w:tr>
      <w:tr w:rsidR="007B73FA" w:rsidRPr="002D3E3D" w:rsidTr="00761C75">
        <w:trPr>
          <w:trHeight w:val="576"/>
          <w:jc w:val="center"/>
        </w:trPr>
        <w:tc>
          <w:tcPr>
            <w:tcW w:w="2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B73FA" w:rsidRPr="0033031D" w:rsidRDefault="007B73FA" w:rsidP="00761C75">
            <w:pPr>
              <w:spacing w:before="60" w:after="60"/>
              <w:rPr>
                <w:szCs w:val="24"/>
              </w:rPr>
            </w:pPr>
            <w:r>
              <w:rPr>
                <w:szCs w:val="24"/>
              </w:rPr>
              <w:t>F</w:t>
            </w:r>
            <w:r w:rsidRPr="0033031D">
              <w:rPr>
                <w:szCs w:val="24"/>
              </w:rPr>
              <w:t xml:space="preserve">unctional or anatomic </w:t>
            </w:r>
            <w:proofErr w:type="spellStart"/>
            <w:r w:rsidRPr="0033031D">
              <w:rPr>
                <w:szCs w:val="24"/>
              </w:rPr>
              <w:t>asplenia</w:t>
            </w:r>
            <w:proofErr w:type="spellEnd"/>
          </w:p>
        </w:tc>
        <w:tc>
          <w:tcPr>
            <w:tcW w:w="62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B73FA" w:rsidRPr="0033031D" w:rsidRDefault="007B73FA" w:rsidP="00761C75">
            <w:pPr>
              <w:spacing w:before="60"/>
              <w:rPr>
                <w:szCs w:val="24"/>
              </w:rPr>
            </w:pPr>
            <w:r w:rsidRPr="0033031D">
              <w:rPr>
                <w:szCs w:val="24"/>
              </w:rPr>
              <w:t xml:space="preserve">Sickle cell disease and other </w:t>
            </w:r>
            <w:proofErr w:type="spellStart"/>
            <w:r w:rsidRPr="0033031D">
              <w:rPr>
                <w:szCs w:val="24"/>
              </w:rPr>
              <w:t>hemoglobinopathies</w:t>
            </w:r>
            <w:proofErr w:type="spellEnd"/>
          </w:p>
          <w:p w:rsidR="007B73FA" w:rsidRPr="0033031D" w:rsidRDefault="007B73FA" w:rsidP="00761C75">
            <w:pPr>
              <w:spacing w:after="60"/>
              <w:rPr>
                <w:szCs w:val="24"/>
              </w:rPr>
            </w:pPr>
            <w:r w:rsidRPr="0033031D">
              <w:rPr>
                <w:szCs w:val="24"/>
              </w:rPr>
              <w:t xml:space="preserve">Congenital or acquired </w:t>
            </w:r>
            <w:proofErr w:type="spellStart"/>
            <w:r w:rsidRPr="0033031D">
              <w:rPr>
                <w:szCs w:val="24"/>
              </w:rPr>
              <w:t>asplenia</w:t>
            </w:r>
            <w:proofErr w:type="spellEnd"/>
            <w:r w:rsidRPr="0033031D">
              <w:rPr>
                <w:szCs w:val="24"/>
              </w:rPr>
              <w:t>, or splenic dysfunction</w:t>
            </w:r>
          </w:p>
        </w:tc>
      </w:tr>
      <w:tr w:rsidR="007B73FA" w:rsidRPr="002D3E3D" w:rsidTr="00761C75">
        <w:trPr>
          <w:trHeight w:val="1755"/>
          <w:jc w:val="center"/>
        </w:trPr>
        <w:tc>
          <w:tcPr>
            <w:tcW w:w="2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B73FA" w:rsidRPr="0033031D" w:rsidRDefault="007B73FA" w:rsidP="00761C75">
            <w:pPr>
              <w:spacing w:before="120"/>
              <w:rPr>
                <w:szCs w:val="24"/>
              </w:rPr>
            </w:pPr>
            <w:r>
              <w:rPr>
                <w:szCs w:val="24"/>
              </w:rPr>
              <w:t>Immunocompromised persons</w:t>
            </w:r>
          </w:p>
        </w:tc>
        <w:tc>
          <w:tcPr>
            <w:tcW w:w="62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B73FA" w:rsidRPr="0033031D" w:rsidRDefault="007B73FA" w:rsidP="00761C75">
            <w:pPr>
              <w:spacing w:before="60"/>
              <w:rPr>
                <w:szCs w:val="24"/>
              </w:rPr>
            </w:pPr>
            <w:r w:rsidRPr="0033031D">
              <w:rPr>
                <w:szCs w:val="24"/>
              </w:rPr>
              <w:t>HIV infection</w:t>
            </w:r>
          </w:p>
          <w:p w:rsidR="007B73FA" w:rsidRPr="0033031D" w:rsidRDefault="007B73FA" w:rsidP="00761C75">
            <w:pPr>
              <w:rPr>
                <w:szCs w:val="24"/>
              </w:rPr>
            </w:pPr>
            <w:r w:rsidRPr="0033031D">
              <w:rPr>
                <w:szCs w:val="24"/>
              </w:rPr>
              <w:t>Chronic renal failure and nephrotic syndrome</w:t>
            </w:r>
          </w:p>
          <w:p w:rsidR="007B73FA" w:rsidRPr="0033031D" w:rsidRDefault="007B73FA" w:rsidP="00761C75">
            <w:pPr>
              <w:rPr>
                <w:szCs w:val="24"/>
              </w:rPr>
            </w:pPr>
            <w:r w:rsidRPr="0033031D">
              <w:rPr>
                <w:szCs w:val="24"/>
              </w:rPr>
              <w:t xml:space="preserve">Diseases associated with immunosuppressive </w:t>
            </w:r>
            <w:r>
              <w:rPr>
                <w:szCs w:val="24"/>
              </w:rPr>
              <w:t xml:space="preserve">chemotherapy </w:t>
            </w:r>
            <w:r w:rsidRPr="0033031D">
              <w:rPr>
                <w:szCs w:val="24"/>
              </w:rPr>
              <w:t xml:space="preserve">or radiation therapy, including malignant neoplasms, </w:t>
            </w:r>
            <w:proofErr w:type="spellStart"/>
            <w:r w:rsidRPr="0033031D">
              <w:rPr>
                <w:szCs w:val="24"/>
              </w:rPr>
              <w:t>leukemias</w:t>
            </w:r>
            <w:proofErr w:type="spellEnd"/>
            <w:r w:rsidRPr="0033031D">
              <w:rPr>
                <w:szCs w:val="24"/>
              </w:rPr>
              <w:t>, lymphomas, and Hodgkin disease; or solid organ transplantation</w:t>
            </w:r>
          </w:p>
          <w:p w:rsidR="007B73FA" w:rsidRPr="0033031D" w:rsidRDefault="007B73FA" w:rsidP="00761C75">
            <w:pPr>
              <w:spacing w:after="60"/>
              <w:rPr>
                <w:szCs w:val="24"/>
              </w:rPr>
            </w:pPr>
            <w:r w:rsidRPr="0033031D">
              <w:rPr>
                <w:szCs w:val="24"/>
              </w:rPr>
              <w:t>Congenital immunodeficiency</w:t>
            </w:r>
            <w:r w:rsidRPr="004508A1">
              <w:rPr>
                <w:szCs w:val="24"/>
                <w:vertAlign w:val="superscript"/>
              </w:rPr>
              <w:t>§</w:t>
            </w:r>
          </w:p>
        </w:tc>
      </w:tr>
      <w:tr w:rsidR="007B73FA" w:rsidRPr="002D3E3D" w:rsidTr="00761C75">
        <w:trPr>
          <w:jc w:val="center"/>
        </w:trPr>
        <w:tc>
          <w:tcPr>
            <w:tcW w:w="90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B73FA" w:rsidRPr="002D3E3D" w:rsidRDefault="007B73FA" w:rsidP="00761C75">
            <w:pPr>
              <w:spacing w:before="60"/>
              <w:rPr>
                <w:sz w:val="20"/>
              </w:rPr>
            </w:pPr>
            <w:r w:rsidRPr="002D3E3D">
              <w:rPr>
                <w:szCs w:val="24"/>
              </w:rPr>
              <w:t>*</w:t>
            </w:r>
            <w:r w:rsidRPr="002D3E3D">
              <w:rPr>
                <w:sz w:val="20"/>
              </w:rPr>
              <w:t xml:space="preserve"> Particularly cyanotic congenital heart disease and cardiac failure.</w:t>
            </w:r>
          </w:p>
          <w:p w:rsidR="007B73FA" w:rsidRPr="002D3E3D" w:rsidRDefault="007B73FA" w:rsidP="00761C75">
            <w:pPr>
              <w:rPr>
                <w:sz w:val="20"/>
              </w:rPr>
            </w:pPr>
            <w:r w:rsidRPr="002D3E3D">
              <w:rPr>
                <w:szCs w:val="24"/>
                <w:vertAlign w:val="superscript"/>
              </w:rPr>
              <w:t>†</w:t>
            </w:r>
            <w:r w:rsidRPr="002D3E3D">
              <w:rPr>
                <w:sz w:val="20"/>
                <w:vertAlign w:val="superscript"/>
              </w:rPr>
              <w:t xml:space="preserve"> </w:t>
            </w:r>
            <w:r w:rsidRPr="002D3E3D">
              <w:rPr>
                <w:sz w:val="20"/>
              </w:rPr>
              <w:t>Including asthma if treated with high-dose oral corticosteroid</w:t>
            </w:r>
            <w:r>
              <w:rPr>
                <w:sz w:val="20"/>
              </w:rPr>
              <w:t xml:space="preserve"> therapy</w:t>
            </w:r>
            <w:r w:rsidRPr="002D3E3D">
              <w:rPr>
                <w:sz w:val="20"/>
              </w:rPr>
              <w:t xml:space="preserve">. </w:t>
            </w:r>
          </w:p>
          <w:p w:rsidR="007B73FA" w:rsidRPr="002D3E3D" w:rsidRDefault="007B73FA" w:rsidP="00761C75">
            <w:pPr>
              <w:spacing w:after="120"/>
              <w:ind w:left="72" w:hanging="72"/>
              <w:rPr>
                <w:sz w:val="18"/>
                <w:szCs w:val="18"/>
              </w:rPr>
            </w:pPr>
            <w:r w:rsidRPr="002D3E3D">
              <w:rPr>
                <w:szCs w:val="24"/>
                <w:vertAlign w:val="superscript"/>
              </w:rPr>
              <w:t>§</w:t>
            </w:r>
            <w:r w:rsidRPr="002D3E3D">
              <w:rPr>
                <w:sz w:val="20"/>
              </w:rPr>
              <w:t xml:space="preserve"> Includes B- (humoral) or T-lymphocyte deficiency; complement deficiencies, particularly C1, C2, C3, and </w:t>
            </w:r>
            <w:r w:rsidRPr="002D3E3D">
              <w:rPr>
                <w:sz w:val="20"/>
              </w:rPr>
              <w:br/>
              <w:t xml:space="preserve"> C4 deficiency; and phagocytic disorders (excluding chronic granulomatous disease).  </w:t>
            </w:r>
          </w:p>
        </w:tc>
      </w:tr>
    </w:tbl>
    <w:p w:rsidR="007B73FA" w:rsidRDefault="007B73FA" w:rsidP="007B73FA">
      <w:pPr>
        <w:autoSpaceDE w:val="0"/>
        <w:autoSpaceDN w:val="0"/>
        <w:adjustRightInd w:val="0"/>
      </w:pPr>
    </w:p>
    <w:p w:rsidR="007B73FA" w:rsidRDefault="007B73FA" w:rsidP="007B73FA">
      <w:pPr>
        <w:autoSpaceDE w:val="0"/>
        <w:autoSpaceDN w:val="0"/>
        <w:adjustRightInd w:val="0"/>
      </w:pPr>
    </w:p>
    <w:p w:rsidR="007B73FA" w:rsidRDefault="007B73FA" w:rsidP="007B73FA">
      <w:pPr>
        <w:autoSpaceDE w:val="0"/>
        <w:autoSpaceDN w:val="0"/>
        <w:adjustRightInd w:val="0"/>
      </w:pPr>
    </w:p>
    <w:p w:rsidR="007B73FA" w:rsidRDefault="007B73FA" w:rsidP="007B73FA">
      <w:pPr>
        <w:rPr>
          <w:szCs w:val="24"/>
        </w:rPr>
      </w:pPr>
      <w:r>
        <w:rPr>
          <w:szCs w:val="24"/>
        </w:rPr>
        <w:br w:type="page"/>
      </w:r>
    </w:p>
    <w:p w:rsidR="007B73FA" w:rsidRPr="002D3E3D" w:rsidRDefault="007B73FA" w:rsidP="007B73FA">
      <w:pPr>
        <w:autoSpaceDE w:val="0"/>
        <w:autoSpaceDN w:val="0"/>
        <w:adjustRightInd w:val="0"/>
        <w:rPr>
          <w:szCs w:val="24"/>
        </w:rPr>
      </w:pPr>
    </w:p>
    <w:tbl>
      <w:tblPr>
        <w:tblW w:w="0" w:type="auto"/>
        <w:jc w:val="center"/>
        <w:tblLayout w:type="fixed"/>
        <w:tblLook w:val="0000" w:firstRow="0" w:lastRow="0" w:firstColumn="0" w:lastColumn="0" w:noHBand="0" w:noVBand="0"/>
      </w:tblPr>
      <w:tblGrid>
        <w:gridCol w:w="2212"/>
        <w:gridCol w:w="2520"/>
        <w:gridCol w:w="1530"/>
        <w:gridCol w:w="1530"/>
        <w:gridCol w:w="1478"/>
        <w:gridCol w:w="13"/>
      </w:tblGrid>
      <w:tr w:rsidR="007B73FA" w:rsidRPr="00DF0263" w:rsidTr="00761C75">
        <w:trPr>
          <w:gridAfter w:val="1"/>
          <w:wAfter w:w="13" w:type="dxa"/>
          <w:trHeight w:val="1425"/>
          <w:tblHeader/>
          <w:jc w:val="center"/>
        </w:trPr>
        <w:tc>
          <w:tcPr>
            <w:tcW w:w="9270" w:type="dxa"/>
            <w:gridSpan w:val="5"/>
            <w:tcBorders>
              <w:top w:val="single" w:sz="6" w:space="0" w:color="000000"/>
              <w:left w:val="single" w:sz="6" w:space="0" w:color="000000"/>
              <w:bottom w:val="single" w:sz="6" w:space="0" w:color="000000"/>
              <w:right w:val="single" w:sz="4" w:space="0" w:color="000000"/>
            </w:tcBorders>
            <w:shd w:val="clear" w:color="auto" w:fill="FFFFCC"/>
            <w:vAlign w:val="center"/>
          </w:tcPr>
          <w:p w:rsidR="007B73FA" w:rsidRPr="007E4B94" w:rsidRDefault="007B73FA" w:rsidP="00761C75">
            <w:pPr>
              <w:autoSpaceDE w:val="0"/>
              <w:autoSpaceDN w:val="0"/>
              <w:adjustRightInd w:val="0"/>
              <w:spacing w:before="120" w:after="120"/>
            </w:pPr>
            <w:r>
              <w:rPr>
                <w:szCs w:val="24"/>
              </w:rPr>
              <w:br w:type="page"/>
            </w:r>
            <w:r w:rsidRPr="00015998">
              <w:rPr>
                <w:b/>
                <w:szCs w:val="24"/>
              </w:rPr>
              <w:t xml:space="preserve">Table </w:t>
            </w:r>
            <w:r>
              <w:rPr>
                <w:b/>
                <w:szCs w:val="24"/>
              </w:rPr>
              <w:t>5</w:t>
            </w:r>
            <w:r>
              <w:rPr>
                <w:szCs w:val="24"/>
              </w:rPr>
              <w:t xml:space="preserve">.  </w:t>
            </w:r>
            <w:r w:rsidRPr="0033031D">
              <w:rPr>
                <w:b/>
                <w:szCs w:val="24"/>
              </w:rPr>
              <w:t>Medical conditions or other indications for administration of 13</w:t>
            </w:r>
            <w:r>
              <w:rPr>
                <w:b/>
                <w:szCs w:val="24"/>
              </w:rPr>
              <w:t>-</w:t>
            </w:r>
            <w:r w:rsidRPr="0033031D">
              <w:rPr>
                <w:b/>
                <w:szCs w:val="24"/>
              </w:rPr>
              <w:t xml:space="preserve">valent pneumococcal conjugate vaccine (PCV13), as well as indications for 23-valent pneumococcal polysaccharide vaccine (PPSV23) administration and revaccination for </w:t>
            </w:r>
            <w:r>
              <w:rPr>
                <w:b/>
                <w:szCs w:val="24"/>
              </w:rPr>
              <w:t xml:space="preserve">children aged 6-18 years, and </w:t>
            </w:r>
            <w:r w:rsidRPr="0033031D">
              <w:rPr>
                <w:b/>
                <w:szCs w:val="24"/>
              </w:rPr>
              <w:t>adults aged 19 through 64 years.</w:t>
            </w:r>
            <w:r w:rsidRPr="001A50AC">
              <w:rPr>
                <w:b/>
                <w:szCs w:val="24"/>
              </w:rPr>
              <w:t>*</w:t>
            </w:r>
            <w:r>
              <w:rPr>
                <w:b/>
                <w:szCs w:val="24"/>
              </w:rPr>
              <w:t xml:space="preserve"> </w:t>
            </w:r>
            <w:hyperlink r:id="rId17" w:history="1">
              <w:r w:rsidRPr="00DD350C">
                <w:rPr>
                  <w:rStyle w:val="Hyperlink"/>
                  <w:szCs w:val="24"/>
                </w:rPr>
                <w:t>http://www.cdc.gov/mmwr/pdf/wk/mm6225.pdf</w:t>
              </w:r>
            </w:hyperlink>
            <w:r>
              <w:rPr>
                <w:b/>
                <w:szCs w:val="24"/>
              </w:rPr>
              <w:t xml:space="preserve"> </w:t>
            </w:r>
          </w:p>
        </w:tc>
      </w:tr>
      <w:tr w:rsidR="007B73FA" w:rsidRPr="00DF0263" w:rsidTr="00761C75">
        <w:trPr>
          <w:gridAfter w:val="1"/>
          <w:wAfter w:w="13" w:type="dxa"/>
          <w:trHeight w:val="435"/>
          <w:jc w:val="center"/>
        </w:trPr>
        <w:tc>
          <w:tcPr>
            <w:tcW w:w="2212" w:type="dxa"/>
            <w:vMerge w:val="restart"/>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sz w:val="22"/>
                <w:szCs w:val="22"/>
              </w:rPr>
            </w:pPr>
            <w:r w:rsidRPr="007E4B94">
              <w:rPr>
                <w:b/>
                <w:bCs/>
                <w:sz w:val="22"/>
                <w:szCs w:val="22"/>
              </w:rPr>
              <w:t xml:space="preserve">Risk Group </w:t>
            </w:r>
          </w:p>
        </w:tc>
        <w:tc>
          <w:tcPr>
            <w:tcW w:w="2520" w:type="dxa"/>
            <w:vMerge w:val="restart"/>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jc w:val="center"/>
              <w:rPr>
                <w:sz w:val="22"/>
                <w:szCs w:val="22"/>
              </w:rPr>
            </w:pPr>
            <w:r w:rsidRPr="007E4B94">
              <w:rPr>
                <w:b/>
                <w:bCs/>
                <w:sz w:val="22"/>
                <w:szCs w:val="22"/>
              </w:rPr>
              <w:t>Underlying Medical Condition</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jc w:val="center"/>
              <w:rPr>
                <w:sz w:val="22"/>
                <w:szCs w:val="22"/>
              </w:rPr>
            </w:pPr>
            <w:r w:rsidRPr="007E4B94">
              <w:rPr>
                <w:b/>
                <w:bCs/>
                <w:sz w:val="22"/>
                <w:szCs w:val="22"/>
              </w:rPr>
              <w:t>PCV13</w:t>
            </w:r>
          </w:p>
        </w:tc>
        <w:tc>
          <w:tcPr>
            <w:tcW w:w="3008" w:type="dxa"/>
            <w:gridSpan w:val="2"/>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jc w:val="center"/>
              <w:rPr>
                <w:sz w:val="22"/>
                <w:szCs w:val="22"/>
              </w:rPr>
            </w:pPr>
            <w:r w:rsidRPr="007E4B94">
              <w:rPr>
                <w:b/>
                <w:bCs/>
                <w:sz w:val="22"/>
                <w:szCs w:val="22"/>
              </w:rPr>
              <w:t>PPSV23</w:t>
            </w:r>
          </w:p>
        </w:tc>
      </w:tr>
      <w:tr w:rsidR="007B73FA" w:rsidRPr="00DF0263" w:rsidTr="00761C75">
        <w:trPr>
          <w:gridAfter w:val="1"/>
          <w:wAfter w:w="13" w:type="dxa"/>
          <w:trHeight w:val="597"/>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color w:val="auto"/>
              </w:rPr>
            </w:pPr>
          </w:p>
        </w:tc>
        <w:tc>
          <w:tcPr>
            <w:tcW w:w="2520" w:type="dxa"/>
            <w:vMerge/>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rPr>
                <w:color w:val="auto"/>
              </w:rPr>
            </w:pP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33031D" w:rsidRDefault="007B73FA" w:rsidP="00761C75">
            <w:pPr>
              <w:pStyle w:val="Default"/>
              <w:rPr>
                <w:b/>
                <w:sz w:val="20"/>
                <w:szCs w:val="20"/>
              </w:rPr>
            </w:pPr>
            <w:r w:rsidRPr="0033031D">
              <w:rPr>
                <w:b/>
                <w:sz w:val="20"/>
                <w:szCs w:val="20"/>
              </w:rPr>
              <w:t xml:space="preserve">Recommended </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33031D" w:rsidRDefault="007B73FA" w:rsidP="00761C75">
            <w:pPr>
              <w:pStyle w:val="Default"/>
              <w:rPr>
                <w:b/>
                <w:sz w:val="20"/>
                <w:szCs w:val="20"/>
              </w:rPr>
            </w:pPr>
            <w:r w:rsidRPr="0033031D">
              <w:rPr>
                <w:b/>
                <w:sz w:val="20"/>
                <w:szCs w:val="20"/>
              </w:rPr>
              <w:t xml:space="preserve">Recommended </w:t>
            </w:r>
          </w:p>
        </w:tc>
        <w:tc>
          <w:tcPr>
            <w:tcW w:w="1478" w:type="dxa"/>
            <w:tcBorders>
              <w:top w:val="single" w:sz="6" w:space="0" w:color="000000"/>
              <w:left w:val="single" w:sz="4" w:space="0" w:color="000000"/>
              <w:bottom w:val="single" w:sz="6" w:space="0" w:color="000000"/>
              <w:right w:val="single" w:sz="4" w:space="0" w:color="000000"/>
            </w:tcBorders>
            <w:vAlign w:val="center"/>
          </w:tcPr>
          <w:p w:rsidR="007B73FA" w:rsidRPr="0033031D" w:rsidRDefault="007B73FA" w:rsidP="00761C75">
            <w:pPr>
              <w:pStyle w:val="Default"/>
              <w:spacing w:before="60" w:after="60"/>
              <w:jc w:val="center"/>
              <w:rPr>
                <w:b/>
                <w:sz w:val="20"/>
                <w:szCs w:val="20"/>
              </w:rPr>
            </w:pPr>
            <w:r w:rsidRPr="0033031D">
              <w:rPr>
                <w:b/>
                <w:sz w:val="20"/>
                <w:szCs w:val="20"/>
              </w:rPr>
              <w:t>Revaccination 5 years</w:t>
            </w:r>
            <w:r>
              <w:rPr>
                <w:b/>
                <w:sz w:val="20"/>
                <w:szCs w:val="20"/>
              </w:rPr>
              <w:t xml:space="preserve"> after first dose</w:t>
            </w:r>
          </w:p>
        </w:tc>
      </w:tr>
      <w:tr w:rsidR="007B73FA" w:rsidRPr="00DF0263" w:rsidTr="00761C75">
        <w:trPr>
          <w:gridAfter w:val="1"/>
          <w:wAfter w:w="13" w:type="dxa"/>
          <w:trHeight w:val="138"/>
          <w:jc w:val="center"/>
        </w:trPr>
        <w:tc>
          <w:tcPr>
            <w:tcW w:w="2212" w:type="dxa"/>
            <w:vMerge w:val="restart"/>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sz w:val="22"/>
                <w:szCs w:val="22"/>
              </w:rPr>
            </w:pPr>
            <w:r w:rsidRPr="007E4B94">
              <w:rPr>
                <w:sz w:val="22"/>
                <w:szCs w:val="22"/>
              </w:rPr>
              <w:t xml:space="preserve">Immunocompetent persons </w:t>
            </w:r>
          </w:p>
        </w:tc>
        <w:tc>
          <w:tcPr>
            <w:tcW w:w="2520" w:type="dxa"/>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spacing w:before="60" w:after="60"/>
              <w:rPr>
                <w:sz w:val="22"/>
                <w:szCs w:val="22"/>
              </w:rPr>
            </w:pPr>
            <w:r w:rsidRPr="007E4B94">
              <w:rPr>
                <w:sz w:val="22"/>
                <w:szCs w:val="22"/>
              </w:rPr>
              <w:t xml:space="preserve">Chronic heart disease </w:t>
            </w:r>
            <w:r w:rsidRPr="0033031D">
              <w:rPr>
                <w:b/>
              </w:rPr>
              <w:t>†</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478"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p>
        </w:tc>
      </w:tr>
      <w:tr w:rsidR="007B73FA" w:rsidRPr="00DF0263" w:rsidTr="00761C75">
        <w:trPr>
          <w:gridAfter w:val="1"/>
          <w:wAfter w:w="13" w:type="dxa"/>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color w:val="auto"/>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spacing w:before="60" w:after="60"/>
              <w:rPr>
                <w:sz w:val="22"/>
                <w:szCs w:val="22"/>
              </w:rPr>
            </w:pPr>
            <w:r w:rsidRPr="007E4B94">
              <w:rPr>
                <w:sz w:val="22"/>
                <w:szCs w:val="22"/>
              </w:rPr>
              <w:t xml:space="preserve">Chronic lung disease </w:t>
            </w:r>
            <w:r w:rsidRPr="0033031D">
              <w:rPr>
                <w:rStyle w:val="superscript"/>
              </w:rPr>
              <w:t>§</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478"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p>
        </w:tc>
      </w:tr>
      <w:tr w:rsidR="007B73FA" w:rsidRPr="00DF0263" w:rsidTr="00761C75">
        <w:trPr>
          <w:gridAfter w:val="1"/>
          <w:wAfter w:w="13" w:type="dxa"/>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color w:val="auto"/>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spacing w:before="60" w:after="60"/>
              <w:rPr>
                <w:sz w:val="22"/>
                <w:szCs w:val="22"/>
              </w:rPr>
            </w:pPr>
            <w:r w:rsidRPr="007E4B94">
              <w:rPr>
                <w:sz w:val="22"/>
                <w:szCs w:val="22"/>
              </w:rPr>
              <w:t xml:space="preserve">Diabetes mellitus </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478"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p>
        </w:tc>
      </w:tr>
      <w:tr w:rsidR="007B73FA" w:rsidRPr="00DF0263" w:rsidTr="00761C75">
        <w:trPr>
          <w:gridAfter w:val="1"/>
          <w:wAfter w:w="13" w:type="dxa"/>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color w:val="auto"/>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spacing w:before="60" w:after="60"/>
              <w:rPr>
                <w:sz w:val="22"/>
                <w:szCs w:val="22"/>
              </w:rPr>
            </w:pPr>
            <w:r w:rsidRPr="007E4B94">
              <w:rPr>
                <w:sz w:val="22"/>
                <w:szCs w:val="22"/>
              </w:rPr>
              <w:t xml:space="preserve">CSF leaks </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478"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p>
        </w:tc>
      </w:tr>
      <w:tr w:rsidR="007B73FA" w:rsidRPr="00DF0263" w:rsidTr="00761C75">
        <w:trPr>
          <w:gridAfter w:val="1"/>
          <w:wAfter w:w="13" w:type="dxa"/>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color w:val="auto"/>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spacing w:before="60" w:after="60"/>
              <w:rPr>
                <w:sz w:val="22"/>
                <w:szCs w:val="22"/>
              </w:rPr>
            </w:pPr>
            <w:r w:rsidRPr="007E4B94">
              <w:rPr>
                <w:sz w:val="22"/>
                <w:szCs w:val="22"/>
              </w:rPr>
              <w:t xml:space="preserve">Cochlear implants </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478"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p>
        </w:tc>
      </w:tr>
      <w:tr w:rsidR="007B73FA" w:rsidRPr="00DF0263" w:rsidTr="00761C75">
        <w:trPr>
          <w:gridAfter w:val="1"/>
          <w:wAfter w:w="13" w:type="dxa"/>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color w:val="auto"/>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spacing w:before="60" w:after="60"/>
              <w:rPr>
                <w:sz w:val="22"/>
                <w:szCs w:val="22"/>
              </w:rPr>
            </w:pPr>
            <w:r w:rsidRPr="007E4B94">
              <w:rPr>
                <w:sz w:val="22"/>
                <w:szCs w:val="22"/>
              </w:rPr>
              <w:t xml:space="preserve">Alcoholism </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478"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p>
        </w:tc>
      </w:tr>
      <w:tr w:rsidR="007B73FA" w:rsidRPr="00DF0263" w:rsidTr="00761C75">
        <w:trPr>
          <w:gridAfter w:val="1"/>
          <w:wAfter w:w="13" w:type="dxa"/>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color w:val="auto"/>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spacing w:before="60" w:after="60"/>
              <w:rPr>
                <w:sz w:val="22"/>
                <w:szCs w:val="22"/>
              </w:rPr>
            </w:pPr>
            <w:r w:rsidRPr="007E4B94">
              <w:rPr>
                <w:sz w:val="22"/>
                <w:szCs w:val="22"/>
              </w:rPr>
              <w:t>Chronic liver disease</w:t>
            </w:r>
            <w:r>
              <w:rPr>
                <w:sz w:val="22"/>
                <w:szCs w:val="22"/>
              </w:rPr>
              <w:t>, cirrhosis</w:t>
            </w:r>
            <w:r w:rsidRPr="007E4B94">
              <w:rPr>
                <w:sz w:val="22"/>
                <w:szCs w:val="22"/>
              </w:rPr>
              <w:t xml:space="preserve"> </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478"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p>
        </w:tc>
      </w:tr>
      <w:tr w:rsidR="007B73FA" w:rsidRPr="00DF0263" w:rsidTr="00761C75">
        <w:trPr>
          <w:gridAfter w:val="1"/>
          <w:wAfter w:w="13" w:type="dxa"/>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color w:val="auto"/>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spacing w:before="60" w:after="60"/>
              <w:rPr>
                <w:sz w:val="22"/>
                <w:szCs w:val="22"/>
              </w:rPr>
            </w:pPr>
            <w:r w:rsidRPr="007E4B94">
              <w:rPr>
                <w:sz w:val="22"/>
                <w:szCs w:val="22"/>
              </w:rPr>
              <w:t xml:space="preserve">Cigarette smoking </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478"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p>
        </w:tc>
      </w:tr>
      <w:tr w:rsidR="007B73FA" w:rsidRPr="00DF0263" w:rsidTr="00761C75">
        <w:trPr>
          <w:trHeight w:val="273"/>
          <w:jc w:val="center"/>
        </w:trPr>
        <w:tc>
          <w:tcPr>
            <w:tcW w:w="2212" w:type="dxa"/>
            <w:vMerge w:val="restart"/>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sz w:val="22"/>
                <w:szCs w:val="22"/>
              </w:rPr>
            </w:pPr>
            <w:r w:rsidRPr="007E4B94">
              <w:rPr>
                <w:sz w:val="22"/>
                <w:szCs w:val="22"/>
              </w:rPr>
              <w:t xml:space="preserve">Persons with functional or anatomic </w:t>
            </w:r>
            <w:proofErr w:type="spellStart"/>
            <w:r w:rsidRPr="007E4B94">
              <w:rPr>
                <w:sz w:val="22"/>
                <w:szCs w:val="22"/>
              </w:rPr>
              <w:t>asplenia</w:t>
            </w:r>
            <w:proofErr w:type="spellEnd"/>
            <w:r w:rsidRPr="007E4B94">
              <w:rPr>
                <w:sz w:val="22"/>
                <w:szCs w:val="22"/>
              </w:rPr>
              <w:t xml:space="preserve"> </w:t>
            </w:r>
          </w:p>
        </w:tc>
        <w:tc>
          <w:tcPr>
            <w:tcW w:w="2520" w:type="dxa"/>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spacing w:before="60" w:after="60"/>
              <w:rPr>
                <w:sz w:val="22"/>
                <w:szCs w:val="22"/>
              </w:rPr>
            </w:pPr>
            <w:r w:rsidRPr="007E4B94">
              <w:rPr>
                <w:sz w:val="22"/>
                <w:szCs w:val="22"/>
              </w:rPr>
              <w:t xml:space="preserve">Sickle cell disease/other </w:t>
            </w:r>
            <w:proofErr w:type="spellStart"/>
            <w:r w:rsidRPr="007E4B94">
              <w:rPr>
                <w:sz w:val="22"/>
                <w:szCs w:val="22"/>
              </w:rPr>
              <w:t>hemoglobinopathies</w:t>
            </w:r>
            <w:proofErr w:type="spellEnd"/>
            <w:r w:rsidRPr="007E4B94">
              <w:rPr>
                <w:sz w:val="22"/>
                <w:szCs w:val="22"/>
              </w:rPr>
              <w:t xml:space="preserve"> </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r>
      <w:tr w:rsidR="007B73FA" w:rsidRPr="00DF0263" w:rsidTr="00761C75">
        <w:trPr>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color w:val="auto"/>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spacing w:before="60" w:after="60"/>
              <w:rPr>
                <w:sz w:val="22"/>
                <w:szCs w:val="22"/>
              </w:rPr>
            </w:pPr>
            <w:r w:rsidRPr="007E4B94">
              <w:rPr>
                <w:sz w:val="22"/>
                <w:szCs w:val="22"/>
              </w:rPr>
              <w:t xml:space="preserve">Congenital or acquired </w:t>
            </w:r>
            <w:proofErr w:type="spellStart"/>
            <w:r w:rsidRPr="007E4B94">
              <w:rPr>
                <w:sz w:val="22"/>
                <w:szCs w:val="22"/>
              </w:rPr>
              <w:t>asplenia</w:t>
            </w:r>
            <w:proofErr w:type="spellEnd"/>
            <w:r w:rsidRPr="007E4B94">
              <w:rPr>
                <w:sz w:val="22"/>
                <w:szCs w:val="22"/>
              </w:rPr>
              <w:t xml:space="preserve"> </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r>
      <w:tr w:rsidR="007B73FA" w:rsidRPr="00DF0263" w:rsidTr="00761C75">
        <w:trPr>
          <w:trHeight w:val="273"/>
          <w:jc w:val="center"/>
        </w:trPr>
        <w:tc>
          <w:tcPr>
            <w:tcW w:w="2212" w:type="dxa"/>
            <w:vMerge w:val="restart"/>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sz w:val="22"/>
                <w:szCs w:val="22"/>
              </w:rPr>
            </w:pPr>
            <w:r w:rsidRPr="007E4B94">
              <w:rPr>
                <w:sz w:val="22"/>
                <w:szCs w:val="22"/>
              </w:rPr>
              <w:t xml:space="preserve">Immunocompromised persons </w:t>
            </w:r>
          </w:p>
        </w:tc>
        <w:tc>
          <w:tcPr>
            <w:tcW w:w="2520" w:type="dxa"/>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spacing w:before="60" w:after="60"/>
              <w:rPr>
                <w:sz w:val="22"/>
                <w:szCs w:val="22"/>
              </w:rPr>
            </w:pPr>
            <w:r w:rsidRPr="007E4B94">
              <w:rPr>
                <w:sz w:val="22"/>
                <w:szCs w:val="22"/>
              </w:rPr>
              <w:t xml:space="preserve">Congenital or acquired </w:t>
            </w:r>
            <w:proofErr w:type="spellStart"/>
            <w:r w:rsidRPr="007E4B94">
              <w:rPr>
                <w:sz w:val="22"/>
                <w:szCs w:val="22"/>
              </w:rPr>
              <w:t>immunodeficiencies</w:t>
            </w:r>
            <w:proofErr w:type="spellEnd"/>
            <w:r w:rsidRPr="007E4B94">
              <w:rPr>
                <w:sz w:val="22"/>
                <w:szCs w:val="22"/>
              </w:rPr>
              <w:t xml:space="preserve"> </w:t>
            </w:r>
            <w:r w:rsidRPr="0033031D">
              <w:rPr>
                <w:rStyle w:val="superscript"/>
              </w:rPr>
              <w:t>¶</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r>
      <w:tr w:rsidR="007B73FA" w:rsidRPr="00DF0263" w:rsidTr="00761C75">
        <w:trPr>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color w:val="auto"/>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spacing w:before="60" w:after="60"/>
              <w:rPr>
                <w:sz w:val="22"/>
                <w:szCs w:val="22"/>
              </w:rPr>
            </w:pPr>
            <w:r w:rsidRPr="007E4B94">
              <w:rPr>
                <w:sz w:val="22"/>
                <w:szCs w:val="22"/>
              </w:rPr>
              <w:t xml:space="preserve">HIV infection </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r>
      <w:tr w:rsidR="007B73FA" w:rsidRPr="00DF0263" w:rsidTr="00761C75">
        <w:trPr>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color w:val="auto"/>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spacing w:before="60" w:after="60"/>
              <w:rPr>
                <w:sz w:val="22"/>
                <w:szCs w:val="22"/>
              </w:rPr>
            </w:pPr>
            <w:r w:rsidRPr="007E4B94">
              <w:rPr>
                <w:sz w:val="22"/>
                <w:szCs w:val="22"/>
              </w:rPr>
              <w:t xml:space="preserve">Chronic renal failure </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r>
      <w:tr w:rsidR="007B73FA" w:rsidRPr="00DF0263" w:rsidTr="00761C75">
        <w:trPr>
          <w:trHeight w:val="140"/>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color w:val="auto"/>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spacing w:before="60" w:after="60"/>
              <w:rPr>
                <w:sz w:val="22"/>
                <w:szCs w:val="22"/>
              </w:rPr>
            </w:pPr>
            <w:r w:rsidRPr="007E4B94">
              <w:rPr>
                <w:sz w:val="22"/>
                <w:szCs w:val="22"/>
              </w:rPr>
              <w:t xml:space="preserve">Nephrotic syndrome </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r>
      <w:tr w:rsidR="007B73FA" w:rsidRPr="00DF0263" w:rsidTr="00761C75">
        <w:trPr>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color w:val="auto"/>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spacing w:before="60" w:after="60"/>
              <w:rPr>
                <w:sz w:val="22"/>
                <w:szCs w:val="22"/>
              </w:rPr>
            </w:pPr>
            <w:r w:rsidRPr="007E4B94">
              <w:rPr>
                <w:sz w:val="22"/>
                <w:szCs w:val="22"/>
              </w:rPr>
              <w:t xml:space="preserve">Leukemia </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r>
      <w:tr w:rsidR="007B73FA" w:rsidRPr="00DF0263" w:rsidTr="00761C75">
        <w:trPr>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color w:val="auto"/>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spacing w:before="60" w:after="60"/>
              <w:rPr>
                <w:sz w:val="22"/>
                <w:szCs w:val="22"/>
              </w:rPr>
            </w:pPr>
            <w:r w:rsidRPr="007E4B94">
              <w:rPr>
                <w:sz w:val="22"/>
                <w:szCs w:val="22"/>
              </w:rPr>
              <w:t xml:space="preserve">Lymphoma </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r>
      <w:tr w:rsidR="007B73FA" w:rsidRPr="00DF0263" w:rsidTr="00761C75">
        <w:trPr>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color w:val="auto"/>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spacing w:before="60" w:after="60"/>
              <w:rPr>
                <w:sz w:val="22"/>
                <w:szCs w:val="22"/>
              </w:rPr>
            </w:pPr>
            <w:r w:rsidRPr="007E4B94">
              <w:rPr>
                <w:sz w:val="22"/>
                <w:szCs w:val="22"/>
              </w:rPr>
              <w:t xml:space="preserve">Hodgkin disease </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r>
      <w:tr w:rsidR="007B73FA" w:rsidRPr="00DF0263" w:rsidTr="00761C75">
        <w:trPr>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color w:val="auto"/>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spacing w:before="60" w:after="60"/>
              <w:rPr>
                <w:sz w:val="22"/>
                <w:szCs w:val="22"/>
              </w:rPr>
            </w:pPr>
            <w:r w:rsidRPr="007E4B94">
              <w:rPr>
                <w:sz w:val="22"/>
                <w:szCs w:val="22"/>
              </w:rPr>
              <w:t xml:space="preserve">Generalized malignancy </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r>
      <w:tr w:rsidR="007B73FA" w:rsidRPr="00DF0263" w:rsidTr="00761C75">
        <w:trPr>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color w:val="auto"/>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spacing w:before="60" w:after="60"/>
              <w:rPr>
                <w:sz w:val="22"/>
                <w:szCs w:val="22"/>
              </w:rPr>
            </w:pPr>
            <w:r w:rsidRPr="007E4B94">
              <w:rPr>
                <w:sz w:val="22"/>
                <w:szCs w:val="22"/>
              </w:rPr>
              <w:t>Iatrogenic immunosuppression</w:t>
            </w:r>
            <w:r>
              <w:rPr>
                <w:sz w:val="22"/>
                <w:szCs w:val="22"/>
              </w:rPr>
              <w:t xml:space="preserve"> </w:t>
            </w:r>
            <w:r w:rsidRPr="0011657F">
              <w:rPr>
                <w:b/>
              </w:rPr>
              <w:t>**</w:t>
            </w:r>
            <w:r w:rsidRPr="007E4B94">
              <w:rPr>
                <w:sz w:val="22"/>
                <w:szCs w:val="22"/>
              </w:rPr>
              <w:t xml:space="preserve"> </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r>
      <w:tr w:rsidR="007B73FA" w:rsidRPr="00DF0263" w:rsidTr="00761C75">
        <w:trPr>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color w:val="auto"/>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spacing w:before="60" w:after="60"/>
              <w:rPr>
                <w:sz w:val="22"/>
                <w:szCs w:val="22"/>
              </w:rPr>
            </w:pPr>
            <w:r w:rsidRPr="007E4B94">
              <w:rPr>
                <w:sz w:val="22"/>
                <w:szCs w:val="22"/>
              </w:rPr>
              <w:t xml:space="preserve">Solid organ transplant </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r>
      <w:tr w:rsidR="007B73FA" w:rsidRPr="00DF0263" w:rsidTr="00761C75">
        <w:trPr>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7B73FA" w:rsidRPr="007E4B94" w:rsidRDefault="007B73FA" w:rsidP="00761C75">
            <w:pPr>
              <w:pStyle w:val="Default"/>
              <w:rPr>
                <w:color w:val="auto"/>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7B73FA" w:rsidRPr="007E4B94" w:rsidRDefault="007B73FA" w:rsidP="00761C75">
            <w:pPr>
              <w:pStyle w:val="Default"/>
              <w:spacing w:before="60" w:after="60"/>
              <w:rPr>
                <w:sz w:val="22"/>
                <w:szCs w:val="22"/>
              </w:rPr>
            </w:pPr>
            <w:r w:rsidRPr="007E4B94">
              <w:rPr>
                <w:sz w:val="22"/>
                <w:szCs w:val="22"/>
              </w:rPr>
              <w:t xml:space="preserve">Multiple myeloma </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7B73FA" w:rsidRPr="007E4B94" w:rsidRDefault="007B73FA" w:rsidP="00761C75">
            <w:pPr>
              <w:pStyle w:val="Default"/>
              <w:spacing w:before="60" w:after="60"/>
              <w:jc w:val="center"/>
              <w:rPr>
                <w:sz w:val="22"/>
                <w:szCs w:val="22"/>
              </w:rPr>
            </w:pPr>
            <w:r>
              <w:rPr>
                <w:sz w:val="22"/>
                <w:szCs w:val="22"/>
              </w:rPr>
              <w:t>X</w:t>
            </w:r>
          </w:p>
        </w:tc>
      </w:tr>
      <w:tr w:rsidR="007B73FA" w:rsidRPr="00DF0263" w:rsidTr="00761C75">
        <w:trPr>
          <w:trHeight w:val="2595"/>
          <w:jc w:val="center"/>
        </w:trPr>
        <w:tc>
          <w:tcPr>
            <w:tcW w:w="9283" w:type="dxa"/>
            <w:gridSpan w:val="6"/>
            <w:tcBorders>
              <w:top w:val="single" w:sz="6" w:space="0" w:color="000000"/>
              <w:left w:val="single" w:sz="6" w:space="0" w:color="000000"/>
              <w:bottom w:val="single" w:sz="6" w:space="0" w:color="000000"/>
              <w:right w:val="single" w:sz="4" w:space="0" w:color="000000"/>
            </w:tcBorders>
            <w:vAlign w:val="center"/>
          </w:tcPr>
          <w:p w:rsidR="007B73FA" w:rsidRPr="0011657F" w:rsidRDefault="007B73FA" w:rsidP="00761C75">
            <w:pPr>
              <w:keepNext/>
              <w:keepLines/>
              <w:spacing w:after="60" w:line="319" w:lineRule="atLeast"/>
              <w:ind w:left="216" w:hanging="216"/>
              <w:rPr>
                <w:sz w:val="22"/>
                <w:szCs w:val="22"/>
              </w:rPr>
            </w:pPr>
            <w:r w:rsidRPr="0011657F">
              <w:rPr>
                <w:b/>
                <w:bCs/>
                <w:szCs w:val="24"/>
              </w:rPr>
              <w:lastRenderedPageBreak/>
              <w:t>*</w:t>
            </w:r>
            <w:r w:rsidRPr="0011657F">
              <w:rPr>
                <w:sz w:val="22"/>
                <w:szCs w:val="22"/>
              </w:rPr>
              <w:t xml:space="preserve"> </w:t>
            </w:r>
            <w:r>
              <w:rPr>
                <w:sz w:val="22"/>
                <w:szCs w:val="22"/>
              </w:rPr>
              <w:t xml:space="preserve">Both PCV13 and PPSV23 </w:t>
            </w:r>
            <w:proofErr w:type="gramStart"/>
            <w:r>
              <w:rPr>
                <w:sz w:val="22"/>
                <w:szCs w:val="22"/>
              </w:rPr>
              <w:t>should be administered</w:t>
            </w:r>
            <w:proofErr w:type="gramEnd"/>
            <w:r>
              <w:rPr>
                <w:sz w:val="22"/>
                <w:szCs w:val="22"/>
              </w:rPr>
              <w:t xml:space="preserve"> routinely in series to a</w:t>
            </w:r>
            <w:r w:rsidRPr="0011657F">
              <w:rPr>
                <w:sz w:val="22"/>
                <w:szCs w:val="22"/>
              </w:rPr>
              <w:t xml:space="preserve">ll adults aged 65 years </w:t>
            </w:r>
            <w:r>
              <w:rPr>
                <w:sz w:val="22"/>
                <w:szCs w:val="22"/>
              </w:rPr>
              <w:t xml:space="preserve">and older, </w:t>
            </w:r>
            <w:r w:rsidRPr="0011657F">
              <w:rPr>
                <w:sz w:val="22"/>
                <w:szCs w:val="22"/>
              </w:rPr>
              <w:t>regardless of previous history of vaccination with pneumococcal vaccine</w:t>
            </w:r>
            <w:r>
              <w:rPr>
                <w:sz w:val="22"/>
                <w:szCs w:val="22"/>
              </w:rPr>
              <w:t xml:space="preserve"> before age 65 years (See pages 1 and 2)</w:t>
            </w:r>
            <w:r w:rsidRPr="0011657F">
              <w:rPr>
                <w:sz w:val="22"/>
                <w:szCs w:val="22"/>
              </w:rPr>
              <w:t>.</w:t>
            </w:r>
          </w:p>
          <w:p w:rsidR="007B73FA" w:rsidRPr="0011657F" w:rsidRDefault="007B73FA" w:rsidP="00761C75">
            <w:pPr>
              <w:spacing w:after="60" w:line="319" w:lineRule="atLeast"/>
              <w:ind w:left="216" w:hanging="216"/>
              <w:rPr>
                <w:sz w:val="22"/>
                <w:szCs w:val="22"/>
              </w:rPr>
            </w:pPr>
            <w:r w:rsidRPr="0011657F">
              <w:rPr>
                <w:b/>
                <w:szCs w:val="24"/>
              </w:rPr>
              <w:t>†</w:t>
            </w:r>
            <w:r w:rsidRPr="0011657F">
              <w:rPr>
                <w:sz w:val="22"/>
                <w:szCs w:val="22"/>
              </w:rPr>
              <w:t xml:space="preserve"> Including congestive heart failure and cardiomyopathies, excluding hypertension.</w:t>
            </w:r>
          </w:p>
          <w:p w:rsidR="007B73FA" w:rsidRPr="0011657F" w:rsidRDefault="007B73FA" w:rsidP="00761C75">
            <w:pPr>
              <w:spacing w:after="60" w:line="319" w:lineRule="atLeast"/>
              <w:ind w:left="216" w:hanging="216"/>
              <w:rPr>
                <w:sz w:val="22"/>
                <w:szCs w:val="22"/>
              </w:rPr>
            </w:pPr>
            <w:r w:rsidRPr="0011657F">
              <w:rPr>
                <w:b/>
                <w:szCs w:val="24"/>
              </w:rPr>
              <w:t xml:space="preserve">§ </w:t>
            </w:r>
            <w:r w:rsidRPr="0011657F">
              <w:rPr>
                <w:sz w:val="22"/>
                <w:szCs w:val="22"/>
              </w:rPr>
              <w:t>Including chronic obstructive pulmonary disease, emphysema, and asthma.</w:t>
            </w:r>
          </w:p>
          <w:p w:rsidR="007B73FA" w:rsidRPr="0011657F" w:rsidRDefault="007B73FA" w:rsidP="00761C75">
            <w:pPr>
              <w:spacing w:after="60" w:line="319" w:lineRule="atLeast"/>
              <w:ind w:left="216" w:hanging="216"/>
              <w:rPr>
                <w:sz w:val="22"/>
                <w:szCs w:val="22"/>
              </w:rPr>
            </w:pPr>
            <w:r w:rsidRPr="0011657F">
              <w:rPr>
                <w:b/>
                <w:szCs w:val="24"/>
              </w:rPr>
              <w:t xml:space="preserve">¶ </w:t>
            </w:r>
            <w:r w:rsidRPr="0011657F">
              <w:rPr>
                <w:sz w:val="22"/>
                <w:szCs w:val="22"/>
              </w:rPr>
              <w:t>Includes B- (humoral) or T-lymphocyte deficiency, complement deficiencies (particularly C1, C2, C3, and C4 deficiencies), and phagocytic disorders (excluding chronic granulomatous disease).</w:t>
            </w:r>
          </w:p>
          <w:p w:rsidR="007B73FA" w:rsidRPr="0033031D" w:rsidRDefault="007B73FA" w:rsidP="00761C75">
            <w:pPr>
              <w:spacing w:after="120"/>
              <w:ind w:left="331" w:hanging="331"/>
              <w:rPr>
                <w:sz w:val="20"/>
              </w:rPr>
            </w:pPr>
            <w:r w:rsidRPr="0011657F">
              <w:rPr>
                <w:b/>
                <w:szCs w:val="24"/>
              </w:rPr>
              <w:t>**</w:t>
            </w:r>
            <w:r w:rsidRPr="0011657F">
              <w:rPr>
                <w:sz w:val="22"/>
                <w:szCs w:val="22"/>
              </w:rPr>
              <w:t xml:space="preserve"> Diseases requiring treatment with immunosuppressive drugs, including long-term systemic corticosteroids and radiation therapy.</w:t>
            </w:r>
          </w:p>
        </w:tc>
      </w:tr>
    </w:tbl>
    <w:p w:rsidR="007B73FA" w:rsidRDefault="007B73FA" w:rsidP="007B73FA">
      <w:pPr>
        <w:autoSpaceDE w:val="0"/>
        <w:autoSpaceDN w:val="0"/>
        <w:adjustRightInd w:val="0"/>
      </w:pPr>
    </w:p>
    <w:p w:rsidR="007B73FA" w:rsidRDefault="007B73FA" w:rsidP="007B73FA">
      <w:pPr>
        <w:autoSpaceDE w:val="0"/>
        <w:autoSpaceDN w:val="0"/>
        <w:adjustRightInd w:val="0"/>
      </w:pPr>
    </w:p>
    <w:p w:rsidR="007B73FA" w:rsidRPr="002D3E3D" w:rsidRDefault="007B73FA" w:rsidP="007B73FA">
      <w:pPr>
        <w:autoSpaceDE w:val="0"/>
        <w:autoSpaceDN w:val="0"/>
        <w:adjustRightInd w:val="0"/>
      </w:pPr>
    </w:p>
    <w:p w:rsidR="007B73FA" w:rsidRPr="002D3E3D" w:rsidRDefault="007B73FA" w:rsidP="007B73FA">
      <w:pPr>
        <w:tabs>
          <w:tab w:val="left" w:pos="2880"/>
        </w:tabs>
        <w:autoSpaceDE w:val="0"/>
        <w:autoSpaceDN w:val="0"/>
        <w:adjustRightInd w:val="0"/>
        <w:spacing w:after="120"/>
        <w:rPr>
          <w:b/>
          <w:szCs w:val="24"/>
          <w:u w:val="single"/>
        </w:rPr>
      </w:pPr>
      <w:r w:rsidRPr="002D3E3D">
        <w:rPr>
          <w:b/>
          <w:szCs w:val="24"/>
          <w:u w:val="single"/>
        </w:rPr>
        <w:t>Dosage and Route</w:t>
      </w:r>
    </w:p>
    <w:p w:rsidR="007B73FA" w:rsidRPr="002D3E3D" w:rsidRDefault="007B73FA" w:rsidP="007B73FA">
      <w:pPr>
        <w:widowControl w:val="0"/>
        <w:tabs>
          <w:tab w:val="left" w:pos="2880"/>
        </w:tabs>
        <w:spacing w:before="120"/>
        <w:rPr>
          <w:szCs w:val="24"/>
        </w:rPr>
      </w:pPr>
      <w:r w:rsidRPr="002D3E3D">
        <w:rPr>
          <w:szCs w:val="24"/>
        </w:rPr>
        <w:t xml:space="preserve">Give PCV13 vaccine 0.5 mL intramuscularly (IM) according to the recommended schedule.  </w:t>
      </w:r>
      <w:r w:rsidRPr="002D3E3D">
        <w:rPr>
          <w:b/>
          <w:szCs w:val="24"/>
        </w:rPr>
        <w:t>Always check the package insert prior to administration of any vaccine</w:t>
      </w:r>
      <w:r w:rsidRPr="002D3E3D">
        <w:rPr>
          <w:szCs w:val="24"/>
        </w:rPr>
        <w:t xml:space="preserve">.  </w:t>
      </w:r>
    </w:p>
    <w:p w:rsidR="007B73FA" w:rsidRDefault="007B73FA" w:rsidP="007B73FA">
      <w:pPr>
        <w:tabs>
          <w:tab w:val="left" w:pos="2880"/>
        </w:tabs>
        <w:autoSpaceDE w:val="0"/>
        <w:autoSpaceDN w:val="0"/>
        <w:adjustRightInd w:val="0"/>
        <w:rPr>
          <w:b/>
          <w:szCs w:val="24"/>
          <w:u w:val="single"/>
        </w:rPr>
      </w:pPr>
    </w:p>
    <w:p w:rsidR="007B73FA" w:rsidRPr="002D3E3D" w:rsidRDefault="007B73FA" w:rsidP="007B73FA">
      <w:pPr>
        <w:keepNext/>
        <w:keepLines/>
        <w:tabs>
          <w:tab w:val="left" w:pos="2880"/>
        </w:tabs>
        <w:autoSpaceDE w:val="0"/>
        <w:autoSpaceDN w:val="0"/>
        <w:adjustRightInd w:val="0"/>
        <w:rPr>
          <w:b/>
          <w:szCs w:val="24"/>
          <w:u w:val="single"/>
        </w:rPr>
      </w:pPr>
      <w:r w:rsidRPr="002D3E3D">
        <w:rPr>
          <w:b/>
          <w:szCs w:val="24"/>
          <w:u w:val="single"/>
        </w:rPr>
        <w:t>Anatomical Site</w:t>
      </w:r>
    </w:p>
    <w:p w:rsidR="007B73FA" w:rsidRPr="002D3E3D" w:rsidRDefault="007B73FA" w:rsidP="007B73FA">
      <w:pPr>
        <w:keepNext/>
        <w:keepLines/>
        <w:tabs>
          <w:tab w:val="left" w:pos="2880"/>
        </w:tabs>
        <w:rPr>
          <w:szCs w:val="24"/>
        </w:rPr>
      </w:pPr>
      <w:r w:rsidRPr="002D3E3D">
        <w:rPr>
          <w:szCs w:val="24"/>
        </w:rPr>
        <w:t>Administer IM vaccines at a 90</w:t>
      </w:r>
      <w:r w:rsidRPr="002D3E3D">
        <w:rPr>
          <w:szCs w:val="24"/>
          <w:vertAlign w:val="superscript"/>
        </w:rPr>
        <w:t>o</w:t>
      </w:r>
      <w:r w:rsidRPr="002D3E3D">
        <w:rPr>
          <w:szCs w:val="24"/>
        </w:rPr>
        <w:t xml:space="preserve"> angle with a 22- to 25-gauge needle.  </w:t>
      </w:r>
    </w:p>
    <w:p w:rsidR="007B73FA" w:rsidRPr="002D3E3D" w:rsidRDefault="007B73FA" w:rsidP="007B73FA">
      <w:pPr>
        <w:keepNext/>
        <w:keepLines/>
        <w:numPr>
          <w:ilvl w:val="0"/>
          <w:numId w:val="2"/>
        </w:numPr>
        <w:tabs>
          <w:tab w:val="left" w:pos="2880"/>
        </w:tabs>
        <w:rPr>
          <w:szCs w:val="24"/>
        </w:rPr>
      </w:pPr>
      <w:r w:rsidRPr="002D3E3D">
        <w:rPr>
          <w:szCs w:val="24"/>
        </w:rPr>
        <w:t xml:space="preserve">For infants </w:t>
      </w:r>
      <w:r w:rsidRPr="002D3E3D">
        <w:rPr>
          <w:szCs w:val="24"/>
          <w:u w:val="single"/>
        </w:rPr>
        <w:t>&lt;</w:t>
      </w:r>
      <w:r w:rsidRPr="002D3E3D">
        <w:rPr>
          <w:szCs w:val="24"/>
        </w:rPr>
        <w:t xml:space="preserve"> 12 months of age, administer into the anterolateral aspect of the thigh with a 7/8- to 1-inch needle.  (For newborn and or low birth weight infants only, a 5/8” needle </w:t>
      </w:r>
      <w:proofErr w:type="gramStart"/>
      <w:r w:rsidRPr="002D3E3D">
        <w:rPr>
          <w:szCs w:val="24"/>
        </w:rPr>
        <w:t>may be considered</w:t>
      </w:r>
      <w:proofErr w:type="gramEnd"/>
      <w:r w:rsidRPr="002D3E3D">
        <w:rPr>
          <w:szCs w:val="24"/>
        </w:rPr>
        <w:t>.)</w:t>
      </w:r>
    </w:p>
    <w:p w:rsidR="007B73FA" w:rsidRDefault="007B73FA" w:rsidP="007B73FA">
      <w:pPr>
        <w:numPr>
          <w:ilvl w:val="0"/>
          <w:numId w:val="3"/>
        </w:numPr>
        <w:tabs>
          <w:tab w:val="left" w:pos="2880"/>
        </w:tabs>
        <w:rPr>
          <w:szCs w:val="24"/>
        </w:rPr>
      </w:pPr>
      <w:r w:rsidRPr="002D3E3D">
        <w:rPr>
          <w:szCs w:val="24"/>
        </w:rPr>
        <w:t xml:space="preserve">For children </w:t>
      </w:r>
      <w:r w:rsidRPr="002D3E3D">
        <w:rPr>
          <w:szCs w:val="24"/>
          <w:u w:val="single"/>
        </w:rPr>
        <w:t>&gt;</w:t>
      </w:r>
      <w:r w:rsidRPr="002D3E3D">
        <w:rPr>
          <w:szCs w:val="24"/>
        </w:rPr>
        <w:t xml:space="preserve"> 12 months of age, administer into the anterolateral aspect of the thigh or deltoid muscle, using a 7/8- to 1¼-inch needle.  </w:t>
      </w:r>
    </w:p>
    <w:p w:rsidR="007B73FA" w:rsidRPr="00444A20" w:rsidRDefault="007B73FA" w:rsidP="007B73FA">
      <w:pPr>
        <w:keepNext/>
        <w:keepLines/>
        <w:numPr>
          <w:ilvl w:val="0"/>
          <w:numId w:val="3"/>
        </w:numPr>
        <w:tabs>
          <w:tab w:val="left" w:pos="2880"/>
        </w:tabs>
        <w:rPr>
          <w:szCs w:val="24"/>
        </w:rPr>
      </w:pPr>
      <w:r w:rsidRPr="00444A20">
        <w:rPr>
          <w:szCs w:val="24"/>
        </w:rPr>
        <w:t>For adults, aged 19 years and older, administer in the deltoid muscle.  Consult “Epidemiology and Prevention of Vaccine Preventable Diseases” (The Pink Book), Appendix D, for information about appropriate needle sizes and lengths for administering vaccines.  As with other intramuscular injections, use with caution in patients on anticoagulant therapy.</w:t>
      </w:r>
    </w:p>
    <w:p w:rsidR="007B73FA" w:rsidRDefault="007B73FA" w:rsidP="007B73FA">
      <w:pPr>
        <w:rPr>
          <w:szCs w:val="24"/>
        </w:rPr>
      </w:pPr>
      <w:r>
        <w:rPr>
          <w:szCs w:val="24"/>
        </w:rPr>
        <w:br w:type="page"/>
      </w:r>
    </w:p>
    <w:p w:rsidR="007B73FA" w:rsidRDefault="007B73FA" w:rsidP="007B73FA">
      <w:pPr>
        <w:keepNext/>
        <w:keepLines/>
        <w:spacing w:after="200" w:line="276" w:lineRule="auto"/>
        <w:rPr>
          <w:b/>
          <w:szCs w:val="24"/>
          <w:u w:val="single"/>
        </w:rPr>
      </w:pPr>
      <w:r>
        <w:rPr>
          <w:b/>
          <w:szCs w:val="24"/>
          <w:u w:val="single"/>
        </w:rPr>
        <w:lastRenderedPageBreak/>
        <w:t>Use with Other Vaccines:</w:t>
      </w:r>
    </w:p>
    <w:p w:rsidR="007B73FA" w:rsidRPr="00393BAE" w:rsidRDefault="007B73FA" w:rsidP="007B73FA">
      <w:pPr>
        <w:rPr>
          <w:szCs w:val="24"/>
        </w:rPr>
      </w:pPr>
      <w:r w:rsidRPr="00EC4FA3">
        <w:rPr>
          <w:szCs w:val="24"/>
        </w:rPr>
        <w:t xml:space="preserve">Immunize.org Ask the Experts column, </w:t>
      </w:r>
      <w:hyperlink r:id="rId18" w:anchor="pcv13_adults" w:tgtFrame="_blank" w:history="1">
        <w:r w:rsidRPr="00393BAE">
          <w:rPr>
            <w:rStyle w:val="Hyperlink"/>
            <w:szCs w:val="24"/>
          </w:rPr>
          <w:t>http://www.immunize.org/askexperts/experts_pneumococcal_vaccines.asp#pcv13_adults</w:t>
        </w:r>
      </w:hyperlink>
      <w:r w:rsidRPr="00224312">
        <w:rPr>
          <w:szCs w:val="24"/>
        </w:rPr>
        <w:t xml:space="preserve"> </w:t>
      </w:r>
    </w:p>
    <w:p w:rsidR="007B73FA" w:rsidRPr="00EC4FA3" w:rsidRDefault="007B73FA" w:rsidP="007B73FA">
      <w:pPr>
        <w:rPr>
          <w:szCs w:val="24"/>
        </w:rPr>
      </w:pPr>
      <w:r w:rsidRPr="00EC4FA3">
        <w:rPr>
          <w:szCs w:val="24"/>
        </w:rPr>
        <w:t> </w:t>
      </w:r>
    </w:p>
    <w:tbl>
      <w:tblPr>
        <w:tblW w:w="4567" w:type="pct"/>
        <w:tblCellSpacing w:w="0" w:type="dxa"/>
        <w:tblInd w:w="720" w:type="dxa"/>
        <w:tblCellMar>
          <w:left w:w="0" w:type="dxa"/>
          <w:right w:w="0" w:type="dxa"/>
        </w:tblCellMar>
        <w:tblLook w:val="04A0" w:firstRow="1" w:lastRow="0" w:firstColumn="1" w:lastColumn="0" w:noHBand="0" w:noVBand="1"/>
      </w:tblPr>
      <w:tblGrid>
        <w:gridCol w:w="8549"/>
      </w:tblGrid>
      <w:tr w:rsidR="007B73FA" w:rsidRPr="00EC4FA3" w:rsidTr="00761C75">
        <w:trPr>
          <w:tblCellSpacing w:w="0" w:type="dxa"/>
        </w:trPr>
        <w:tc>
          <w:tcPr>
            <w:tcW w:w="5000" w:type="pct"/>
            <w:vAlign w:val="center"/>
            <w:hideMark/>
          </w:tcPr>
          <w:p w:rsidR="007B73FA" w:rsidRPr="00E4426F" w:rsidRDefault="007B73FA" w:rsidP="00761C75">
            <w:pPr>
              <w:rPr>
                <w:rFonts w:eastAsia="Calibri"/>
                <w:szCs w:val="24"/>
              </w:rPr>
            </w:pPr>
            <w:r w:rsidRPr="00EC4FA3">
              <w:rPr>
                <w:b/>
                <w:bCs/>
                <w:color w:val="030303"/>
                <w:szCs w:val="24"/>
              </w:rPr>
              <w:t xml:space="preserve">The pneumococcal conjugate vaccine (PCV13) package insert says that in adults, antibody responses to </w:t>
            </w:r>
            <w:r>
              <w:rPr>
                <w:b/>
                <w:bCs/>
                <w:color w:val="030303"/>
                <w:szCs w:val="24"/>
              </w:rPr>
              <w:t>PREVNAR</w:t>
            </w:r>
            <w:r w:rsidRPr="00EC4FA3">
              <w:rPr>
                <w:b/>
                <w:bCs/>
                <w:color w:val="030303"/>
                <w:szCs w:val="24"/>
              </w:rPr>
              <w:t xml:space="preserve"> 13 (Pfizer) </w:t>
            </w:r>
            <w:proofErr w:type="gramStart"/>
            <w:r w:rsidRPr="00EC4FA3">
              <w:rPr>
                <w:b/>
                <w:bCs/>
                <w:color w:val="030303"/>
                <w:szCs w:val="24"/>
              </w:rPr>
              <w:t>were diminished</w:t>
            </w:r>
            <w:proofErr w:type="gramEnd"/>
            <w:r w:rsidRPr="00EC4FA3">
              <w:rPr>
                <w:b/>
                <w:bCs/>
                <w:color w:val="030303"/>
                <w:szCs w:val="24"/>
              </w:rPr>
              <w:t xml:space="preserve"> when given with inactivated influenza vaccine.  </w:t>
            </w:r>
            <w:r>
              <w:rPr>
                <w:b/>
                <w:bCs/>
                <w:color w:val="030303"/>
                <w:szCs w:val="24"/>
              </w:rPr>
              <w:br/>
            </w:r>
            <w:r w:rsidRPr="00EC4FA3">
              <w:rPr>
                <w:b/>
                <w:bCs/>
                <w:color w:val="030303"/>
                <w:szCs w:val="24"/>
              </w:rPr>
              <w:br/>
              <w:t>Does this mean we should not give PCV13 and influenza vaccine at the same visit?</w:t>
            </w:r>
          </w:p>
        </w:tc>
      </w:tr>
      <w:tr w:rsidR="007B73FA" w:rsidRPr="00EC4FA3" w:rsidTr="00761C75">
        <w:trPr>
          <w:trHeight w:val="45"/>
          <w:tblCellSpacing w:w="0" w:type="dxa"/>
        </w:trPr>
        <w:tc>
          <w:tcPr>
            <w:tcW w:w="5000" w:type="pct"/>
            <w:vAlign w:val="center"/>
            <w:hideMark/>
          </w:tcPr>
          <w:p w:rsidR="007B73FA" w:rsidRPr="00EC4FA3" w:rsidRDefault="007B73FA" w:rsidP="00761C75">
            <w:pPr>
              <w:rPr>
                <w:szCs w:val="24"/>
              </w:rPr>
            </w:pPr>
          </w:p>
        </w:tc>
      </w:tr>
      <w:tr w:rsidR="007B73FA" w:rsidRPr="00EC4FA3" w:rsidTr="00761C75">
        <w:trPr>
          <w:tblCellSpacing w:w="0" w:type="dxa"/>
        </w:trPr>
        <w:tc>
          <w:tcPr>
            <w:tcW w:w="5000" w:type="pct"/>
            <w:vAlign w:val="center"/>
            <w:hideMark/>
          </w:tcPr>
          <w:p w:rsidR="007B73FA" w:rsidRPr="00E4426F" w:rsidRDefault="007B73FA" w:rsidP="00761C75">
            <w:pPr>
              <w:rPr>
                <w:rFonts w:eastAsia="Calibri"/>
                <w:szCs w:val="24"/>
              </w:rPr>
            </w:pPr>
            <w:r w:rsidRPr="00EC4FA3">
              <w:rPr>
                <w:color w:val="030303"/>
                <w:szCs w:val="24"/>
              </w:rPr>
              <w:t xml:space="preserve">No. </w:t>
            </w:r>
            <w:r>
              <w:rPr>
                <w:color w:val="030303"/>
                <w:szCs w:val="24"/>
              </w:rPr>
              <w:t xml:space="preserve"> </w:t>
            </w:r>
            <w:r w:rsidRPr="00EC4FA3">
              <w:rPr>
                <w:color w:val="030303"/>
                <w:szCs w:val="24"/>
              </w:rPr>
              <w:t xml:space="preserve">The available data </w:t>
            </w:r>
            <w:proofErr w:type="gramStart"/>
            <w:r w:rsidRPr="00EC4FA3">
              <w:rPr>
                <w:color w:val="030303"/>
                <w:szCs w:val="24"/>
              </w:rPr>
              <w:t>have been interpreted</w:t>
            </w:r>
            <w:proofErr w:type="gramEnd"/>
            <w:r w:rsidRPr="00EC4FA3">
              <w:rPr>
                <w:color w:val="030303"/>
                <w:szCs w:val="24"/>
              </w:rPr>
              <w:t xml:space="preserve"> that any changes in antibody response to either vaccines' components were clinically insignificant.  </w:t>
            </w:r>
            <w:r>
              <w:rPr>
                <w:color w:val="030303"/>
                <w:szCs w:val="24"/>
              </w:rPr>
              <w:br/>
            </w:r>
            <w:r w:rsidRPr="00EC4FA3">
              <w:rPr>
                <w:color w:val="030303"/>
                <w:szCs w:val="24"/>
              </w:rPr>
              <w:br/>
              <w:t xml:space="preserve">If PCV13 and influenza vaccine </w:t>
            </w:r>
            <w:proofErr w:type="gramStart"/>
            <w:r w:rsidRPr="00EC4FA3">
              <w:rPr>
                <w:color w:val="030303"/>
                <w:szCs w:val="24"/>
              </w:rPr>
              <w:t>are both indicated and recommended,</w:t>
            </w:r>
            <w:proofErr w:type="gramEnd"/>
            <w:r w:rsidRPr="00EC4FA3">
              <w:rPr>
                <w:color w:val="030303"/>
                <w:szCs w:val="24"/>
              </w:rPr>
              <w:t xml:space="preserve"> they should be administered at the same visit.  </w:t>
            </w:r>
            <w:r>
              <w:rPr>
                <w:color w:val="030303"/>
                <w:szCs w:val="24"/>
              </w:rPr>
              <w:br/>
            </w:r>
            <w:r w:rsidRPr="00EC4FA3">
              <w:rPr>
                <w:color w:val="030303"/>
                <w:szCs w:val="24"/>
              </w:rPr>
              <w:br/>
              <w:t xml:space="preserve">See the PCV13 ACIP recommendations, </w:t>
            </w:r>
            <w:r>
              <w:rPr>
                <w:color w:val="030303"/>
                <w:szCs w:val="24"/>
              </w:rPr>
              <w:br/>
            </w:r>
            <w:hyperlink r:id="rId19" w:tgtFrame="_blank" w:history="1">
              <w:r w:rsidRPr="001B659C">
                <w:rPr>
                  <w:rStyle w:val="Hyperlink"/>
                  <w:szCs w:val="24"/>
                </w:rPr>
                <w:t>www.cdc.gov/mmwr/pdf/wk/mm6337.pdf, page 824</w:t>
              </w:r>
            </w:hyperlink>
            <w:r w:rsidRPr="00EC4FA3">
              <w:rPr>
                <w:color w:val="030303"/>
                <w:szCs w:val="24"/>
              </w:rPr>
              <w:t>.</w:t>
            </w:r>
          </w:p>
        </w:tc>
      </w:tr>
    </w:tbl>
    <w:p w:rsidR="007B73FA" w:rsidRDefault="007B73FA" w:rsidP="007B73FA">
      <w:pPr>
        <w:rPr>
          <w:szCs w:val="24"/>
        </w:rPr>
      </w:pPr>
    </w:p>
    <w:p w:rsidR="007B73FA" w:rsidRPr="00393BAE" w:rsidRDefault="007B73FA" w:rsidP="007B73FA">
      <w:pPr>
        <w:rPr>
          <w:szCs w:val="24"/>
        </w:rPr>
      </w:pPr>
      <w:r w:rsidRPr="00BF03F4">
        <w:rPr>
          <w:szCs w:val="24"/>
        </w:rPr>
        <w:t xml:space="preserve">ACIP Recommendations, </w:t>
      </w:r>
      <w:hyperlink r:id="rId20" w:tgtFrame="_blank" w:history="1">
        <w:r w:rsidRPr="00393BAE">
          <w:rPr>
            <w:rStyle w:val="Hyperlink"/>
            <w:szCs w:val="24"/>
          </w:rPr>
          <w:t>http://www.cdc.gov/mmwr/preview/mmwrhtml/mm6337a4.htm</w:t>
        </w:r>
      </w:hyperlink>
      <w:r w:rsidRPr="00224312">
        <w:rPr>
          <w:szCs w:val="24"/>
        </w:rPr>
        <w:t xml:space="preserve"> </w:t>
      </w:r>
    </w:p>
    <w:p w:rsidR="007B73FA" w:rsidRPr="00BF03F4" w:rsidRDefault="007B73FA" w:rsidP="007B73FA">
      <w:pPr>
        <w:rPr>
          <w:szCs w:val="24"/>
        </w:rPr>
      </w:pPr>
      <w:r w:rsidRPr="00BF03F4">
        <w:rPr>
          <w:szCs w:val="24"/>
        </w:rPr>
        <w:t> </w:t>
      </w:r>
    </w:p>
    <w:p w:rsidR="007B73FA" w:rsidRPr="00BF03F4" w:rsidRDefault="007B73FA" w:rsidP="007B73FA">
      <w:pPr>
        <w:ind w:left="720"/>
        <w:rPr>
          <w:szCs w:val="24"/>
        </w:rPr>
      </w:pPr>
      <w:proofErr w:type="spellStart"/>
      <w:r w:rsidRPr="00BF03F4">
        <w:rPr>
          <w:b/>
          <w:bCs/>
          <w:szCs w:val="24"/>
        </w:rPr>
        <w:t>Coadministration</w:t>
      </w:r>
      <w:proofErr w:type="spellEnd"/>
      <w:r w:rsidRPr="00BF03F4">
        <w:rPr>
          <w:b/>
          <w:bCs/>
          <w:szCs w:val="24"/>
        </w:rPr>
        <w:t xml:space="preserve"> with Other Vaccines</w:t>
      </w:r>
    </w:p>
    <w:p w:rsidR="007B73FA" w:rsidRPr="00BF03F4" w:rsidRDefault="007B73FA" w:rsidP="007B73FA">
      <w:pPr>
        <w:ind w:left="720"/>
        <w:rPr>
          <w:szCs w:val="24"/>
        </w:rPr>
      </w:pPr>
      <w:r w:rsidRPr="00BF03F4">
        <w:rPr>
          <w:szCs w:val="24"/>
        </w:rPr>
        <w:t> </w:t>
      </w:r>
    </w:p>
    <w:p w:rsidR="007B73FA" w:rsidRDefault="007B73FA" w:rsidP="007B73FA">
      <w:pPr>
        <w:ind w:left="720"/>
        <w:rPr>
          <w:szCs w:val="24"/>
        </w:rPr>
      </w:pPr>
      <w:r w:rsidRPr="00BF03F4">
        <w:rPr>
          <w:szCs w:val="24"/>
        </w:rPr>
        <w:t xml:space="preserve">Concomitant administration of PCV13 and trivalent inactivated influenza vaccine (TIV) </w:t>
      </w:r>
      <w:proofErr w:type="gramStart"/>
      <w:r w:rsidRPr="00BF03F4">
        <w:rPr>
          <w:szCs w:val="24"/>
        </w:rPr>
        <w:t>has been demonstrated</w:t>
      </w:r>
      <w:proofErr w:type="gramEnd"/>
      <w:r w:rsidRPr="00BF03F4">
        <w:rPr>
          <w:szCs w:val="24"/>
        </w:rPr>
        <w:t xml:space="preserve"> to be immunogenic and safe. </w:t>
      </w:r>
      <w:r>
        <w:rPr>
          <w:szCs w:val="24"/>
        </w:rPr>
        <w:t xml:space="preserve"> </w:t>
      </w:r>
      <w:r w:rsidRPr="00BF03F4">
        <w:rPr>
          <w:szCs w:val="24"/>
        </w:rPr>
        <w:t xml:space="preserve">PCV13 </w:t>
      </w:r>
      <w:proofErr w:type="gramStart"/>
      <w:r w:rsidRPr="00BF03F4">
        <w:rPr>
          <w:szCs w:val="24"/>
        </w:rPr>
        <w:t xml:space="preserve">can be </w:t>
      </w:r>
      <w:proofErr w:type="spellStart"/>
      <w:r w:rsidRPr="00BF03F4">
        <w:rPr>
          <w:szCs w:val="24"/>
        </w:rPr>
        <w:t>coadministered</w:t>
      </w:r>
      <w:proofErr w:type="spellEnd"/>
      <w:proofErr w:type="gramEnd"/>
      <w:r w:rsidRPr="00BF03F4">
        <w:rPr>
          <w:szCs w:val="24"/>
        </w:rPr>
        <w:t xml:space="preserve"> with TIV in an adult immunization program. </w:t>
      </w:r>
      <w:r>
        <w:rPr>
          <w:szCs w:val="24"/>
        </w:rPr>
        <w:t xml:space="preserve"> </w:t>
      </w:r>
      <w:r w:rsidRPr="00BF03F4">
        <w:rPr>
          <w:szCs w:val="24"/>
        </w:rPr>
        <w:t xml:space="preserve">However, a randomized double-blind trial found slightly lower pneumococcal serotype–specific geometric mean concentrations and lower proportion achieving at least a fourfold rise in </w:t>
      </w:r>
      <w:proofErr w:type="spellStart"/>
      <w:r w:rsidRPr="00BF03F4">
        <w:rPr>
          <w:szCs w:val="24"/>
        </w:rPr>
        <w:t>hemagglutination</w:t>
      </w:r>
      <w:proofErr w:type="spellEnd"/>
      <w:r w:rsidRPr="00BF03F4">
        <w:rPr>
          <w:szCs w:val="24"/>
        </w:rPr>
        <w:t xml:space="preserve"> inhibition assay titer for one of three influenza subtypes (influenza A[H3N2]) with PCV13 plus TIV compared with PCV13 alone or TIV alone among adults aged ≥65 years (16). </w:t>
      </w:r>
      <w:r>
        <w:rPr>
          <w:szCs w:val="24"/>
        </w:rPr>
        <w:t xml:space="preserve"> </w:t>
      </w:r>
      <w:r w:rsidRPr="00BF03F4">
        <w:rPr>
          <w:szCs w:val="24"/>
        </w:rPr>
        <w:t xml:space="preserve">Currently, no data are available on </w:t>
      </w:r>
      <w:proofErr w:type="spellStart"/>
      <w:r w:rsidRPr="00BF03F4">
        <w:rPr>
          <w:szCs w:val="24"/>
        </w:rPr>
        <w:t>coadministration</w:t>
      </w:r>
      <w:proofErr w:type="spellEnd"/>
      <w:r w:rsidRPr="00BF03F4">
        <w:rPr>
          <w:szCs w:val="24"/>
        </w:rPr>
        <w:t xml:space="preserve"> with other vaccines (e.g., tetanus, diphtheria, and acellular pertussis vaccine or zoster vaccine) among adults.</w:t>
      </w:r>
    </w:p>
    <w:p w:rsidR="007B73FA" w:rsidRPr="00BF03F4" w:rsidRDefault="007B73FA" w:rsidP="007B73FA">
      <w:pPr>
        <w:ind w:left="720"/>
        <w:rPr>
          <w:szCs w:val="24"/>
        </w:rPr>
      </w:pPr>
    </w:p>
    <w:p w:rsidR="007B73FA" w:rsidRPr="00393BAE" w:rsidRDefault="007B73FA" w:rsidP="007B73FA">
      <w:pPr>
        <w:rPr>
          <w:szCs w:val="24"/>
        </w:rPr>
      </w:pPr>
      <w:r w:rsidRPr="00224312">
        <w:rPr>
          <w:szCs w:val="24"/>
        </w:rPr>
        <w:t xml:space="preserve">See the PCV13 package insert, </w:t>
      </w:r>
      <w:hyperlink r:id="rId21" w:tgtFrame="_blank" w:history="1">
        <w:r w:rsidRPr="00393BAE">
          <w:rPr>
            <w:rStyle w:val="Hyperlink"/>
            <w:szCs w:val="24"/>
          </w:rPr>
          <w:t>http://www.fda.gov/downloads/BiologicsBloodVaccines/Vaccines/ApprovedProducts/UCM201669.pdf</w:t>
        </w:r>
      </w:hyperlink>
      <w:r w:rsidRPr="00224312">
        <w:rPr>
          <w:szCs w:val="24"/>
        </w:rPr>
        <w:t xml:space="preserve"> </w:t>
      </w:r>
    </w:p>
    <w:p w:rsidR="007B73FA" w:rsidRPr="0081395A" w:rsidRDefault="007B73FA" w:rsidP="007B73FA">
      <w:pPr>
        <w:rPr>
          <w:szCs w:val="24"/>
        </w:rPr>
      </w:pPr>
      <w:r w:rsidRPr="0081395A">
        <w:rPr>
          <w:szCs w:val="24"/>
        </w:rPr>
        <w:t> </w:t>
      </w:r>
    </w:p>
    <w:p w:rsidR="007B73FA" w:rsidRPr="00E80B4D" w:rsidRDefault="007B73FA" w:rsidP="007B73FA">
      <w:pPr>
        <w:ind w:left="720"/>
        <w:rPr>
          <w:szCs w:val="24"/>
        </w:rPr>
      </w:pPr>
      <w:r w:rsidRPr="00E80B4D">
        <w:rPr>
          <w:szCs w:val="24"/>
        </w:rPr>
        <w:t>DRUG INTERACTIONS -----------------------------</w:t>
      </w:r>
    </w:p>
    <w:p w:rsidR="007B73FA" w:rsidRPr="001B659C" w:rsidRDefault="007B73FA" w:rsidP="007B73FA">
      <w:pPr>
        <w:ind w:left="720"/>
        <w:rPr>
          <w:szCs w:val="24"/>
        </w:rPr>
      </w:pPr>
      <w:r w:rsidRPr="00507E32">
        <w:rPr>
          <w:szCs w:val="24"/>
        </w:rPr>
        <w:t xml:space="preserve">In adults, antibody responses to </w:t>
      </w:r>
      <w:r>
        <w:rPr>
          <w:szCs w:val="24"/>
        </w:rPr>
        <w:t>PREVNAR</w:t>
      </w:r>
      <w:r w:rsidRPr="00507E32">
        <w:rPr>
          <w:szCs w:val="24"/>
        </w:rPr>
        <w:t xml:space="preserve"> 13 </w:t>
      </w:r>
      <w:proofErr w:type="gramStart"/>
      <w:r w:rsidRPr="00507E32">
        <w:rPr>
          <w:szCs w:val="24"/>
        </w:rPr>
        <w:t>were diminished</w:t>
      </w:r>
      <w:proofErr w:type="gramEnd"/>
      <w:r w:rsidRPr="00507E32">
        <w:rPr>
          <w:szCs w:val="24"/>
        </w:rPr>
        <w:t xml:space="preserve"> when given with inactivated trivalent influenza vaccine (TIV).</w:t>
      </w:r>
    </w:p>
    <w:p w:rsidR="007B73FA" w:rsidRDefault="007B73FA" w:rsidP="007B73FA">
      <w:pPr>
        <w:rPr>
          <w:szCs w:val="24"/>
        </w:rPr>
      </w:pPr>
      <w:r w:rsidRPr="001B659C">
        <w:rPr>
          <w:szCs w:val="24"/>
        </w:rPr>
        <w:t> </w:t>
      </w:r>
    </w:p>
    <w:p w:rsidR="007B73FA" w:rsidRDefault="007B73FA" w:rsidP="007B73FA">
      <w:r>
        <w:t xml:space="preserve">There is no true waiting period between inactivated influenza vaccine and PCV13 vaccine, as both are inactivated vaccines.  However, if not given at the same visit, separating the doses by at least five to seven days would enable any perceived and immediate adverse events to </w:t>
      </w:r>
      <w:proofErr w:type="gramStart"/>
      <w:r>
        <w:t>be possibly identified</w:t>
      </w:r>
      <w:proofErr w:type="gramEnd"/>
      <w:r>
        <w:t xml:space="preserve"> as caused by only one of the vaccines given.</w:t>
      </w:r>
    </w:p>
    <w:p w:rsidR="007B73FA" w:rsidRPr="002D3E3D" w:rsidRDefault="007B73FA" w:rsidP="007B73FA">
      <w:pPr>
        <w:tabs>
          <w:tab w:val="left" w:pos="2880"/>
        </w:tabs>
        <w:rPr>
          <w:szCs w:val="24"/>
        </w:rPr>
      </w:pPr>
    </w:p>
    <w:p w:rsidR="007B73FA" w:rsidRPr="002D3E3D" w:rsidRDefault="007B73FA" w:rsidP="007B73FA">
      <w:pPr>
        <w:keepNext/>
        <w:keepLines/>
        <w:spacing w:after="200" w:line="276" w:lineRule="auto"/>
        <w:rPr>
          <w:b/>
          <w:szCs w:val="24"/>
          <w:u w:val="single"/>
        </w:rPr>
      </w:pPr>
      <w:r w:rsidRPr="002D3E3D">
        <w:rPr>
          <w:b/>
          <w:szCs w:val="24"/>
          <w:u w:val="single"/>
        </w:rPr>
        <w:t>Precautions (See package insert for a complete listing of precautions):</w:t>
      </w:r>
    </w:p>
    <w:p w:rsidR="007B73FA" w:rsidRPr="002D3E3D" w:rsidRDefault="007B73FA" w:rsidP="007B73FA">
      <w:pPr>
        <w:keepNext/>
        <w:keepLines/>
        <w:numPr>
          <w:ilvl w:val="0"/>
          <w:numId w:val="3"/>
        </w:numPr>
        <w:tabs>
          <w:tab w:val="left" w:pos="2880"/>
        </w:tabs>
        <w:autoSpaceDE w:val="0"/>
        <w:autoSpaceDN w:val="0"/>
        <w:adjustRightInd w:val="0"/>
        <w:contextualSpacing/>
        <w:rPr>
          <w:szCs w:val="24"/>
        </w:rPr>
      </w:pPr>
      <w:r w:rsidRPr="002D3E3D">
        <w:rPr>
          <w:rFonts w:eastAsia="TimesNewRoman" w:cs="Arial"/>
          <w:szCs w:val="24"/>
        </w:rPr>
        <w:t xml:space="preserve">Apnea following intramuscular vaccination </w:t>
      </w:r>
      <w:proofErr w:type="gramStart"/>
      <w:r w:rsidRPr="002D3E3D">
        <w:rPr>
          <w:rFonts w:eastAsia="TimesNewRoman" w:cs="Arial"/>
          <w:szCs w:val="24"/>
        </w:rPr>
        <w:t>has been observed</w:t>
      </w:r>
      <w:proofErr w:type="gramEnd"/>
      <w:r w:rsidRPr="002D3E3D">
        <w:rPr>
          <w:rFonts w:eastAsia="TimesNewRoman" w:cs="Arial"/>
          <w:szCs w:val="24"/>
        </w:rPr>
        <w:t xml:space="preserve"> in some infants born prematurely.  Decisions about when to administer an intramuscular vaccine, including PCV13, to infants born prematurely </w:t>
      </w:r>
      <w:proofErr w:type="gramStart"/>
      <w:r w:rsidRPr="002D3E3D">
        <w:rPr>
          <w:rFonts w:eastAsia="TimesNewRoman" w:cs="Arial"/>
          <w:szCs w:val="24"/>
        </w:rPr>
        <w:t>should be based</w:t>
      </w:r>
      <w:proofErr w:type="gramEnd"/>
      <w:r w:rsidRPr="002D3E3D">
        <w:rPr>
          <w:rFonts w:eastAsia="TimesNewRoman" w:cs="Arial"/>
          <w:szCs w:val="24"/>
        </w:rPr>
        <w:t xml:space="preserve"> on consideration of the individual infant’s medical status, and the potential </w:t>
      </w:r>
      <w:r w:rsidRPr="002D3E3D">
        <w:rPr>
          <w:rFonts w:eastAsia="TimesNewRoman" w:cs="TimesNewRoman"/>
          <w:szCs w:val="24"/>
        </w:rPr>
        <w:t>benefits and possible risks of vaccination.</w:t>
      </w:r>
    </w:p>
    <w:p w:rsidR="007B73FA" w:rsidRPr="002D3E3D" w:rsidRDefault="007B73FA" w:rsidP="007B73FA">
      <w:pPr>
        <w:keepNext/>
        <w:keepLines/>
        <w:numPr>
          <w:ilvl w:val="0"/>
          <w:numId w:val="3"/>
        </w:numPr>
        <w:tabs>
          <w:tab w:val="left" w:pos="2880"/>
        </w:tabs>
        <w:autoSpaceDE w:val="0"/>
        <w:autoSpaceDN w:val="0"/>
        <w:adjustRightInd w:val="0"/>
        <w:rPr>
          <w:szCs w:val="24"/>
        </w:rPr>
      </w:pPr>
      <w:r w:rsidRPr="002D3E3D">
        <w:rPr>
          <w:szCs w:val="24"/>
        </w:rPr>
        <w:t xml:space="preserve">For intramuscular use only.  DO NOT inject intravenously, </w:t>
      </w:r>
      <w:proofErr w:type="spellStart"/>
      <w:r w:rsidRPr="002D3E3D">
        <w:rPr>
          <w:szCs w:val="24"/>
        </w:rPr>
        <w:t>intradermally</w:t>
      </w:r>
      <w:proofErr w:type="spellEnd"/>
      <w:r w:rsidRPr="002D3E3D">
        <w:rPr>
          <w:szCs w:val="24"/>
        </w:rPr>
        <w:t>, or subcutaneously.</w:t>
      </w:r>
    </w:p>
    <w:p w:rsidR="007B73FA" w:rsidRPr="002D3E3D" w:rsidRDefault="007B73FA" w:rsidP="007B73FA">
      <w:pPr>
        <w:numPr>
          <w:ilvl w:val="0"/>
          <w:numId w:val="3"/>
        </w:numPr>
        <w:tabs>
          <w:tab w:val="left" w:pos="2880"/>
        </w:tabs>
        <w:autoSpaceDE w:val="0"/>
        <w:autoSpaceDN w:val="0"/>
        <w:adjustRightInd w:val="0"/>
        <w:contextualSpacing/>
        <w:rPr>
          <w:szCs w:val="24"/>
        </w:rPr>
      </w:pPr>
      <w:r w:rsidRPr="002D3E3D">
        <w:rPr>
          <w:rFonts w:eastAsia="TimesNewRoman"/>
          <w:szCs w:val="24"/>
        </w:rPr>
        <w:t>The preferred sites for injection are the anterolateral aspect of the thigh in infants or the deltoid muscle of the upper arm in toddlers</w:t>
      </w:r>
      <w:r>
        <w:rPr>
          <w:rFonts w:eastAsia="TimesNewRoman"/>
          <w:szCs w:val="24"/>
        </w:rPr>
        <w:t>,</w:t>
      </w:r>
      <w:r w:rsidRPr="002D3E3D">
        <w:rPr>
          <w:rFonts w:eastAsia="TimesNewRoman"/>
          <w:szCs w:val="24"/>
        </w:rPr>
        <w:t xml:space="preserve"> young children</w:t>
      </w:r>
      <w:r>
        <w:rPr>
          <w:rFonts w:eastAsia="TimesNewRoman"/>
          <w:szCs w:val="24"/>
        </w:rPr>
        <w:t>, adolescents, and adults</w:t>
      </w:r>
      <w:r w:rsidRPr="002D3E3D">
        <w:rPr>
          <w:rFonts w:eastAsia="TimesNewRoman"/>
          <w:szCs w:val="24"/>
        </w:rPr>
        <w:t xml:space="preserve">.  </w:t>
      </w:r>
      <w:r>
        <w:rPr>
          <w:rFonts w:eastAsia="TimesNewRoman"/>
          <w:szCs w:val="24"/>
        </w:rPr>
        <w:t>PCV13</w:t>
      </w:r>
      <w:r w:rsidRPr="002D3E3D">
        <w:rPr>
          <w:rFonts w:eastAsia="TimesNewRoman"/>
          <w:szCs w:val="24"/>
        </w:rPr>
        <w:t xml:space="preserve"> vaccine </w:t>
      </w:r>
      <w:proofErr w:type="gramStart"/>
      <w:r w:rsidRPr="002D3E3D">
        <w:rPr>
          <w:rFonts w:eastAsia="TimesNewRoman"/>
          <w:szCs w:val="24"/>
        </w:rPr>
        <w:t>should not be injected</w:t>
      </w:r>
      <w:proofErr w:type="gramEnd"/>
      <w:r w:rsidRPr="002D3E3D">
        <w:rPr>
          <w:rFonts w:eastAsia="TimesNewRoman"/>
          <w:szCs w:val="24"/>
        </w:rPr>
        <w:t xml:space="preserve"> in the gluteal area or areas where there may be a major nerve trunk and/or blood vessel.</w:t>
      </w:r>
    </w:p>
    <w:p w:rsidR="007B73FA" w:rsidRPr="002D3E3D" w:rsidRDefault="007B73FA" w:rsidP="007B73FA">
      <w:pPr>
        <w:numPr>
          <w:ilvl w:val="0"/>
          <w:numId w:val="3"/>
        </w:numPr>
        <w:tabs>
          <w:tab w:val="left" w:pos="2880"/>
        </w:tabs>
        <w:autoSpaceDE w:val="0"/>
        <w:autoSpaceDN w:val="0"/>
        <w:adjustRightInd w:val="0"/>
        <w:contextualSpacing/>
        <w:rPr>
          <w:szCs w:val="24"/>
        </w:rPr>
      </w:pPr>
      <w:r w:rsidRPr="002D3E3D">
        <w:rPr>
          <w:rFonts w:eastAsia="TimesNewRoman"/>
          <w:szCs w:val="24"/>
        </w:rPr>
        <w:t>Since this product is a suspension containing an adjuvant, shake vigorously immediately prior to use</w:t>
      </w:r>
      <w:r>
        <w:rPr>
          <w:rFonts w:eastAsia="TimesNewRoman"/>
          <w:szCs w:val="24"/>
        </w:rPr>
        <w:t xml:space="preserve"> to obtain a homogenous, white suspension in the vaccine container.</w:t>
      </w:r>
    </w:p>
    <w:p w:rsidR="007B73FA" w:rsidRPr="002D3E3D" w:rsidRDefault="007B73FA" w:rsidP="007B73FA">
      <w:pPr>
        <w:tabs>
          <w:tab w:val="left" w:pos="2880"/>
        </w:tabs>
        <w:autoSpaceDE w:val="0"/>
        <w:autoSpaceDN w:val="0"/>
        <w:adjustRightInd w:val="0"/>
        <w:spacing w:after="120"/>
        <w:rPr>
          <w:b/>
          <w:szCs w:val="24"/>
          <w:u w:val="single"/>
        </w:rPr>
      </w:pPr>
    </w:p>
    <w:p w:rsidR="007B73FA" w:rsidRPr="002D3E3D" w:rsidRDefault="007B73FA" w:rsidP="007B73FA">
      <w:pPr>
        <w:keepNext/>
        <w:keepLines/>
        <w:tabs>
          <w:tab w:val="left" w:pos="2880"/>
        </w:tabs>
        <w:autoSpaceDE w:val="0"/>
        <w:autoSpaceDN w:val="0"/>
        <w:adjustRightInd w:val="0"/>
        <w:rPr>
          <w:b/>
          <w:szCs w:val="24"/>
          <w:u w:val="single"/>
        </w:rPr>
      </w:pPr>
      <w:r w:rsidRPr="002D3E3D">
        <w:rPr>
          <w:b/>
          <w:szCs w:val="24"/>
          <w:u w:val="single"/>
        </w:rPr>
        <w:t>Contraindications</w:t>
      </w:r>
    </w:p>
    <w:p w:rsidR="007B73FA" w:rsidRPr="002D3E3D" w:rsidRDefault="007B73FA" w:rsidP="007B73FA">
      <w:pPr>
        <w:numPr>
          <w:ilvl w:val="0"/>
          <w:numId w:val="6"/>
        </w:numPr>
        <w:autoSpaceDE w:val="0"/>
        <w:autoSpaceDN w:val="0"/>
        <w:adjustRightInd w:val="0"/>
        <w:spacing w:after="120"/>
        <w:contextualSpacing/>
        <w:rPr>
          <w:rFonts w:eastAsia="TimesNewRoman"/>
          <w:szCs w:val="24"/>
        </w:rPr>
      </w:pPr>
      <w:r w:rsidRPr="002D3E3D">
        <w:rPr>
          <w:rFonts w:eastAsia="TimesNewRoman"/>
          <w:szCs w:val="24"/>
        </w:rPr>
        <w:t>Severe allergic reaction (e.g., anaphylaxis) to any component of PCV13, PCV7, or any diphtheria toxoid-containing vaccine.</w:t>
      </w:r>
    </w:p>
    <w:p w:rsidR="007B73FA" w:rsidRPr="002D3E3D" w:rsidRDefault="007B73FA" w:rsidP="007B73FA">
      <w:pPr>
        <w:tabs>
          <w:tab w:val="left" w:pos="2880"/>
        </w:tabs>
        <w:autoSpaceDE w:val="0"/>
        <w:autoSpaceDN w:val="0"/>
        <w:adjustRightInd w:val="0"/>
        <w:rPr>
          <w:b/>
          <w:szCs w:val="24"/>
          <w:u w:val="single"/>
        </w:rPr>
      </w:pPr>
    </w:p>
    <w:p w:rsidR="007B73FA" w:rsidRDefault="007B73FA" w:rsidP="007B73FA">
      <w:pPr>
        <w:autoSpaceDE w:val="0"/>
        <w:autoSpaceDN w:val="0"/>
        <w:adjustRightInd w:val="0"/>
        <w:rPr>
          <w:szCs w:val="24"/>
        </w:rPr>
      </w:pPr>
      <w:r w:rsidRPr="002D3E3D">
        <w:rPr>
          <w:b/>
          <w:szCs w:val="24"/>
          <w:u w:val="single"/>
        </w:rPr>
        <w:t xml:space="preserve">Adverse Events </w:t>
      </w:r>
    </w:p>
    <w:p w:rsidR="007B73FA" w:rsidRPr="0074546F" w:rsidRDefault="007B73FA" w:rsidP="007B73FA">
      <w:pPr>
        <w:pStyle w:val="ListParagraph"/>
        <w:numPr>
          <w:ilvl w:val="0"/>
          <w:numId w:val="5"/>
        </w:numPr>
        <w:autoSpaceDE w:val="0"/>
        <w:autoSpaceDN w:val="0"/>
        <w:adjustRightInd w:val="0"/>
        <w:rPr>
          <w:b/>
          <w:szCs w:val="24"/>
          <w:u w:val="single"/>
        </w:rPr>
      </w:pPr>
      <w:r w:rsidRPr="0074546F">
        <w:rPr>
          <w:szCs w:val="24"/>
        </w:rPr>
        <w:t>See the product’s package insert</w:t>
      </w:r>
    </w:p>
    <w:p w:rsidR="007B73FA" w:rsidRPr="000026F0" w:rsidRDefault="007B73FA" w:rsidP="007B73FA">
      <w:pPr>
        <w:pStyle w:val="ListParagraph"/>
        <w:numPr>
          <w:ilvl w:val="0"/>
          <w:numId w:val="5"/>
        </w:numPr>
        <w:autoSpaceDE w:val="0"/>
        <w:autoSpaceDN w:val="0"/>
        <w:adjustRightInd w:val="0"/>
        <w:rPr>
          <w:szCs w:val="24"/>
        </w:rPr>
      </w:pPr>
      <w:r w:rsidRPr="000026F0">
        <w:rPr>
          <w:szCs w:val="24"/>
        </w:rPr>
        <w:t>See Adverse Events Following Vaccinations page of this section</w:t>
      </w:r>
    </w:p>
    <w:p w:rsidR="007B73FA" w:rsidRDefault="007B73FA" w:rsidP="007B73FA">
      <w:pPr>
        <w:tabs>
          <w:tab w:val="left" w:pos="2880"/>
        </w:tabs>
        <w:autoSpaceDE w:val="0"/>
        <w:autoSpaceDN w:val="0"/>
        <w:adjustRightInd w:val="0"/>
        <w:spacing w:after="120"/>
        <w:rPr>
          <w:b/>
          <w:szCs w:val="24"/>
          <w:u w:val="single"/>
        </w:rPr>
      </w:pPr>
    </w:p>
    <w:p w:rsidR="007B73FA" w:rsidRPr="002D3E3D" w:rsidRDefault="007B73FA" w:rsidP="007B73FA">
      <w:pPr>
        <w:keepNext/>
        <w:keepLines/>
        <w:tabs>
          <w:tab w:val="left" w:pos="2880"/>
        </w:tabs>
        <w:autoSpaceDE w:val="0"/>
        <w:autoSpaceDN w:val="0"/>
        <w:adjustRightInd w:val="0"/>
        <w:spacing w:after="120"/>
        <w:rPr>
          <w:b/>
          <w:szCs w:val="24"/>
          <w:u w:val="single"/>
        </w:rPr>
      </w:pPr>
      <w:r w:rsidRPr="002D3E3D">
        <w:rPr>
          <w:b/>
          <w:szCs w:val="24"/>
          <w:u w:val="single"/>
        </w:rPr>
        <w:t>Storage and Handling</w:t>
      </w:r>
    </w:p>
    <w:p w:rsidR="007B73FA" w:rsidRPr="002D3E3D" w:rsidRDefault="007B73FA" w:rsidP="007B73FA">
      <w:pPr>
        <w:numPr>
          <w:ilvl w:val="0"/>
          <w:numId w:val="1"/>
        </w:numPr>
        <w:tabs>
          <w:tab w:val="left" w:pos="2880"/>
        </w:tabs>
        <w:autoSpaceDE w:val="0"/>
        <w:autoSpaceDN w:val="0"/>
        <w:adjustRightInd w:val="0"/>
        <w:rPr>
          <w:b/>
          <w:szCs w:val="24"/>
          <w:u w:val="single"/>
        </w:rPr>
      </w:pPr>
      <w:r w:rsidRPr="002D3E3D">
        <w:rPr>
          <w:szCs w:val="24"/>
        </w:rPr>
        <w:t>Store in refrigerator at 36</w:t>
      </w:r>
      <w:r w:rsidRPr="002D3E3D">
        <w:rPr>
          <w:szCs w:val="24"/>
          <w:vertAlign w:val="superscript"/>
        </w:rPr>
        <w:t>o</w:t>
      </w:r>
      <w:r w:rsidRPr="002D3E3D">
        <w:rPr>
          <w:szCs w:val="24"/>
        </w:rPr>
        <w:t xml:space="preserve">F </w:t>
      </w:r>
      <w:r>
        <w:rPr>
          <w:szCs w:val="24"/>
        </w:rPr>
        <w:t>to</w:t>
      </w:r>
      <w:r w:rsidRPr="002D3E3D">
        <w:rPr>
          <w:szCs w:val="24"/>
        </w:rPr>
        <w:t xml:space="preserve"> 46</w:t>
      </w:r>
      <w:r w:rsidRPr="002D3E3D">
        <w:rPr>
          <w:szCs w:val="24"/>
          <w:vertAlign w:val="superscript"/>
        </w:rPr>
        <w:t>o</w:t>
      </w:r>
      <w:r w:rsidRPr="002D3E3D">
        <w:rPr>
          <w:szCs w:val="24"/>
        </w:rPr>
        <w:t>F (2</w:t>
      </w:r>
      <w:r w:rsidRPr="002D3E3D">
        <w:rPr>
          <w:szCs w:val="24"/>
          <w:vertAlign w:val="superscript"/>
        </w:rPr>
        <w:t>o</w:t>
      </w:r>
      <w:r w:rsidRPr="002D3E3D">
        <w:rPr>
          <w:szCs w:val="24"/>
        </w:rPr>
        <w:t xml:space="preserve">C </w:t>
      </w:r>
      <w:r>
        <w:rPr>
          <w:szCs w:val="24"/>
        </w:rPr>
        <w:t>to</w:t>
      </w:r>
      <w:r w:rsidRPr="002D3E3D">
        <w:rPr>
          <w:szCs w:val="24"/>
        </w:rPr>
        <w:t xml:space="preserve"> 8</w:t>
      </w:r>
      <w:r w:rsidRPr="002D3E3D">
        <w:rPr>
          <w:szCs w:val="24"/>
          <w:vertAlign w:val="superscript"/>
        </w:rPr>
        <w:t>o</w:t>
      </w:r>
      <w:r w:rsidRPr="002D3E3D">
        <w:rPr>
          <w:szCs w:val="24"/>
        </w:rPr>
        <w:t>C)</w:t>
      </w:r>
    </w:p>
    <w:p w:rsidR="007B73FA" w:rsidRPr="002D3E3D" w:rsidRDefault="007B73FA" w:rsidP="007B73FA">
      <w:pPr>
        <w:numPr>
          <w:ilvl w:val="0"/>
          <w:numId w:val="1"/>
        </w:numPr>
        <w:tabs>
          <w:tab w:val="left" w:pos="2880"/>
        </w:tabs>
        <w:autoSpaceDE w:val="0"/>
        <w:autoSpaceDN w:val="0"/>
        <w:adjustRightInd w:val="0"/>
        <w:rPr>
          <w:b/>
          <w:szCs w:val="24"/>
          <w:u w:val="single"/>
        </w:rPr>
      </w:pPr>
      <w:r w:rsidRPr="002D3E3D">
        <w:rPr>
          <w:szCs w:val="24"/>
        </w:rPr>
        <w:t xml:space="preserve">DO NOT FREEZE.  Discard if PCV13 </w:t>
      </w:r>
      <w:proofErr w:type="gramStart"/>
      <w:r w:rsidRPr="002D3E3D">
        <w:rPr>
          <w:szCs w:val="24"/>
        </w:rPr>
        <w:t>has been frozen</w:t>
      </w:r>
      <w:proofErr w:type="gramEnd"/>
      <w:r w:rsidRPr="002D3E3D">
        <w:rPr>
          <w:szCs w:val="24"/>
        </w:rPr>
        <w:t>.</w:t>
      </w:r>
    </w:p>
    <w:p w:rsidR="007B73FA" w:rsidRPr="002D3E3D" w:rsidRDefault="007B73FA" w:rsidP="007B73FA">
      <w:pPr>
        <w:tabs>
          <w:tab w:val="left" w:pos="2880"/>
        </w:tabs>
        <w:autoSpaceDE w:val="0"/>
        <w:autoSpaceDN w:val="0"/>
        <w:adjustRightInd w:val="0"/>
        <w:rPr>
          <w:b/>
          <w:szCs w:val="24"/>
          <w:u w:val="single"/>
        </w:rPr>
      </w:pPr>
    </w:p>
    <w:p w:rsidR="007B73FA" w:rsidRPr="002D3E3D" w:rsidRDefault="007B73FA" w:rsidP="007B73FA">
      <w:pPr>
        <w:keepNext/>
        <w:keepLines/>
        <w:tabs>
          <w:tab w:val="left" w:pos="2880"/>
        </w:tabs>
        <w:autoSpaceDE w:val="0"/>
        <w:autoSpaceDN w:val="0"/>
        <w:adjustRightInd w:val="0"/>
        <w:spacing w:after="120"/>
        <w:rPr>
          <w:b/>
          <w:szCs w:val="24"/>
          <w:u w:val="single"/>
        </w:rPr>
      </w:pPr>
      <w:r w:rsidRPr="002D3E3D">
        <w:rPr>
          <w:b/>
          <w:szCs w:val="24"/>
          <w:u w:val="single"/>
        </w:rPr>
        <w:t>Other Important Notes</w:t>
      </w:r>
    </w:p>
    <w:p w:rsidR="007B73FA" w:rsidRPr="002D3E3D" w:rsidRDefault="007B73FA" w:rsidP="007B73FA">
      <w:pPr>
        <w:keepNext/>
        <w:keepLines/>
        <w:numPr>
          <w:ilvl w:val="0"/>
          <w:numId w:val="7"/>
        </w:numPr>
        <w:tabs>
          <w:tab w:val="left" w:pos="720"/>
        </w:tabs>
        <w:autoSpaceDE w:val="0"/>
        <w:autoSpaceDN w:val="0"/>
        <w:adjustRightInd w:val="0"/>
        <w:rPr>
          <w:b/>
          <w:szCs w:val="24"/>
          <w:u w:val="single"/>
        </w:rPr>
      </w:pPr>
      <w:r w:rsidRPr="002D3E3D">
        <w:rPr>
          <w:szCs w:val="24"/>
        </w:rPr>
        <w:t xml:space="preserve">The tip cap and rubber plunger of the prefilled syringe </w:t>
      </w:r>
      <w:proofErr w:type="gramStart"/>
      <w:r>
        <w:rPr>
          <w:szCs w:val="24"/>
        </w:rPr>
        <w:t>are not made</w:t>
      </w:r>
      <w:proofErr w:type="gramEnd"/>
      <w:r>
        <w:rPr>
          <w:szCs w:val="24"/>
        </w:rPr>
        <w:t xml:space="preserve"> with natural</w:t>
      </w:r>
      <w:r w:rsidRPr="002D3E3D">
        <w:rPr>
          <w:szCs w:val="24"/>
        </w:rPr>
        <w:t xml:space="preserve"> latex</w:t>
      </w:r>
      <w:r>
        <w:rPr>
          <w:szCs w:val="24"/>
        </w:rPr>
        <w:t xml:space="preserve"> rubber</w:t>
      </w:r>
      <w:r w:rsidRPr="002D3E3D">
        <w:rPr>
          <w:szCs w:val="24"/>
        </w:rPr>
        <w:t>.</w:t>
      </w:r>
    </w:p>
    <w:p w:rsidR="007B73FA" w:rsidRPr="0033031D" w:rsidRDefault="007B73FA" w:rsidP="007B73FA">
      <w:pPr>
        <w:keepNext/>
        <w:keepLines/>
        <w:numPr>
          <w:ilvl w:val="0"/>
          <w:numId w:val="7"/>
        </w:numPr>
        <w:tabs>
          <w:tab w:val="left" w:pos="720"/>
        </w:tabs>
        <w:autoSpaceDE w:val="0"/>
        <w:autoSpaceDN w:val="0"/>
        <w:adjustRightInd w:val="0"/>
        <w:rPr>
          <w:b/>
          <w:szCs w:val="24"/>
          <w:u w:val="single"/>
        </w:rPr>
      </w:pPr>
      <w:r w:rsidRPr="002D3E3D">
        <w:rPr>
          <w:szCs w:val="24"/>
        </w:rPr>
        <w:t xml:space="preserve">PCV13 does not contain </w:t>
      </w:r>
      <w:proofErr w:type="spellStart"/>
      <w:r w:rsidRPr="002D3E3D">
        <w:rPr>
          <w:szCs w:val="24"/>
        </w:rPr>
        <w:t>thimerosal</w:t>
      </w:r>
      <w:proofErr w:type="spellEnd"/>
      <w:r w:rsidRPr="002D3E3D">
        <w:rPr>
          <w:szCs w:val="24"/>
        </w:rPr>
        <w:t>.</w:t>
      </w:r>
    </w:p>
    <w:p w:rsidR="007B73FA" w:rsidRPr="002D3E3D" w:rsidRDefault="007B73FA" w:rsidP="007B73FA">
      <w:pPr>
        <w:keepNext/>
        <w:keepLines/>
        <w:numPr>
          <w:ilvl w:val="0"/>
          <w:numId w:val="7"/>
        </w:numPr>
        <w:tabs>
          <w:tab w:val="left" w:pos="720"/>
        </w:tabs>
        <w:autoSpaceDE w:val="0"/>
        <w:autoSpaceDN w:val="0"/>
        <w:adjustRightInd w:val="0"/>
        <w:rPr>
          <w:b/>
          <w:szCs w:val="24"/>
          <w:u w:val="single"/>
        </w:rPr>
      </w:pPr>
      <w:r>
        <w:rPr>
          <w:szCs w:val="24"/>
        </w:rPr>
        <w:t xml:space="preserve">PCV13 will not protect against disease caused by </w:t>
      </w:r>
      <w:r w:rsidRPr="0033031D">
        <w:rPr>
          <w:i/>
          <w:szCs w:val="24"/>
        </w:rPr>
        <w:t xml:space="preserve">Streptococcus </w:t>
      </w:r>
      <w:proofErr w:type="spellStart"/>
      <w:r w:rsidRPr="0033031D">
        <w:rPr>
          <w:i/>
          <w:szCs w:val="24"/>
        </w:rPr>
        <w:t>pneumoniae</w:t>
      </w:r>
      <w:proofErr w:type="spellEnd"/>
      <w:r>
        <w:rPr>
          <w:szCs w:val="24"/>
        </w:rPr>
        <w:t xml:space="preserve"> serotypes that are not in the vaccine.</w:t>
      </w:r>
    </w:p>
    <w:p w:rsidR="007B73FA" w:rsidRDefault="007B73FA" w:rsidP="007B73FA">
      <w:pPr>
        <w:keepNext/>
        <w:keepLines/>
        <w:tabs>
          <w:tab w:val="left" w:pos="2880"/>
        </w:tabs>
        <w:autoSpaceDE w:val="0"/>
        <w:autoSpaceDN w:val="0"/>
        <w:adjustRightInd w:val="0"/>
        <w:rPr>
          <w:b/>
          <w:szCs w:val="24"/>
          <w:u w:val="single"/>
        </w:rPr>
      </w:pPr>
    </w:p>
    <w:p w:rsidR="007B73FA" w:rsidRDefault="007B73FA" w:rsidP="007B73FA">
      <w:pPr>
        <w:rPr>
          <w:szCs w:val="24"/>
        </w:rPr>
      </w:pPr>
    </w:p>
    <w:p w:rsidR="007B73FA" w:rsidRDefault="007B73FA" w:rsidP="007B73FA">
      <w:pPr>
        <w:spacing w:after="200" w:line="276" w:lineRule="auto"/>
        <w:rPr>
          <w:b/>
          <w:bCs/>
          <w:color w:val="auto"/>
        </w:rPr>
      </w:pPr>
    </w:p>
    <w:p w:rsidR="007B73FA" w:rsidRDefault="007B73FA" w:rsidP="007B73FA">
      <w:pPr>
        <w:rPr>
          <w:b/>
          <w:bCs/>
          <w:color w:val="auto"/>
        </w:rPr>
      </w:pPr>
      <w:r>
        <w:rPr>
          <w:b/>
          <w:bCs/>
          <w:color w:val="auto"/>
        </w:rPr>
        <w:br w:type="page"/>
      </w:r>
    </w:p>
    <w:p w:rsidR="007B73FA" w:rsidRPr="00010FA1" w:rsidRDefault="007B73FA" w:rsidP="007B73FA">
      <w:pPr>
        <w:keepNext/>
        <w:keepLines/>
        <w:autoSpaceDE w:val="0"/>
        <w:autoSpaceDN w:val="0"/>
        <w:adjustRightInd w:val="0"/>
        <w:rPr>
          <w:b/>
          <w:bCs/>
          <w:color w:val="auto"/>
          <w:u w:val="single"/>
        </w:rPr>
      </w:pPr>
      <w:r w:rsidRPr="00010FA1">
        <w:rPr>
          <w:b/>
          <w:bCs/>
          <w:color w:val="auto"/>
          <w:u w:val="single"/>
        </w:rPr>
        <w:lastRenderedPageBreak/>
        <w:t>References:</w:t>
      </w:r>
    </w:p>
    <w:p w:rsidR="007B73FA" w:rsidRPr="00B16E81" w:rsidRDefault="007B73FA" w:rsidP="007B73FA">
      <w:pPr>
        <w:keepNext/>
        <w:keepLines/>
        <w:autoSpaceDE w:val="0"/>
        <w:autoSpaceDN w:val="0"/>
        <w:adjustRightInd w:val="0"/>
        <w:rPr>
          <w:b/>
          <w:bCs/>
          <w:color w:val="auto"/>
        </w:rPr>
      </w:pPr>
    </w:p>
    <w:p w:rsidR="007B73FA" w:rsidRPr="00DD350C" w:rsidRDefault="007B73FA" w:rsidP="007B73FA">
      <w:pPr>
        <w:rPr>
          <w:color w:val="auto"/>
          <w:szCs w:val="24"/>
        </w:rPr>
      </w:pPr>
      <w:r>
        <w:rPr>
          <w:szCs w:val="24"/>
        </w:rPr>
        <w:t>MMWR September 4, 2015 / 64(34)</w:t>
      </w:r>
      <w:proofErr w:type="gramStart"/>
      <w:r>
        <w:rPr>
          <w:szCs w:val="24"/>
        </w:rPr>
        <w:t>;944</w:t>
      </w:r>
      <w:proofErr w:type="gramEnd"/>
      <w:r>
        <w:rPr>
          <w:szCs w:val="24"/>
        </w:rPr>
        <w:t xml:space="preserve">-947:  Intervals Between PCV13 and PPSV23 Vaccines:  Recommendations of the Advisory Committee on Immunization Practices (ACIP), </w:t>
      </w:r>
      <w:hyperlink r:id="rId22" w:history="1">
        <w:r w:rsidRPr="00610BC7">
          <w:rPr>
            <w:rStyle w:val="Hyperlink"/>
            <w:szCs w:val="24"/>
          </w:rPr>
          <w:t>http://www.cdc.gov/mmwr/preview/mmwrhtml/mm6434a4.htm?s_cid=mm6434a4_w</w:t>
        </w:r>
      </w:hyperlink>
    </w:p>
    <w:p w:rsidR="007B73FA" w:rsidRDefault="007B73FA" w:rsidP="007B73FA">
      <w:pPr>
        <w:rPr>
          <w:rStyle w:val="Hyperlink"/>
        </w:rPr>
      </w:pPr>
    </w:p>
    <w:p w:rsidR="007B73FA" w:rsidRDefault="007B73FA" w:rsidP="007B73FA">
      <w:pPr>
        <w:rPr>
          <w:rStyle w:val="Hyperlink"/>
        </w:rPr>
      </w:pPr>
      <w:r w:rsidRPr="002D3753">
        <w:rPr>
          <w:rStyle w:val="Hyperlink"/>
          <w:color w:val="auto"/>
        </w:rPr>
        <w:t>MMWR September 19, 2014 / 63(37)</w:t>
      </w:r>
      <w:proofErr w:type="gramStart"/>
      <w:r w:rsidRPr="002D3753">
        <w:rPr>
          <w:rStyle w:val="Hyperlink"/>
          <w:color w:val="auto"/>
        </w:rPr>
        <w:t>;822</w:t>
      </w:r>
      <w:proofErr w:type="gramEnd"/>
      <w:r w:rsidRPr="002D3753">
        <w:rPr>
          <w:rStyle w:val="Hyperlink"/>
          <w:color w:val="auto"/>
        </w:rPr>
        <w:t>-825:  Use of 13-Valent Pneumococcal Conjugate Vaccine and 23-Valent Pneumococcal Polysaccharide Vaccine Among Adults Aged ≥65 Years:  Recommendations of the Advisory Committee on Immunization Practices (ACIP).</w:t>
      </w:r>
      <w:r w:rsidRPr="00E84AF1">
        <w:rPr>
          <w:rStyle w:val="Hyperlink"/>
        </w:rPr>
        <w:t xml:space="preserve"> </w:t>
      </w:r>
      <w:r>
        <w:rPr>
          <w:rStyle w:val="Hyperlink"/>
        </w:rPr>
        <w:t xml:space="preserve"> </w:t>
      </w:r>
      <w:hyperlink r:id="rId23" w:history="1">
        <w:r w:rsidRPr="009E5677">
          <w:rPr>
            <w:rStyle w:val="Hyperlink"/>
          </w:rPr>
          <w:t>http://www.cdc.gov/mmwr/preview/mmwrhtml/mm6337a4.htm</w:t>
        </w:r>
      </w:hyperlink>
      <w:r>
        <w:rPr>
          <w:rStyle w:val="Hyperlink"/>
        </w:rPr>
        <w:t xml:space="preserve"> </w:t>
      </w:r>
    </w:p>
    <w:p w:rsidR="007B73FA" w:rsidRDefault="007B73FA" w:rsidP="007B73FA">
      <w:pPr>
        <w:rPr>
          <w:rStyle w:val="Hyperlink"/>
        </w:rPr>
      </w:pPr>
    </w:p>
    <w:p w:rsidR="007B73FA" w:rsidRDefault="007B73FA" w:rsidP="007B73FA">
      <w:pPr>
        <w:rPr>
          <w:rStyle w:val="Hyperlink"/>
        </w:rPr>
      </w:pPr>
      <w:r w:rsidRPr="00DD350C">
        <w:rPr>
          <w:color w:val="auto"/>
          <w:szCs w:val="24"/>
        </w:rPr>
        <w:t>MMWR June 28, 2013 / 62(25)</w:t>
      </w:r>
      <w:proofErr w:type="gramStart"/>
      <w:r w:rsidRPr="00DD350C">
        <w:rPr>
          <w:color w:val="auto"/>
          <w:szCs w:val="24"/>
        </w:rPr>
        <w:t>;521</w:t>
      </w:r>
      <w:proofErr w:type="gramEnd"/>
      <w:r w:rsidRPr="00DD350C">
        <w:rPr>
          <w:color w:val="auto"/>
          <w:szCs w:val="24"/>
        </w:rPr>
        <w:t xml:space="preserve">-524:  Use of 13-Valent Pneumococcal Conjugate Vaccine and 23-Valent Pneumococcal Polysaccharide Vaccine Among Children Aged 6–18 Years with Immunocompromising Conditions: Recommendations of the Advisory Committee on Immunization Practices (ACIP).  </w:t>
      </w:r>
      <w:hyperlink r:id="rId24" w:history="1">
        <w:r w:rsidRPr="00B103E8">
          <w:rPr>
            <w:rStyle w:val="Hyperlink"/>
          </w:rPr>
          <w:t>http://www.cdc.gov/mmwr/preview/mmwrhtml/mm6225a3.htm</w:t>
        </w:r>
      </w:hyperlink>
    </w:p>
    <w:p w:rsidR="007B73FA" w:rsidRDefault="007B73FA" w:rsidP="007B73FA"/>
    <w:p w:rsidR="007B73FA" w:rsidRPr="00DD350C" w:rsidRDefault="007B73FA" w:rsidP="007B73FA">
      <w:pPr>
        <w:rPr>
          <w:color w:val="auto"/>
          <w:szCs w:val="24"/>
        </w:rPr>
      </w:pPr>
      <w:r>
        <w:t xml:space="preserve">Recommended Immunization Schedule for Persons Aged </w:t>
      </w:r>
      <w:proofErr w:type="gramStart"/>
      <w:r>
        <w:t>0</w:t>
      </w:r>
      <w:proofErr w:type="gramEnd"/>
      <w:r>
        <w:t xml:space="preserve"> Through 18 Years, United States, 2015:  </w:t>
      </w:r>
      <w:hyperlink r:id="rId25" w:history="1">
        <w:r w:rsidRPr="00DD350C">
          <w:rPr>
            <w:color w:val="0000FF"/>
            <w:szCs w:val="24"/>
            <w:u w:val="single"/>
          </w:rPr>
          <w:t>http://www.cdc.gov/vaccines/schedules/hcp/imz/child-adolescent.html</w:t>
        </w:r>
      </w:hyperlink>
    </w:p>
    <w:p w:rsidR="007B73FA" w:rsidRPr="00DD350C" w:rsidRDefault="007B73FA" w:rsidP="007B73FA">
      <w:pPr>
        <w:rPr>
          <w:color w:val="auto"/>
          <w:szCs w:val="24"/>
        </w:rPr>
      </w:pPr>
    </w:p>
    <w:p w:rsidR="007B73FA" w:rsidRDefault="007B73FA" w:rsidP="007B73FA">
      <w:pPr>
        <w:rPr>
          <w:szCs w:val="24"/>
        </w:rPr>
      </w:pPr>
      <w:r>
        <w:rPr>
          <w:szCs w:val="24"/>
        </w:rPr>
        <w:t xml:space="preserve">PCV13 Vaccine Package Insert (revised 05/2015) </w:t>
      </w:r>
      <w:r>
        <w:rPr>
          <w:szCs w:val="24"/>
        </w:rPr>
        <w:br/>
      </w:r>
      <w:hyperlink r:id="rId26" w:history="1">
        <w:r w:rsidRPr="00A43D6F">
          <w:rPr>
            <w:rStyle w:val="Hyperlink"/>
          </w:rPr>
          <w:t>http://labeling.pfizer.com/showlabeling.aspx?id=501</w:t>
        </w:r>
      </w:hyperlink>
      <w:r>
        <w:rPr>
          <w:sz w:val="22"/>
          <w:szCs w:val="22"/>
        </w:rPr>
        <w:t>.</w:t>
      </w:r>
      <w:r>
        <w:rPr>
          <w:szCs w:val="24"/>
        </w:rPr>
        <w:t xml:space="preserve">  </w:t>
      </w:r>
    </w:p>
    <w:p w:rsidR="007B73FA" w:rsidRDefault="007B73FA" w:rsidP="007B73FA">
      <w:pPr>
        <w:rPr>
          <w:szCs w:val="24"/>
        </w:rPr>
      </w:pPr>
    </w:p>
    <w:p w:rsidR="007B73FA" w:rsidRDefault="007B73FA" w:rsidP="007B73FA">
      <w:pPr>
        <w:rPr>
          <w:szCs w:val="24"/>
        </w:rPr>
      </w:pPr>
    </w:p>
    <w:p w:rsidR="007B73FA" w:rsidRDefault="007B73FA" w:rsidP="007B73FA">
      <w:pPr>
        <w:rPr>
          <w:szCs w:val="24"/>
        </w:rPr>
      </w:pPr>
    </w:p>
    <w:p w:rsidR="007B73FA" w:rsidRDefault="007B73FA" w:rsidP="007B73FA">
      <w:pPr>
        <w:rPr>
          <w:szCs w:val="24"/>
        </w:rPr>
      </w:pPr>
    </w:p>
    <w:p w:rsidR="007B73FA" w:rsidRDefault="007B73FA" w:rsidP="007B73FA">
      <w:pPr>
        <w:rPr>
          <w:szCs w:val="24"/>
        </w:rPr>
      </w:pPr>
    </w:p>
    <w:p w:rsidR="007B73FA" w:rsidRDefault="007B73FA" w:rsidP="007B73FA">
      <w:pPr>
        <w:rPr>
          <w:szCs w:val="24"/>
        </w:rPr>
      </w:pPr>
    </w:p>
    <w:p w:rsidR="007B73FA" w:rsidRDefault="007B73FA" w:rsidP="007B73FA">
      <w:pPr>
        <w:rPr>
          <w:szCs w:val="24"/>
        </w:rPr>
      </w:pPr>
    </w:p>
    <w:p w:rsidR="007B73FA" w:rsidRDefault="007B73FA" w:rsidP="007B73FA">
      <w:pPr>
        <w:rPr>
          <w:szCs w:val="24"/>
        </w:rPr>
      </w:pPr>
    </w:p>
    <w:p w:rsidR="007B73FA" w:rsidRDefault="007B73FA" w:rsidP="007B73FA">
      <w:pPr>
        <w:rPr>
          <w:szCs w:val="24"/>
        </w:rPr>
      </w:pPr>
    </w:p>
    <w:p w:rsidR="007B73FA" w:rsidRDefault="007B73FA" w:rsidP="007B73FA">
      <w:pPr>
        <w:rPr>
          <w:szCs w:val="24"/>
        </w:rPr>
      </w:pPr>
    </w:p>
    <w:p w:rsidR="007B73FA" w:rsidRDefault="007B73FA" w:rsidP="007B73FA">
      <w:pPr>
        <w:rPr>
          <w:szCs w:val="24"/>
        </w:rPr>
      </w:pPr>
    </w:p>
    <w:p w:rsidR="007B73FA" w:rsidRDefault="007B73FA" w:rsidP="007B73FA">
      <w:pPr>
        <w:rPr>
          <w:szCs w:val="24"/>
        </w:rPr>
      </w:pPr>
    </w:p>
    <w:p w:rsidR="007B73FA" w:rsidRDefault="007B73FA" w:rsidP="007B73FA">
      <w:pPr>
        <w:rPr>
          <w:szCs w:val="24"/>
        </w:rPr>
      </w:pPr>
    </w:p>
    <w:p w:rsidR="007B73FA" w:rsidRDefault="007B73FA" w:rsidP="007B73FA">
      <w:pPr>
        <w:rPr>
          <w:szCs w:val="24"/>
        </w:rPr>
      </w:pPr>
    </w:p>
    <w:p w:rsidR="007B73FA" w:rsidRDefault="007B73FA" w:rsidP="007B73FA">
      <w:pPr>
        <w:rPr>
          <w:szCs w:val="24"/>
        </w:rPr>
      </w:pPr>
    </w:p>
    <w:p w:rsidR="007B73FA" w:rsidRDefault="007B73FA" w:rsidP="007B73FA">
      <w:pPr>
        <w:rPr>
          <w:szCs w:val="24"/>
        </w:rPr>
      </w:pPr>
    </w:p>
    <w:p w:rsidR="007B73FA" w:rsidRDefault="007B73FA" w:rsidP="007B73FA">
      <w:pPr>
        <w:rPr>
          <w:szCs w:val="24"/>
        </w:rPr>
      </w:pPr>
    </w:p>
    <w:p w:rsidR="007B73FA" w:rsidRDefault="007B73FA" w:rsidP="007B73FA">
      <w:pPr>
        <w:rPr>
          <w:szCs w:val="24"/>
        </w:rPr>
      </w:pPr>
    </w:p>
    <w:p w:rsidR="007B73FA" w:rsidRDefault="007B73FA" w:rsidP="007B73FA">
      <w:pPr>
        <w:autoSpaceDE w:val="0"/>
        <w:autoSpaceDN w:val="0"/>
        <w:adjustRightInd w:val="0"/>
      </w:pPr>
      <w:r>
        <w:t>Last updated:  March 18, 2010, August 1, 2012, January 31, 2013, July 1, 2014</w:t>
      </w:r>
      <w:proofErr w:type="gramStart"/>
      <w:r>
        <w:t xml:space="preserve">,  </w:t>
      </w:r>
      <w:proofErr w:type="gramEnd"/>
      <w:r>
        <w:br/>
        <w:t>February 9, 2015, and October 31, 2015</w:t>
      </w:r>
    </w:p>
    <w:p w:rsidR="00F25F63" w:rsidRDefault="00F25F63"/>
    <w:sectPr w:rsidR="00F25F63">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E9B" w:rsidRDefault="00E72E9B" w:rsidP="007B73FA">
      <w:r>
        <w:separator/>
      </w:r>
    </w:p>
  </w:endnote>
  <w:endnote w:type="continuationSeparator" w:id="0">
    <w:p w:rsidR="00E72E9B" w:rsidRDefault="00E72E9B" w:rsidP="007B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FA" w:rsidRDefault="007B73FA">
    <w:pPr>
      <w:pStyle w:val="Footer"/>
      <w:jc w:val="center"/>
      <w:rPr>
        <w:color w:val="auto"/>
        <w:sz w:val="16"/>
        <w:szCs w:val="16"/>
      </w:rPr>
    </w:pPr>
    <w:r w:rsidRPr="007B73FA">
      <w:rPr>
        <w:color w:val="auto"/>
        <w:sz w:val="16"/>
        <w:szCs w:val="16"/>
      </w:rPr>
      <w:t xml:space="preserve">Page </w:t>
    </w:r>
    <w:r w:rsidRPr="007B73FA">
      <w:rPr>
        <w:color w:val="auto"/>
        <w:sz w:val="16"/>
        <w:szCs w:val="16"/>
      </w:rPr>
      <w:fldChar w:fldCharType="begin"/>
    </w:r>
    <w:r w:rsidRPr="007B73FA">
      <w:rPr>
        <w:color w:val="auto"/>
        <w:sz w:val="16"/>
        <w:szCs w:val="16"/>
      </w:rPr>
      <w:instrText xml:space="preserve"> PAGE  \* Arabic  \* MERGEFORMAT </w:instrText>
    </w:r>
    <w:r w:rsidRPr="007B73FA">
      <w:rPr>
        <w:color w:val="auto"/>
        <w:sz w:val="16"/>
        <w:szCs w:val="16"/>
      </w:rPr>
      <w:fldChar w:fldCharType="separate"/>
    </w:r>
    <w:r>
      <w:rPr>
        <w:noProof/>
        <w:color w:val="auto"/>
        <w:sz w:val="16"/>
        <w:szCs w:val="16"/>
      </w:rPr>
      <w:t>5</w:t>
    </w:r>
    <w:r w:rsidRPr="007B73FA">
      <w:rPr>
        <w:color w:val="auto"/>
        <w:sz w:val="16"/>
        <w:szCs w:val="16"/>
      </w:rPr>
      <w:fldChar w:fldCharType="end"/>
    </w:r>
    <w:r w:rsidRPr="007B73FA">
      <w:rPr>
        <w:color w:val="auto"/>
        <w:sz w:val="16"/>
        <w:szCs w:val="16"/>
      </w:rPr>
      <w:t xml:space="preserve"> of </w:t>
    </w:r>
    <w:r w:rsidRPr="007B73FA">
      <w:rPr>
        <w:color w:val="auto"/>
        <w:sz w:val="16"/>
        <w:szCs w:val="16"/>
      </w:rPr>
      <w:fldChar w:fldCharType="begin"/>
    </w:r>
    <w:r w:rsidRPr="007B73FA">
      <w:rPr>
        <w:color w:val="auto"/>
        <w:sz w:val="16"/>
        <w:szCs w:val="16"/>
      </w:rPr>
      <w:instrText xml:space="preserve"> NUMPAGES  \* Arabic  \* MERGEFORMAT </w:instrText>
    </w:r>
    <w:r w:rsidRPr="007B73FA">
      <w:rPr>
        <w:color w:val="auto"/>
        <w:sz w:val="16"/>
        <w:szCs w:val="16"/>
      </w:rPr>
      <w:fldChar w:fldCharType="separate"/>
    </w:r>
    <w:r>
      <w:rPr>
        <w:noProof/>
        <w:color w:val="auto"/>
        <w:sz w:val="16"/>
        <w:szCs w:val="16"/>
      </w:rPr>
      <w:t>15</w:t>
    </w:r>
    <w:r w:rsidRPr="007B73FA">
      <w:rPr>
        <w:color w:val="auto"/>
        <w:sz w:val="16"/>
        <w:szCs w:val="16"/>
      </w:rPr>
      <w:fldChar w:fldCharType="end"/>
    </w:r>
  </w:p>
  <w:p w:rsidR="007B73FA" w:rsidRDefault="007B73FA">
    <w:pPr>
      <w:pStyle w:val="Footer"/>
      <w:jc w:val="center"/>
      <w:rPr>
        <w:color w:val="auto"/>
        <w:sz w:val="16"/>
        <w:szCs w:val="16"/>
      </w:rPr>
    </w:pPr>
    <w:r>
      <w:rPr>
        <w:color w:val="auto"/>
        <w:sz w:val="16"/>
        <w:szCs w:val="16"/>
      </w:rPr>
      <w:t>Core Clinical Service Guide</w:t>
    </w:r>
  </w:p>
  <w:p w:rsidR="007B73FA" w:rsidRDefault="007B73FA">
    <w:pPr>
      <w:pStyle w:val="Footer"/>
      <w:jc w:val="center"/>
      <w:rPr>
        <w:color w:val="auto"/>
        <w:sz w:val="16"/>
        <w:szCs w:val="16"/>
      </w:rPr>
    </w:pPr>
    <w:r>
      <w:rPr>
        <w:color w:val="auto"/>
        <w:sz w:val="16"/>
        <w:szCs w:val="16"/>
      </w:rPr>
      <w:t>Section:  Immunizations – (X) – Pneumococcal 13-Valent Conjugate Vaccine (PCV13)</w:t>
    </w:r>
  </w:p>
  <w:p w:rsidR="007B73FA" w:rsidRPr="007B73FA" w:rsidRDefault="007B73FA">
    <w:pPr>
      <w:pStyle w:val="Footer"/>
      <w:jc w:val="center"/>
      <w:rPr>
        <w:color w:val="auto"/>
        <w:sz w:val="16"/>
        <w:szCs w:val="16"/>
      </w:rPr>
    </w:pPr>
    <w:r>
      <w:rPr>
        <w:color w:val="auto"/>
        <w:sz w:val="16"/>
        <w:szCs w:val="16"/>
      </w:rPr>
      <w:t>July 1, 2018</w:t>
    </w:r>
  </w:p>
  <w:p w:rsidR="007B73FA" w:rsidRDefault="007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E9B" w:rsidRDefault="00E72E9B" w:rsidP="007B73FA">
      <w:r>
        <w:separator/>
      </w:r>
    </w:p>
  </w:footnote>
  <w:footnote w:type="continuationSeparator" w:id="0">
    <w:p w:rsidR="00E72E9B" w:rsidRDefault="00E72E9B" w:rsidP="007B7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34CD7"/>
    <w:multiLevelType w:val="hybridMultilevel"/>
    <w:tmpl w:val="1320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15777"/>
    <w:multiLevelType w:val="hybridMultilevel"/>
    <w:tmpl w:val="841E0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377E9D"/>
    <w:multiLevelType w:val="hybridMultilevel"/>
    <w:tmpl w:val="294C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70C8E"/>
    <w:multiLevelType w:val="hybridMultilevel"/>
    <w:tmpl w:val="CE64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2C1A4A"/>
    <w:multiLevelType w:val="hybridMultilevel"/>
    <w:tmpl w:val="87E4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75196"/>
    <w:multiLevelType w:val="hybridMultilevel"/>
    <w:tmpl w:val="A5A2A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6F3841"/>
    <w:multiLevelType w:val="hybridMultilevel"/>
    <w:tmpl w:val="751C30E2"/>
    <w:lvl w:ilvl="0" w:tplc="04090001">
      <w:start w:val="1"/>
      <w:numFmt w:val="bullet"/>
      <w:lvlText w:val=""/>
      <w:lvlJc w:val="left"/>
      <w:pPr>
        <w:tabs>
          <w:tab w:val="num" w:pos="720"/>
        </w:tabs>
        <w:ind w:left="720" w:hanging="360"/>
      </w:pPr>
      <w:rPr>
        <w:rFonts w:ascii="Symbol" w:hAnsi="Symbol" w:hint="default"/>
      </w:rPr>
    </w:lvl>
    <w:lvl w:ilvl="1" w:tplc="6582826A">
      <w:start w:val="1"/>
      <w:numFmt w:val="bullet"/>
      <w:lvlText w:val=""/>
      <w:lvlJc w:val="left"/>
      <w:pPr>
        <w:tabs>
          <w:tab w:val="num" w:pos="1440"/>
        </w:tabs>
        <w:ind w:left="1440" w:hanging="360"/>
      </w:pPr>
      <w:rPr>
        <w:rFonts w:ascii="Symbol" w:hAnsi="Symbol" w:hint="default"/>
        <w:color w:val="auto"/>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EE"/>
    <w:rsid w:val="007B73FA"/>
    <w:rsid w:val="00D415EE"/>
    <w:rsid w:val="00E72E9B"/>
    <w:rsid w:val="00F2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E3DD"/>
  <w15:chartTrackingRefBased/>
  <w15:docId w15:val="{92502996-BA65-4559-A7F1-9E140B14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3FA"/>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73FA"/>
    <w:rPr>
      <w:rFonts w:cs="Times New Roman"/>
      <w:color w:val="0000FF"/>
      <w:u w:val="single"/>
    </w:rPr>
  </w:style>
  <w:style w:type="paragraph" w:customStyle="1" w:styleId="Default">
    <w:name w:val="Default"/>
    <w:rsid w:val="007B73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B73FA"/>
    <w:pPr>
      <w:ind w:left="720"/>
      <w:contextualSpacing/>
    </w:pPr>
  </w:style>
  <w:style w:type="character" w:customStyle="1" w:styleId="superscript">
    <w:name w:val="superscript"/>
    <w:rsid w:val="007B73FA"/>
    <w:rPr>
      <w:sz w:val="20"/>
      <w:szCs w:val="20"/>
    </w:rPr>
  </w:style>
  <w:style w:type="paragraph" w:styleId="Header">
    <w:name w:val="header"/>
    <w:basedOn w:val="Normal"/>
    <w:link w:val="HeaderChar"/>
    <w:uiPriority w:val="99"/>
    <w:unhideWhenUsed/>
    <w:rsid w:val="007B73FA"/>
    <w:pPr>
      <w:tabs>
        <w:tab w:val="center" w:pos="4680"/>
        <w:tab w:val="right" w:pos="9360"/>
      </w:tabs>
    </w:pPr>
  </w:style>
  <w:style w:type="character" w:customStyle="1" w:styleId="HeaderChar">
    <w:name w:val="Header Char"/>
    <w:basedOn w:val="DefaultParagraphFont"/>
    <w:link w:val="Header"/>
    <w:uiPriority w:val="99"/>
    <w:rsid w:val="007B73FA"/>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7B73FA"/>
    <w:pPr>
      <w:tabs>
        <w:tab w:val="center" w:pos="4680"/>
        <w:tab w:val="right" w:pos="9360"/>
      </w:tabs>
    </w:pPr>
  </w:style>
  <w:style w:type="character" w:customStyle="1" w:styleId="FooterChar">
    <w:name w:val="Footer Char"/>
    <w:basedOn w:val="DefaultParagraphFont"/>
    <w:link w:val="Footer"/>
    <w:uiPriority w:val="99"/>
    <w:rsid w:val="007B73FA"/>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accines/schedules/downloads/adult/adult-combined-schedule.pdf" TargetMode="External"/><Relationship Id="rId13" Type="http://schemas.openxmlformats.org/officeDocument/2006/relationships/hyperlink" Target="http://www.cdc.gov/vaccines/schedules/downloads/child/0-18yrs-child-combined-schedule.pdf" TargetMode="External"/><Relationship Id="rId18" Type="http://schemas.openxmlformats.org/officeDocument/2006/relationships/hyperlink" Target="http://www.immunize.org/askexperts/experts_pneumococcal_vaccines.asp" TargetMode="External"/><Relationship Id="rId26" Type="http://schemas.openxmlformats.org/officeDocument/2006/relationships/hyperlink" Target="http://vaers.hhs.gov/resources/VAERS_Table_of_Reportable_Events_Following_Vaccination.pdf?id=501" TargetMode="External"/><Relationship Id="rId3" Type="http://schemas.openxmlformats.org/officeDocument/2006/relationships/settings" Target="settings.xml"/><Relationship Id="rId21" Type="http://schemas.openxmlformats.org/officeDocument/2006/relationships/hyperlink" Target="http://www.immunize.org/catg.d/p3085.pdf" TargetMode="External"/><Relationship Id="rId7" Type="http://schemas.openxmlformats.org/officeDocument/2006/relationships/hyperlink" Target="http://www.cdc.gov/vaccines/schedules/downloads/child/0-18yrs-child-combined-schedule.pdf" TargetMode="External"/><Relationship Id="rId12" Type="http://schemas.openxmlformats.org/officeDocument/2006/relationships/hyperlink" Target="http://www.cdc.gov/mmwr/preview/mmwrhtml/rr6007a1.htm" TargetMode="External"/><Relationship Id="rId17" Type="http://schemas.openxmlformats.org/officeDocument/2006/relationships/hyperlink" Target="http://www.cdc.gov/mmwr/pdf/wk/mm6225.pdf" TargetMode="External"/><Relationship Id="rId25" Type="http://schemas.openxmlformats.org/officeDocument/2006/relationships/hyperlink" Target="http://vaers.hhs.gov/helpinstructions" TargetMode="External"/><Relationship Id="rId2" Type="http://schemas.openxmlformats.org/officeDocument/2006/relationships/styles" Target="styles.xml"/><Relationship Id="rId16" Type="http://schemas.openxmlformats.org/officeDocument/2006/relationships/hyperlink" Target="http://jamanetwork.com" TargetMode="External"/><Relationship Id="rId20" Type="http://schemas.openxmlformats.org/officeDocument/2006/relationships/hyperlink" Target="http://www.cdc.gov/mmwr/preview/mmwrhtml/mm6337a4.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munize.org/vis/hpv_gardasil_9.pdf" TargetMode="External"/><Relationship Id="rId24" Type="http://schemas.openxmlformats.org/officeDocument/2006/relationships/hyperlink" Target="http://www.cdc.gov/mmwr/preview/mmwrhtml/rr6301a1.htm"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cdc.gov/hepatitis/hbv/index.htm" TargetMode="External"/><Relationship Id="rId23" Type="http://schemas.openxmlformats.org/officeDocument/2006/relationships/hyperlink" Target="http://www.cdc.gov/mmwr/preview/mmwrhtml/rr6301a1.htm" TargetMode="External"/><Relationship Id="rId28" Type="http://schemas.openxmlformats.org/officeDocument/2006/relationships/fontTable" Target="fontTable.xml"/><Relationship Id="rId10" Type="http://schemas.openxmlformats.org/officeDocument/2006/relationships/hyperlink" Target="https://www.cdc.gov/vaccines/pubs/pinkbook/downloads/appendices/B/us-vaccines.pdf" TargetMode="External"/><Relationship Id="rId19" Type="http://schemas.openxmlformats.org/officeDocument/2006/relationships/hyperlink" Target="http://www.cdc.gov/mmwr/pdf/wk/mm6337.pdf,%20page%20824"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cdc.gov/mmwr/preview/mmwrhtml/mm6225a3.htm" TargetMode="External"/><Relationship Id="rId14" Type="http://schemas.openxmlformats.org/officeDocument/2006/relationships/image" Target="media/image1.png"/><Relationship Id="rId22" Type="http://schemas.openxmlformats.org/officeDocument/2006/relationships/hyperlink" Target="https://www.gsksource.com/pharma/content/dam/GlaxoSmithKline/US/en/Prescribing_Information/Pediarix/pdf/PEDIARIX.PDF?s_cid=mm6434a4_w" TargetMode="External"/><Relationship Id="rId27" Type="http://schemas.openxmlformats.org/officeDocument/2006/relationships/footer" Target="footer1.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155E2482-D1B1-4B9A-BE38-9DEBA61C91B2}"/>
</file>

<file path=customXml/itemProps2.xml><?xml version="1.0" encoding="utf-8"?>
<ds:datastoreItem xmlns:ds="http://schemas.openxmlformats.org/officeDocument/2006/customXml" ds:itemID="{AB4BD4A2-EE19-4283-9555-385005B207A4}"/>
</file>

<file path=customXml/itemProps3.xml><?xml version="1.0" encoding="utf-8"?>
<ds:datastoreItem xmlns:ds="http://schemas.openxmlformats.org/officeDocument/2006/customXml" ds:itemID="{49815B01-E945-43A9-A83C-EAD6C3A69644}"/>
</file>

<file path=docProps/app.xml><?xml version="1.0" encoding="utf-8"?>
<Properties xmlns="http://schemas.openxmlformats.org/officeDocument/2006/extended-properties" xmlns:vt="http://schemas.openxmlformats.org/officeDocument/2006/docPropsVTypes">
  <Template>Normal</Template>
  <TotalTime>3</TotalTime>
  <Pages>15</Pages>
  <Words>3699</Words>
  <Characters>21090</Characters>
  <Application>Microsoft Office Word</Application>
  <DocSecurity>0</DocSecurity>
  <Lines>175</Lines>
  <Paragraphs>49</Paragraphs>
  <ScaleCrop>false</ScaleCrop>
  <Company>Commonwealth of Kentucky</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IMMUNIZATIONS - (X) - PCV13 (PREVNAR 13)</dc:title>
  <dc:subject/>
  <dc:creator>Cunningham, Troi (CHFS PH EPI)</dc:creator>
  <cp:keywords/>
  <dc:description/>
  <cp:lastModifiedBy>Cunningham, Troi (CHFS PH EPI)</cp:lastModifiedBy>
  <cp:revision>2</cp:revision>
  <dcterms:created xsi:type="dcterms:W3CDTF">2018-06-29T19:00:00Z</dcterms:created>
  <dcterms:modified xsi:type="dcterms:W3CDTF">2018-06-29T19:04:00Z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