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8E2" w:rsidRDefault="001B18E2" w:rsidP="001B18E2">
      <w:pPr>
        <w:autoSpaceDE w:val="0"/>
        <w:autoSpaceDN w:val="0"/>
        <w:adjustRightInd w:val="0"/>
        <w:jc w:val="center"/>
        <w:rPr>
          <w:b/>
          <w:sz w:val="28"/>
          <w:szCs w:val="28"/>
        </w:rPr>
      </w:pPr>
      <w:r w:rsidRPr="002D3E3D">
        <w:rPr>
          <w:b/>
          <w:sz w:val="28"/>
          <w:szCs w:val="28"/>
        </w:rPr>
        <w:t xml:space="preserve">Pneumococcal Vaccine, Polyvalent </w:t>
      </w:r>
    </w:p>
    <w:p w:rsidR="001B18E2" w:rsidRPr="002D3E3D" w:rsidRDefault="001B18E2" w:rsidP="001B18E2">
      <w:pPr>
        <w:autoSpaceDE w:val="0"/>
        <w:autoSpaceDN w:val="0"/>
        <w:adjustRightInd w:val="0"/>
        <w:jc w:val="center"/>
        <w:rPr>
          <w:b/>
          <w:sz w:val="28"/>
          <w:szCs w:val="28"/>
        </w:rPr>
      </w:pPr>
      <w:r w:rsidRPr="002D3E3D">
        <w:rPr>
          <w:b/>
          <w:sz w:val="28"/>
          <w:szCs w:val="28"/>
        </w:rPr>
        <w:t>[23-Valent Pneumococcal Polysaccharide Vaccine (PP</w:t>
      </w:r>
      <w:r w:rsidRPr="002D3E3D">
        <w:rPr>
          <w:rFonts w:ascii="Times New Roman Bold"/>
          <w:b/>
          <w:sz w:val="28"/>
          <w:szCs w:val="28"/>
        </w:rPr>
        <w:t>S</w:t>
      </w:r>
      <w:r w:rsidRPr="002D3E3D">
        <w:rPr>
          <w:b/>
          <w:sz w:val="28"/>
          <w:szCs w:val="28"/>
        </w:rPr>
        <w:t>V23)]</w:t>
      </w:r>
    </w:p>
    <w:p w:rsidR="001B18E2" w:rsidRPr="002D3E3D" w:rsidRDefault="001B18E2" w:rsidP="001B18E2">
      <w:pPr>
        <w:autoSpaceDE w:val="0"/>
        <w:autoSpaceDN w:val="0"/>
        <w:adjustRightInd w:val="0"/>
        <w:jc w:val="center"/>
        <w:rPr>
          <w:b/>
          <w:szCs w:val="24"/>
        </w:rPr>
      </w:pPr>
    </w:p>
    <w:p w:rsidR="001B18E2" w:rsidRDefault="001B18E2" w:rsidP="001B18E2">
      <w:pPr>
        <w:autoSpaceDE w:val="0"/>
        <w:autoSpaceDN w:val="0"/>
        <w:adjustRightInd w:val="0"/>
        <w:spacing w:after="60"/>
        <w:rPr>
          <w:b/>
          <w:u w:val="single"/>
        </w:rPr>
      </w:pPr>
      <w:r>
        <w:rPr>
          <w:b/>
          <w:u w:val="single"/>
        </w:rPr>
        <w:t>Precautions and Contraindications</w:t>
      </w:r>
    </w:p>
    <w:p w:rsidR="001B18E2" w:rsidRPr="00906858" w:rsidRDefault="001B18E2" w:rsidP="001B18E2">
      <w:pPr>
        <w:autoSpaceDE w:val="0"/>
        <w:autoSpaceDN w:val="0"/>
        <w:adjustRightInd w:val="0"/>
        <w:spacing w:after="120"/>
      </w:pPr>
      <w:r w:rsidRPr="00906858">
        <w:t>Screen all patients for precautions and contraindications to immunization.</w:t>
      </w:r>
    </w:p>
    <w:p w:rsidR="001B18E2" w:rsidRPr="002D3E3D" w:rsidRDefault="001B18E2" w:rsidP="001B18E2">
      <w:pPr>
        <w:widowControl w:val="0"/>
        <w:rPr>
          <w:b/>
          <w:bCs/>
        </w:rPr>
      </w:pPr>
    </w:p>
    <w:p w:rsidR="001B18E2" w:rsidRPr="002D3E3D" w:rsidRDefault="001B18E2" w:rsidP="001B18E2">
      <w:pPr>
        <w:autoSpaceDE w:val="0"/>
        <w:autoSpaceDN w:val="0"/>
        <w:adjustRightInd w:val="0"/>
        <w:spacing w:after="60"/>
        <w:rPr>
          <w:b/>
          <w:szCs w:val="24"/>
          <w:u w:val="single"/>
        </w:rPr>
      </w:pPr>
      <w:r w:rsidRPr="002D3E3D">
        <w:rPr>
          <w:b/>
          <w:szCs w:val="24"/>
          <w:u w:val="single"/>
        </w:rPr>
        <w:t>Indications and Usage</w:t>
      </w:r>
      <w:r w:rsidRPr="002D3E3D">
        <w:rPr>
          <w:b/>
          <w:szCs w:val="24"/>
        </w:rPr>
        <w:t>:</w:t>
      </w:r>
      <w:r w:rsidRPr="002D3E3D">
        <w:t xml:space="preserve">   </w:t>
      </w:r>
    </w:p>
    <w:p w:rsidR="001B18E2" w:rsidRPr="002D3E3D" w:rsidRDefault="001B18E2" w:rsidP="001B18E2">
      <w:pPr>
        <w:autoSpaceDE w:val="0"/>
        <w:autoSpaceDN w:val="0"/>
        <w:adjustRightInd w:val="0"/>
        <w:rPr>
          <w:szCs w:val="24"/>
        </w:rPr>
      </w:pPr>
      <w:r w:rsidRPr="002D3E3D">
        <w:rPr>
          <w:szCs w:val="24"/>
        </w:rPr>
        <w:t xml:space="preserve">The </w:t>
      </w:r>
      <w:r w:rsidRPr="002D3E3D">
        <w:rPr>
          <w:b/>
          <w:szCs w:val="24"/>
        </w:rPr>
        <w:t>23-Valent Pneumococcal Polysaccharide Vaccine (PP</w:t>
      </w:r>
      <w:r w:rsidRPr="002D3E3D">
        <w:rPr>
          <w:rFonts w:ascii="Times New Roman Bold"/>
          <w:b/>
          <w:szCs w:val="24"/>
        </w:rPr>
        <w:t>S</w:t>
      </w:r>
      <w:r w:rsidRPr="002D3E3D">
        <w:rPr>
          <w:b/>
          <w:szCs w:val="24"/>
        </w:rPr>
        <w:t>V23)</w:t>
      </w:r>
      <w:r w:rsidRPr="002D3E3D">
        <w:rPr>
          <w:szCs w:val="24"/>
        </w:rPr>
        <w:t xml:space="preserve"> </w:t>
      </w:r>
      <w:proofErr w:type="gramStart"/>
      <w:r w:rsidRPr="002D3E3D">
        <w:rPr>
          <w:szCs w:val="24"/>
        </w:rPr>
        <w:t>is indicated</w:t>
      </w:r>
      <w:proofErr w:type="gramEnd"/>
      <w:r w:rsidRPr="002D3E3D">
        <w:rPr>
          <w:szCs w:val="24"/>
        </w:rPr>
        <w:t xml:space="preserve"> for vaccination against pneumococcal disease caused by those pneumococcal types included in the vaccine.</w:t>
      </w:r>
    </w:p>
    <w:p w:rsidR="001B18E2" w:rsidRPr="002D3E3D" w:rsidRDefault="001B18E2" w:rsidP="001B18E2">
      <w:pPr>
        <w:autoSpaceDE w:val="0"/>
        <w:autoSpaceDN w:val="0"/>
        <w:adjustRightInd w:val="0"/>
        <w:rPr>
          <w:szCs w:val="24"/>
        </w:rPr>
      </w:pPr>
    </w:p>
    <w:p w:rsidR="001B18E2" w:rsidRDefault="001B18E2" w:rsidP="001B18E2">
      <w:pPr>
        <w:autoSpaceDE w:val="0"/>
        <w:autoSpaceDN w:val="0"/>
        <w:adjustRightInd w:val="0"/>
        <w:rPr>
          <w:b/>
          <w:szCs w:val="24"/>
          <w:u w:val="single"/>
        </w:rPr>
      </w:pPr>
      <w:r w:rsidRPr="002D3E3D">
        <w:rPr>
          <w:b/>
          <w:szCs w:val="24"/>
          <w:u w:val="single"/>
        </w:rPr>
        <w:t>Recommended Schedule</w:t>
      </w:r>
    </w:p>
    <w:p w:rsidR="001B18E2" w:rsidRDefault="001B18E2" w:rsidP="001B18E2">
      <w:pPr>
        <w:autoSpaceDE w:val="0"/>
        <w:autoSpaceDN w:val="0"/>
        <w:adjustRightInd w:val="0"/>
        <w:rPr>
          <w:szCs w:val="24"/>
        </w:rPr>
      </w:pPr>
    </w:p>
    <w:p w:rsidR="001B18E2" w:rsidRDefault="001B18E2" w:rsidP="001B18E2">
      <w:pPr>
        <w:autoSpaceDE w:val="0"/>
        <w:autoSpaceDN w:val="0"/>
        <w:adjustRightInd w:val="0"/>
      </w:pPr>
      <w:r w:rsidRPr="006527F7">
        <w:rPr>
          <w:b/>
          <w:szCs w:val="24"/>
        </w:rPr>
        <w:t>Note:</w:t>
      </w:r>
      <w:r>
        <w:rPr>
          <w:szCs w:val="24"/>
        </w:rPr>
        <w:t xml:space="preserve">  All recommended PCV13 [the 13-valent pneumococcal vaccine] doses should be administered prior to PPSV23 [the 23-valent pneumococcal vaccine] vaccination, if possible, among persons for whom both vaccines are recommended.  If a dose of PPSV23 </w:t>
      </w:r>
      <w:proofErr w:type="gramStart"/>
      <w:r>
        <w:rPr>
          <w:szCs w:val="24"/>
        </w:rPr>
        <w:t>is inadvertently given</w:t>
      </w:r>
      <w:proofErr w:type="gramEnd"/>
      <w:r>
        <w:rPr>
          <w:szCs w:val="24"/>
        </w:rPr>
        <w:t xml:space="preserve"> earlier than the recommended interval, the dose need not be repeated.  </w:t>
      </w:r>
      <w:hyperlink r:id="rId7" w:history="1">
        <w:r w:rsidRPr="008E3A67">
          <w:rPr>
            <w:rStyle w:val="Hyperlink"/>
            <w:szCs w:val="24"/>
          </w:rPr>
          <w:t>http://www.cdc.gov/vaccines/schedules/downloads/child/0-18yrs-child-combined-schedule.pdf</w:t>
        </w:r>
      </w:hyperlink>
    </w:p>
    <w:p w:rsidR="001B18E2" w:rsidRDefault="001B18E2" w:rsidP="001B18E2">
      <w:pPr>
        <w:autoSpaceDE w:val="0"/>
        <w:autoSpaceDN w:val="0"/>
        <w:adjustRightInd w:val="0"/>
        <w:rPr>
          <w:szCs w:val="24"/>
        </w:rPr>
      </w:pPr>
    </w:p>
    <w:p w:rsidR="001B18E2" w:rsidRDefault="001B18E2" w:rsidP="001B18E2">
      <w:pPr>
        <w:autoSpaceDE w:val="0"/>
        <w:autoSpaceDN w:val="0"/>
        <w:adjustRightInd w:val="0"/>
        <w:rPr>
          <w:szCs w:val="24"/>
        </w:rPr>
      </w:pPr>
      <w:r w:rsidRPr="002D3E3D">
        <w:rPr>
          <w:szCs w:val="24"/>
        </w:rPr>
        <w:t xml:space="preserve">Vaccination with PPSV23 vaccine </w:t>
      </w:r>
      <w:proofErr w:type="gramStart"/>
      <w:r w:rsidRPr="002D3E3D">
        <w:rPr>
          <w:szCs w:val="24"/>
        </w:rPr>
        <w:t>is recommended</w:t>
      </w:r>
      <w:proofErr w:type="gramEnd"/>
      <w:r w:rsidRPr="002D3E3D">
        <w:rPr>
          <w:szCs w:val="24"/>
        </w:rPr>
        <w:t xml:space="preserve"> for selected individuals as follows:</w:t>
      </w:r>
    </w:p>
    <w:p w:rsidR="001B18E2" w:rsidRDefault="001B18E2" w:rsidP="001B18E2">
      <w:pPr>
        <w:autoSpaceDE w:val="0"/>
        <w:autoSpaceDN w:val="0"/>
        <w:adjustRightInd w:val="0"/>
        <w:rPr>
          <w:szCs w:val="24"/>
        </w:rPr>
      </w:pPr>
    </w:p>
    <w:p w:rsidR="001B18E2" w:rsidRPr="002D3E3D" w:rsidRDefault="001B18E2" w:rsidP="001B18E2">
      <w:pPr>
        <w:numPr>
          <w:ilvl w:val="0"/>
          <w:numId w:val="4"/>
        </w:numPr>
        <w:autoSpaceDE w:val="0"/>
        <w:autoSpaceDN w:val="0"/>
        <w:adjustRightInd w:val="0"/>
        <w:spacing w:after="120"/>
        <w:rPr>
          <w:i/>
          <w:iCs/>
        </w:rPr>
      </w:pPr>
      <w:r w:rsidRPr="002D3E3D">
        <w:rPr>
          <w:b/>
          <w:iCs/>
          <w:szCs w:val="24"/>
        </w:rPr>
        <w:t>Immunocompetent persons:</w:t>
      </w:r>
    </w:p>
    <w:p w:rsidR="001B18E2" w:rsidRDefault="001B18E2" w:rsidP="001B18E2">
      <w:pPr>
        <w:numPr>
          <w:ilvl w:val="0"/>
          <w:numId w:val="5"/>
        </w:numPr>
        <w:autoSpaceDE w:val="0"/>
        <w:autoSpaceDN w:val="0"/>
        <w:adjustRightInd w:val="0"/>
        <w:spacing w:after="60"/>
      </w:pPr>
      <w:r w:rsidRPr="002D3E3D">
        <w:t xml:space="preserve">ACIP recommends routine vaccination for persons aged 65 years and older.  As described in the </w:t>
      </w:r>
      <w:r>
        <w:t>package</w:t>
      </w:r>
      <w:r w:rsidRPr="002D3E3D">
        <w:t xml:space="preserve"> insert, </w:t>
      </w:r>
      <w:r>
        <w:t xml:space="preserve">both PCV13 and </w:t>
      </w:r>
      <w:r w:rsidRPr="002D3E3D">
        <w:t xml:space="preserve">PPSV23 vaccine </w:t>
      </w:r>
      <w:r>
        <w:t>are</w:t>
      </w:r>
      <w:r w:rsidRPr="002D3E3D">
        <w:t xml:space="preserve"> FDA approved for vaccination of persons aged 50 years and older.</w:t>
      </w:r>
    </w:p>
    <w:p w:rsidR="001B18E2" w:rsidRDefault="001B18E2" w:rsidP="001B18E2">
      <w:pPr>
        <w:numPr>
          <w:ilvl w:val="0"/>
          <w:numId w:val="5"/>
        </w:numPr>
        <w:autoSpaceDE w:val="0"/>
        <w:autoSpaceDN w:val="0"/>
        <w:adjustRightInd w:val="0"/>
        <w:spacing w:after="60"/>
        <w:rPr>
          <w:iCs/>
        </w:rPr>
      </w:pPr>
      <w:r w:rsidRPr="00FF160D">
        <w:rPr>
          <w:iCs/>
        </w:rPr>
        <w:t>Routine vaccination of all persons aged 65 years and older who have not previously received pneumococcal vaccine or whose previous vaccination history is unknown</w:t>
      </w:r>
      <w:r>
        <w:rPr>
          <w:iCs/>
        </w:rPr>
        <w:t xml:space="preserve"> </w:t>
      </w:r>
    </w:p>
    <w:p w:rsidR="001B18E2" w:rsidRDefault="001B18E2" w:rsidP="001B18E2">
      <w:pPr>
        <w:numPr>
          <w:ilvl w:val="2"/>
          <w:numId w:val="13"/>
        </w:numPr>
        <w:autoSpaceDE w:val="0"/>
        <w:autoSpaceDN w:val="0"/>
        <w:adjustRightInd w:val="0"/>
        <w:spacing w:after="60"/>
        <w:ind w:left="1440"/>
        <w:rPr>
          <w:iCs/>
        </w:rPr>
      </w:pPr>
      <w:r>
        <w:rPr>
          <w:iCs/>
        </w:rPr>
        <w:t>Administer a dose of PCV13 first, followed in series by a dose of PPSV23</w:t>
      </w:r>
      <w:r>
        <w:rPr>
          <w:iCs/>
        </w:rPr>
        <w:br/>
      </w:r>
      <w:r w:rsidRPr="00FF160D">
        <w:rPr>
          <w:iCs/>
        </w:rPr>
        <w:t xml:space="preserve">See Box 1 and Table </w:t>
      </w:r>
      <w:r>
        <w:rPr>
          <w:iCs/>
        </w:rPr>
        <w:t>1</w:t>
      </w:r>
      <w:r w:rsidRPr="00FF160D">
        <w:rPr>
          <w:iCs/>
        </w:rPr>
        <w:t xml:space="preserve"> below.  The two vaccines should not be co-administered.</w:t>
      </w:r>
    </w:p>
    <w:p w:rsidR="001B18E2" w:rsidRDefault="001B18E2" w:rsidP="001B18E2">
      <w:pPr>
        <w:numPr>
          <w:ilvl w:val="2"/>
          <w:numId w:val="13"/>
        </w:numPr>
        <w:autoSpaceDE w:val="0"/>
        <w:autoSpaceDN w:val="0"/>
        <w:adjustRightInd w:val="0"/>
        <w:spacing w:after="60"/>
        <w:ind w:left="1440"/>
        <w:rPr>
          <w:iCs/>
        </w:rPr>
      </w:pPr>
      <w:r w:rsidRPr="0038344A">
        <w:rPr>
          <w:iCs/>
        </w:rPr>
        <w:t xml:space="preserve">The dose of PPSV23 </w:t>
      </w:r>
      <w:proofErr w:type="gramStart"/>
      <w:r w:rsidRPr="0038344A">
        <w:rPr>
          <w:iCs/>
        </w:rPr>
        <w:t>should be given</w:t>
      </w:r>
      <w:proofErr w:type="gramEnd"/>
      <w:r w:rsidRPr="0038344A">
        <w:rPr>
          <w:iCs/>
        </w:rPr>
        <w:t xml:space="preserve"> </w:t>
      </w:r>
      <w:r>
        <w:rPr>
          <w:iCs/>
        </w:rPr>
        <w:t xml:space="preserve">at least 1 year </w:t>
      </w:r>
      <w:r w:rsidRPr="0038344A">
        <w:rPr>
          <w:iCs/>
        </w:rPr>
        <w:t>after a dose of</w:t>
      </w:r>
      <w:r w:rsidRPr="00A33373">
        <w:rPr>
          <w:iCs/>
        </w:rPr>
        <w:t xml:space="preserve"> PCV13.  If PPSV23 </w:t>
      </w:r>
      <w:proofErr w:type="gramStart"/>
      <w:r w:rsidRPr="00A33373">
        <w:rPr>
          <w:iCs/>
        </w:rPr>
        <w:t>cannot be given</w:t>
      </w:r>
      <w:proofErr w:type="gramEnd"/>
      <w:r w:rsidRPr="00A33373">
        <w:rPr>
          <w:iCs/>
        </w:rPr>
        <w:t xml:space="preserve"> during this time window, the dose of PPSV23 should be given during the next visit.  </w:t>
      </w:r>
      <w:r w:rsidRPr="00472A89">
        <w:rPr>
          <w:iCs/>
        </w:rPr>
        <w:t xml:space="preserve">If a dose of PPSV23 </w:t>
      </w:r>
      <w:proofErr w:type="gramStart"/>
      <w:r w:rsidRPr="00472A89">
        <w:rPr>
          <w:iCs/>
        </w:rPr>
        <w:t>is inadvertently given</w:t>
      </w:r>
      <w:proofErr w:type="gramEnd"/>
      <w:r w:rsidRPr="00472A89">
        <w:rPr>
          <w:iCs/>
        </w:rPr>
        <w:t xml:space="preserve"> earlier than the recommended interval, the dose need not be repeated.  </w:t>
      </w:r>
    </w:p>
    <w:p w:rsidR="001B18E2" w:rsidRPr="006A0F11" w:rsidRDefault="001B18E2" w:rsidP="001B18E2">
      <w:pPr>
        <w:numPr>
          <w:ilvl w:val="0"/>
          <w:numId w:val="5"/>
        </w:numPr>
        <w:autoSpaceDE w:val="0"/>
        <w:autoSpaceDN w:val="0"/>
        <w:adjustRightInd w:val="0"/>
        <w:spacing w:after="60"/>
        <w:rPr>
          <w:iCs/>
        </w:rPr>
      </w:pPr>
      <w:r w:rsidRPr="006A0F11">
        <w:rPr>
          <w:iCs/>
        </w:rPr>
        <w:t>Routine use of PCV13 among adults aged 65 years</w:t>
      </w:r>
      <w:r>
        <w:rPr>
          <w:iCs/>
        </w:rPr>
        <w:t xml:space="preserve"> and older who had previous vaccination with PPSV23 at age 65 years and older</w:t>
      </w:r>
      <w:r w:rsidRPr="006A0F11">
        <w:rPr>
          <w:iCs/>
        </w:rPr>
        <w:t xml:space="preserve">.  </w:t>
      </w:r>
    </w:p>
    <w:p w:rsidR="001B18E2" w:rsidRDefault="001B18E2" w:rsidP="001B18E2">
      <w:pPr>
        <w:numPr>
          <w:ilvl w:val="2"/>
          <w:numId w:val="12"/>
        </w:numPr>
        <w:autoSpaceDE w:val="0"/>
        <w:autoSpaceDN w:val="0"/>
        <w:adjustRightInd w:val="0"/>
        <w:spacing w:after="60"/>
        <w:ind w:left="1440"/>
        <w:rPr>
          <w:iCs/>
        </w:rPr>
      </w:pPr>
      <w:r>
        <w:rPr>
          <w:iCs/>
        </w:rPr>
        <w:t xml:space="preserve">Adults aged 65 years and older who have previously received one or more doses of PPSV23 also should receive a dose of PCV13 if they have not yet received it.  </w:t>
      </w:r>
    </w:p>
    <w:p w:rsidR="001B18E2" w:rsidRPr="00264252" w:rsidRDefault="001B18E2" w:rsidP="001B18E2">
      <w:pPr>
        <w:numPr>
          <w:ilvl w:val="2"/>
          <w:numId w:val="12"/>
        </w:numPr>
        <w:autoSpaceDE w:val="0"/>
        <w:autoSpaceDN w:val="0"/>
        <w:adjustRightInd w:val="0"/>
        <w:spacing w:after="200" w:line="276" w:lineRule="auto"/>
        <w:ind w:left="1440"/>
        <w:rPr>
          <w:iCs/>
        </w:rPr>
      </w:pPr>
      <w:r w:rsidRPr="00397712">
        <w:rPr>
          <w:iCs/>
        </w:rPr>
        <w:t xml:space="preserve">A dose of PCV13 </w:t>
      </w:r>
      <w:proofErr w:type="gramStart"/>
      <w:r w:rsidRPr="00397712">
        <w:rPr>
          <w:iCs/>
        </w:rPr>
        <w:t>should be given</w:t>
      </w:r>
      <w:proofErr w:type="gramEnd"/>
      <w:r w:rsidRPr="00397712">
        <w:rPr>
          <w:iCs/>
        </w:rPr>
        <w:t xml:space="preserve"> at least 1 year after receipt of the most recent dose of PPSV23.  </w:t>
      </w:r>
      <w:r w:rsidRPr="00264252">
        <w:rPr>
          <w:iCs/>
        </w:rPr>
        <w:br w:type="page"/>
      </w:r>
      <w:bookmarkStart w:id="0" w:name="_GoBack"/>
      <w:bookmarkEnd w:id="0"/>
    </w:p>
    <w:p w:rsidR="001B18E2" w:rsidRPr="00A167F6" w:rsidRDefault="001B18E2" w:rsidP="001B18E2">
      <w:pPr>
        <w:pStyle w:val="ListParagraph"/>
        <w:numPr>
          <w:ilvl w:val="0"/>
          <w:numId w:val="5"/>
        </w:numPr>
        <w:rPr>
          <w:iCs/>
        </w:rPr>
      </w:pPr>
      <w:r w:rsidRPr="00A167F6">
        <w:rPr>
          <w:iCs/>
        </w:rPr>
        <w:lastRenderedPageBreak/>
        <w:t xml:space="preserve">Routine use of PCV13 among adults aged 65 years and older who had previous vaccination with PPSV23 </w:t>
      </w:r>
      <w:r>
        <w:rPr>
          <w:iCs/>
        </w:rPr>
        <w:t xml:space="preserve">before </w:t>
      </w:r>
      <w:r w:rsidRPr="00A167F6">
        <w:rPr>
          <w:iCs/>
        </w:rPr>
        <w:t xml:space="preserve">age 65 years </w:t>
      </w:r>
      <w:r>
        <w:rPr>
          <w:iCs/>
        </w:rPr>
        <w:t xml:space="preserve">who are now </w:t>
      </w:r>
      <w:r w:rsidRPr="00A167F6">
        <w:rPr>
          <w:iCs/>
        </w:rPr>
        <w:t>a</w:t>
      </w:r>
      <w:r>
        <w:rPr>
          <w:iCs/>
        </w:rPr>
        <w:t xml:space="preserve">ged </w:t>
      </w:r>
      <w:r w:rsidRPr="007E69BC">
        <w:rPr>
          <w:iCs/>
        </w:rPr>
        <w:t>65</w:t>
      </w:r>
      <w:r>
        <w:rPr>
          <w:iCs/>
        </w:rPr>
        <w:t> </w:t>
      </w:r>
      <w:r w:rsidRPr="007E69BC">
        <w:rPr>
          <w:iCs/>
        </w:rPr>
        <w:t>years and older</w:t>
      </w:r>
      <w:r w:rsidRPr="00A167F6">
        <w:rPr>
          <w:iCs/>
        </w:rPr>
        <w:t xml:space="preserve">.  </w:t>
      </w:r>
    </w:p>
    <w:p w:rsidR="001B18E2" w:rsidRPr="007E69BC" w:rsidRDefault="001B18E2" w:rsidP="001B18E2">
      <w:pPr>
        <w:pStyle w:val="ListParagraph"/>
        <w:numPr>
          <w:ilvl w:val="2"/>
          <w:numId w:val="14"/>
        </w:numPr>
        <w:ind w:left="1440"/>
        <w:rPr>
          <w:iCs/>
        </w:rPr>
      </w:pPr>
      <w:r w:rsidRPr="007E69BC">
        <w:rPr>
          <w:iCs/>
        </w:rPr>
        <w:t xml:space="preserve">Adults </w:t>
      </w:r>
      <w:r>
        <w:rPr>
          <w:iCs/>
        </w:rPr>
        <w:t xml:space="preserve">aged </w:t>
      </w:r>
      <w:r w:rsidRPr="007E69BC">
        <w:rPr>
          <w:iCs/>
        </w:rPr>
        <w:t xml:space="preserve">65 years </w:t>
      </w:r>
      <w:r>
        <w:rPr>
          <w:iCs/>
        </w:rPr>
        <w:t xml:space="preserve">and older </w:t>
      </w:r>
      <w:r w:rsidRPr="007E69BC">
        <w:rPr>
          <w:iCs/>
        </w:rPr>
        <w:t xml:space="preserve">who have previously received one or more doses of PPSV23 also should receive a dose of PCV13 if they have not yet received it.  A dose of PCV13 </w:t>
      </w:r>
      <w:proofErr w:type="gramStart"/>
      <w:r w:rsidRPr="007E69BC">
        <w:rPr>
          <w:iCs/>
        </w:rPr>
        <w:t>should be given</w:t>
      </w:r>
      <w:proofErr w:type="gramEnd"/>
      <w:r w:rsidRPr="007E69BC">
        <w:rPr>
          <w:iCs/>
        </w:rPr>
        <w:t xml:space="preserve"> </w:t>
      </w:r>
      <w:r>
        <w:rPr>
          <w:iCs/>
        </w:rPr>
        <w:t xml:space="preserve">at least </w:t>
      </w:r>
      <w:r w:rsidRPr="007E69BC">
        <w:rPr>
          <w:iCs/>
        </w:rPr>
        <w:t>1</w:t>
      </w:r>
      <w:r>
        <w:rPr>
          <w:iCs/>
        </w:rPr>
        <w:t> </w:t>
      </w:r>
      <w:r w:rsidRPr="007E69BC">
        <w:rPr>
          <w:iCs/>
        </w:rPr>
        <w:t xml:space="preserve">year after receipt of the most recent </w:t>
      </w:r>
      <w:r>
        <w:rPr>
          <w:iCs/>
        </w:rPr>
        <w:t xml:space="preserve">dose of </w:t>
      </w:r>
      <w:r w:rsidRPr="007E69BC">
        <w:rPr>
          <w:iCs/>
        </w:rPr>
        <w:t xml:space="preserve">PPSV23.  </w:t>
      </w:r>
    </w:p>
    <w:p w:rsidR="001B18E2" w:rsidRDefault="001B18E2" w:rsidP="001B18E2">
      <w:pPr>
        <w:numPr>
          <w:ilvl w:val="2"/>
          <w:numId w:val="14"/>
        </w:numPr>
        <w:autoSpaceDE w:val="0"/>
        <w:autoSpaceDN w:val="0"/>
        <w:adjustRightInd w:val="0"/>
        <w:spacing w:after="60"/>
        <w:ind w:left="1440"/>
        <w:rPr>
          <w:iCs/>
        </w:rPr>
      </w:pPr>
      <w:r>
        <w:rPr>
          <w:iCs/>
        </w:rPr>
        <w:t xml:space="preserve">For those for whom an additional dose of PPSV23 </w:t>
      </w:r>
      <w:proofErr w:type="gramStart"/>
      <w:r>
        <w:rPr>
          <w:iCs/>
        </w:rPr>
        <w:t>is indicated</w:t>
      </w:r>
      <w:proofErr w:type="gramEnd"/>
      <w:r>
        <w:rPr>
          <w:iCs/>
        </w:rPr>
        <w:t>, this subsequent PPSV23 dose should be given at least 1 year after PCV13 and at least 5 years after the most recent dose of PPSV23.</w:t>
      </w:r>
    </w:p>
    <w:p w:rsidR="001B18E2" w:rsidRPr="002D3E3D" w:rsidRDefault="001B18E2" w:rsidP="001B18E2">
      <w:pPr>
        <w:numPr>
          <w:ilvl w:val="0"/>
          <w:numId w:val="5"/>
        </w:numPr>
        <w:autoSpaceDE w:val="0"/>
        <w:autoSpaceDN w:val="0"/>
        <w:adjustRightInd w:val="0"/>
        <w:spacing w:after="60"/>
      </w:pPr>
      <w:r w:rsidRPr="002D3E3D">
        <w:t xml:space="preserve">Persons aged 2 years age and older with chronic pulmonary disease (including chronic obstructive pulmonary disease and emphysema) </w:t>
      </w:r>
      <w:r>
        <w:t>(Table 1 and Table 2)</w:t>
      </w:r>
    </w:p>
    <w:p w:rsidR="001B18E2" w:rsidRPr="002D3E3D" w:rsidRDefault="001B18E2" w:rsidP="001B18E2">
      <w:pPr>
        <w:numPr>
          <w:ilvl w:val="0"/>
          <w:numId w:val="5"/>
        </w:numPr>
        <w:autoSpaceDE w:val="0"/>
        <w:autoSpaceDN w:val="0"/>
        <w:adjustRightInd w:val="0"/>
        <w:spacing w:after="60"/>
      </w:pPr>
      <w:r w:rsidRPr="002D3E3D">
        <w:t xml:space="preserve">Persons aged 2 years age and older with chronic cardiovascular diseases (including </w:t>
      </w:r>
      <w:r>
        <w:t xml:space="preserve">cyanotic congenital heart disease, </w:t>
      </w:r>
      <w:r w:rsidRPr="002D3E3D">
        <w:t>congestive heart failure</w:t>
      </w:r>
      <w:r>
        <w:t>,</w:t>
      </w:r>
      <w:r w:rsidRPr="002D3E3D">
        <w:t xml:space="preserve"> and cardiomyopathies), </w:t>
      </w:r>
    </w:p>
    <w:p w:rsidR="001B18E2" w:rsidRPr="002D3E3D" w:rsidRDefault="001B18E2" w:rsidP="001B18E2">
      <w:pPr>
        <w:numPr>
          <w:ilvl w:val="0"/>
          <w:numId w:val="5"/>
        </w:numPr>
        <w:autoSpaceDE w:val="0"/>
        <w:autoSpaceDN w:val="0"/>
        <w:adjustRightInd w:val="0"/>
        <w:spacing w:after="60"/>
      </w:pPr>
      <w:r w:rsidRPr="002D3E3D">
        <w:t>Persons aged 2 years age and older with diabetes mellitus</w:t>
      </w:r>
    </w:p>
    <w:p w:rsidR="001B18E2" w:rsidRPr="002D3E3D" w:rsidRDefault="001B18E2" w:rsidP="001B18E2">
      <w:pPr>
        <w:numPr>
          <w:ilvl w:val="0"/>
          <w:numId w:val="5"/>
        </w:numPr>
        <w:autoSpaceDE w:val="0"/>
        <w:autoSpaceDN w:val="0"/>
        <w:adjustRightInd w:val="0"/>
        <w:spacing w:after="60"/>
      </w:pPr>
      <w:r w:rsidRPr="002D3E3D">
        <w:t xml:space="preserve">Persons aged 2 years and older with alcoholism and chronic liver diseases (including cirrhosis) </w:t>
      </w:r>
    </w:p>
    <w:p w:rsidR="001B18E2" w:rsidRPr="002D3E3D" w:rsidRDefault="001B18E2" w:rsidP="001B18E2">
      <w:pPr>
        <w:numPr>
          <w:ilvl w:val="0"/>
          <w:numId w:val="5"/>
        </w:numPr>
        <w:autoSpaceDE w:val="0"/>
        <w:autoSpaceDN w:val="0"/>
        <w:adjustRightInd w:val="0"/>
        <w:spacing w:after="60"/>
      </w:pPr>
      <w:r w:rsidRPr="002D3E3D">
        <w:t>Persons aged 2 years age and older with chronic renal failure or nephrotic syndrome</w:t>
      </w:r>
    </w:p>
    <w:p w:rsidR="001B18E2" w:rsidRPr="002D3E3D" w:rsidRDefault="001B18E2" w:rsidP="001B18E2">
      <w:pPr>
        <w:numPr>
          <w:ilvl w:val="0"/>
          <w:numId w:val="5"/>
        </w:numPr>
        <w:autoSpaceDE w:val="0"/>
        <w:autoSpaceDN w:val="0"/>
        <w:adjustRightInd w:val="0"/>
        <w:spacing w:after="60"/>
      </w:pPr>
      <w:r w:rsidRPr="002D3E3D">
        <w:t xml:space="preserve">Persons aged 2 years and older with functional or anatomic </w:t>
      </w:r>
      <w:proofErr w:type="spellStart"/>
      <w:r w:rsidRPr="002D3E3D">
        <w:t>asplenia</w:t>
      </w:r>
      <w:proofErr w:type="spellEnd"/>
      <w:r w:rsidRPr="002D3E3D">
        <w:t xml:space="preserve"> (including sickle cell disease and splenectomy</w:t>
      </w:r>
      <w:r>
        <w:t xml:space="preserve"> [if elective splenectomy is planned, vaccinate at least 2 weeks before surgery]</w:t>
      </w:r>
      <w:r w:rsidRPr="002D3E3D">
        <w:t>)</w:t>
      </w:r>
      <w:r>
        <w:t xml:space="preserve"> </w:t>
      </w:r>
      <w:r w:rsidRPr="00E02EA6">
        <w:t xml:space="preserve">and other </w:t>
      </w:r>
      <w:proofErr w:type="spellStart"/>
      <w:r w:rsidRPr="00E02EA6">
        <w:t>hemoglobinopathies</w:t>
      </w:r>
      <w:proofErr w:type="spellEnd"/>
    </w:p>
    <w:p w:rsidR="001B18E2" w:rsidRPr="002D3E3D" w:rsidRDefault="001B18E2" w:rsidP="001B18E2">
      <w:pPr>
        <w:numPr>
          <w:ilvl w:val="0"/>
          <w:numId w:val="5"/>
        </w:numPr>
        <w:autoSpaceDE w:val="0"/>
        <w:autoSpaceDN w:val="0"/>
        <w:adjustRightInd w:val="0"/>
        <w:spacing w:after="60"/>
      </w:pPr>
      <w:r w:rsidRPr="002D3E3D">
        <w:t>Persons aged 2 years and older with cochlear implants or cerebrospinal fluid leaks</w:t>
      </w:r>
    </w:p>
    <w:p w:rsidR="001B18E2" w:rsidRPr="002D3E3D" w:rsidRDefault="001B18E2" w:rsidP="001B18E2">
      <w:pPr>
        <w:numPr>
          <w:ilvl w:val="0"/>
          <w:numId w:val="5"/>
        </w:numPr>
        <w:autoSpaceDE w:val="0"/>
        <w:autoSpaceDN w:val="0"/>
        <w:adjustRightInd w:val="0"/>
        <w:spacing w:after="60"/>
      </w:pPr>
      <w:r w:rsidRPr="002D3E3D">
        <w:t>Persons aged 2 years and older living in special environments or social settings, e.g.</w:t>
      </w:r>
      <w:r>
        <w:t> </w:t>
      </w:r>
      <w:r w:rsidRPr="002D3E3D">
        <w:t>residents of nursing homes or other long-term care facilities (including Alaskan Natives and certain American Indian populations)</w:t>
      </w:r>
    </w:p>
    <w:p w:rsidR="001B18E2" w:rsidRPr="002D3E3D" w:rsidRDefault="001B18E2" w:rsidP="001B18E2">
      <w:pPr>
        <w:numPr>
          <w:ilvl w:val="0"/>
          <w:numId w:val="15"/>
        </w:numPr>
        <w:autoSpaceDE w:val="0"/>
        <w:autoSpaceDN w:val="0"/>
        <w:adjustRightInd w:val="0"/>
        <w:spacing w:after="60"/>
        <w:rPr>
          <w:szCs w:val="28"/>
        </w:rPr>
      </w:pPr>
      <w:r w:rsidRPr="002D3E3D">
        <w:rPr>
          <w:szCs w:val="28"/>
        </w:rPr>
        <w:t>Persons aged 19 through 64 years who smoke cigarettes should receive a single dose of PPSV23 and smoking cessation counseling</w:t>
      </w:r>
      <w:r>
        <w:rPr>
          <w:szCs w:val="28"/>
        </w:rPr>
        <w:t xml:space="preserve"> (Table 3)</w:t>
      </w:r>
    </w:p>
    <w:p w:rsidR="001B18E2" w:rsidRPr="002D3E3D" w:rsidRDefault="001B18E2" w:rsidP="001B18E2">
      <w:pPr>
        <w:numPr>
          <w:ilvl w:val="0"/>
          <w:numId w:val="15"/>
        </w:numPr>
        <w:autoSpaceDE w:val="0"/>
        <w:autoSpaceDN w:val="0"/>
        <w:adjustRightInd w:val="0"/>
        <w:spacing w:after="60"/>
      </w:pPr>
      <w:r w:rsidRPr="002D3E3D">
        <w:rPr>
          <w:szCs w:val="28"/>
        </w:rPr>
        <w:t>Persons aged 19 through 64 years who have asthma should receive a single dose of PPSV23</w:t>
      </w:r>
    </w:p>
    <w:p w:rsidR="001B18E2" w:rsidRPr="002D3E3D" w:rsidRDefault="001B18E2" w:rsidP="001B18E2">
      <w:pPr>
        <w:autoSpaceDE w:val="0"/>
        <w:autoSpaceDN w:val="0"/>
        <w:adjustRightInd w:val="0"/>
        <w:rPr>
          <w:szCs w:val="24"/>
        </w:rPr>
      </w:pPr>
    </w:p>
    <w:p w:rsidR="001B18E2" w:rsidRPr="002D3E3D" w:rsidRDefault="001B18E2" w:rsidP="001B18E2">
      <w:pPr>
        <w:keepNext/>
        <w:keepLines/>
        <w:numPr>
          <w:ilvl w:val="0"/>
          <w:numId w:val="4"/>
        </w:numPr>
        <w:autoSpaceDE w:val="0"/>
        <w:autoSpaceDN w:val="0"/>
        <w:adjustRightInd w:val="0"/>
        <w:spacing w:after="120"/>
        <w:rPr>
          <w:b/>
          <w:i/>
          <w:iCs/>
          <w:szCs w:val="24"/>
        </w:rPr>
      </w:pPr>
      <w:r w:rsidRPr="002D3E3D">
        <w:rPr>
          <w:b/>
          <w:iCs/>
          <w:szCs w:val="24"/>
        </w:rPr>
        <w:t>Immunocompromised persons</w:t>
      </w:r>
      <w:r>
        <w:rPr>
          <w:b/>
          <w:iCs/>
          <w:szCs w:val="24"/>
        </w:rPr>
        <w:t xml:space="preserve"> (</w:t>
      </w:r>
      <w:r w:rsidRPr="00953E75">
        <w:rPr>
          <w:b/>
          <w:iCs/>
          <w:szCs w:val="24"/>
        </w:rPr>
        <w:t>Vaccination of persons with high-risk conditions with PCV13 and PPSV23</w:t>
      </w:r>
      <w:r>
        <w:rPr>
          <w:b/>
          <w:iCs/>
          <w:szCs w:val="24"/>
        </w:rPr>
        <w:t>, Table 1 through Table 3)</w:t>
      </w:r>
      <w:r w:rsidRPr="002D3E3D">
        <w:rPr>
          <w:b/>
          <w:iCs/>
          <w:szCs w:val="24"/>
        </w:rPr>
        <w:t>:</w:t>
      </w:r>
    </w:p>
    <w:p w:rsidR="001B18E2" w:rsidRPr="004904F1" w:rsidRDefault="001B18E2" w:rsidP="001B18E2">
      <w:pPr>
        <w:numPr>
          <w:ilvl w:val="1"/>
          <w:numId w:val="7"/>
        </w:numPr>
        <w:autoSpaceDE w:val="0"/>
        <w:autoSpaceDN w:val="0"/>
        <w:adjustRightInd w:val="0"/>
        <w:spacing w:after="120"/>
        <w:ind w:left="1080"/>
        <w:rPr>
          <w:szCs w:val="24"/>
        </w:rPr>
      </w:pPr>
      <w:r>
        <w:t>For children</w:t>
      </w:r>
      <w:r w:rsidRPr="0057414E">
        <w:t xml:space="preserve"> aged 2 </w:t>
      </w:r>
      <w:r>
        <w:t>through 5 years</w:t>
      </w:r>
      <w:r w:rsidRPr="0057414E">
        <w:t xml:space="preserve">, including those with HIV infection, </w:t>
      </w:r>
      <w:r>
        <w:t xml:space="preserve">malignant neoplasms, </w:t>
      </w:r>
      <w:r w:rsidRPr="0057414E">
        <w:t>leukemia, lymphoma, Hodgkin’s disease, multiple myeloma, generalized malignancy, chronic renal failure or nephrotic syndrome; those receiving immunosuppressive chemotherapy (including corticosteroids)</w:t>
      </w:r>
      <w:r>
        <w:t xml:space="preserve"> or radiation therapy</w:t>
      </w:r>
      <w:r w:rsidRPr="0057414E">
        <w:t>; and those who have received a</w:t>
      </w:r>
      <w:r>
        <w:t xml:space="preserve"> solid</w:t>
      </w:r>
      <w:r w:rsidRPr="0057414E">
        <w:t xml:space="preserve"> organ or bone marrow transplant</w:t>
      </w:r>
      <w:r>
        <w:t xml:space="preserve"> or have congenital immunodeficiency:</w:t>
      </w:r>
    </w:p>
    <w:p w:rsidR="001B18E2" w:rsidRPr="004904F1" w:rsidRDefault="001B18E2" w:rsidP="001B18E2">
      <w:pPr>
        <w:numPr>
          <w:ilvl w:val="2"/>
          <w:numId w:val="7"/>
        </w:numPr>
        <w:autoSpaceDE w:val="0"/>
        <w:autoSpaceDN w:val="0"/>
        <w:adjustRightInd w:val="0"/>
        <w:spacing w:after="60"/>
        <w:ind w:left="1440"/>
        <w:rPr>
          <w:szCs w:val="24"/>
        </w:rPr>
      </w:pPr>
      <w:r w:rsidRPr="004904F1">
        <w:rPr>
          <w:szCs w:val="24"/>
        </w:rPr>
        <w:t xml:space="preserve">Administer </w:t>
      </w:r>
      <w:proofErr w:type="gramStart"/>
      <w:r w:rsidRPr="004904F1">
        <w:rPr>
          <w:szCs w:val="24"/>
        </w:rPr>
        <w:t>1</w:t>
      </w:r>
      <w:proofErr w:type="gramEnd"/>
      <w:r w:rsidRPr="004904F1">
        <w:rPr>
          <w:szCs w:val="24"/>
        </w:rPr>
        <w:t xml:space="preserve"> dose of PCV13 if 3 doses of PCV (PCV7 and/or PCV13) were received previously.</w:t>
      </w:r>
    </w:p>
    <w:p w:rsidR="001B18E2" w:rsidRDefault="001B18E2" w:rsidP="001B18E2">
      <w:pPr>
        <w:numPr>
          <w:ilvl w:val="2"/>
          <w:numId w:val="7"/>
        </w:numPr>
        <w:autoSpaceDE w:val="0"/>
        <w:autoSpaceDN w:val="0"/>
        <w:adjustRightInd w:val="0"/>
        <w:spacing w:after="60"/>
        <w:ind w:left="1440"/>
        <w:rPr>
          <w:szCs w:val="24"/>
        </w:rPr>
      </w:pPr>
      <w:r w:rsidRPr="004904F1">
        <w:rPr>
          <w:szCs w:val="24"/>
        </w:rPr>
        <w:t>Administer 2 doses of PCV13 at least 8 weeks apart if fewer than 3 doses of PCV</w:t>
      </w:r>
      <w:r>
        <w:rPr>
          <w:szCs w:val="24"/>
        </w:rPr>
        <w:t> </w:t>
      </w:r>
      <w:r w:rsidRPr="004904F1">
        <w:rPr>
          <w:szCs w:val="24"/>
        </w:rPr>
        <w:t>(PCV7 and/or PCV13)</w:t>
      </w:r>
    </w:p>
    <w:p w:rsidR="001B18E2" w:rsidRPr="00020BE4" w:rsidRDefault="001B18E2" w:rsidP="001B18E2">
      <w:pPr>
        <w:numPr>
          <w:ilvl w:val="2"/>
          <w:numId w:val="7"/>
        </w:numPr>
        <w:autoSpaceDE w:val="0"/>
        <w:autoSpaceDN w:val="0"/>
        <w:adjustRightInd w:val="0"/>
        <w:spacing w:after="60"/>
        <w:ind w:left="1440"/>
        <w:rPr>
          <w:szCs w:val="24"/>
        </w:rPr>
      </w:pPr>
      <w:r w:rsidRPr="004904F1">
        <w:rPr>
          <w:szCs w:val="24"/>
        </w:rPr>
        <w:lastRenderedPageBreak/>
        <w:t xml:space="preserve">Administer one supplemental dose of PCV13 if four doses of PCV7 or other </w:t>
      </w:r>
      <w:r>
        <w:rPr>
          <w:szCs w:val="24"/>
        </w:rPr>
        <w:br/>
      </w:r>
      <w:r w:rsidRPr="004904F1">
        <w:rPr>
          <w:szCs w:val="24"/>
        </w:rPr>
        <w:t>age-appropriate complete PCV7</w:t>
      </w:r>
      <w:r>
        <w:rPr>
          <w:szCs w:val="24"/>
        </w:rPr>
        <w:t xml:space="preserve"> </w:t>
      </w:r>
      <w:r w:rsidRPr="00020BE4">
        <w:rPr>
          <w:szCs w:val="24"/>
        </w:rPr>
        <w:t xml:space="preserve">series </w:t>
      </w:r>
      <w:proofErr w:type="gramStart"/>
      <w:r w:rsidRPr="00020BE4">
        <w:rPr>
          <w:szCs w:val="24"/>
        </w:rPr>
        <w:t>was received</w:t>
      </w:r>
      <w:proofErr w:type="gramEnd"/>
      <w:r w:rsidRPr="00020BE4">
        <w:rPr>
          <w:szCs w:val="24"/>
        </w:rPr>
        <w:t xml:space="preserve"> previously.</w:t>
      </w:r>
    </w:p>
    <w:p w:rsidR="001B18E2" w:rsidRPr="004904F1" w:rsidRDefault="001B18E2" w:rsidP="001B18E2">
      <w:pPr>
        <w:numPr>
          <w:ilvl w:val="2"/>
          <w:numId w:val="7"/>
        </w:numPr>
        <w:autoSpaceDE w:val="0"/>
        <w:autoSpaceDN w:val="0"/>
        <w:adjustRightInd w:val="0"/>
        <w:spacing w:after="60"/>
        <w:ind w:left="1440"/>
        <w:rPr>
          <w:szCs w:val="24"/>
        </w:rPr>
      </w:pPr>
      <w:r w:rsidRPr="004904F1">
        <w:rPr>
          <w:szCs w:val="24"/>
        </w:rPr>
        <w:t xml:space="preserve">The minimum interval between doses of PCV (PCV7 or PCV13) </w:t>
      </w:r>
      <w:r>
        <w:rPr>
          <w:szCs w:val="24"/>
        </w:rPr>
        <w:br/>
      </w:r>
      <w:r w:rsidRPr="004904F1">
        <w:rPr>
          <w:szCs w:val="24"/>
        </w:rPr>
        <w:t>is 8 weeks.</w:t>
      </w:r>
    </w:p>
    <w:p w:rsidR="001B18E2" w:rsidRPr="00020BE4" w:rsidRDefault="001B18E2" w:rsidP="001B18E2">
      <w:pPr>
        <w:numPr>
          <w:ilvl w:val="2"/>
          <w:numId w:val="7"/>
        </w:numPr>
        <w:autoSpaceDE w:val="0"/>
        <w:autoSpaceDN w:val="0"/>
        <w:adjustRightInd w:val="0"/>
        <w:spacing w:after="120"/>
        <w:ind w:left="1440"/>
        <w:rPr>
          <w:szCs w:val="24"/>
        </w:rPr>
      </w:pPr>
      <w:r w:rsidRPr="004904F1">
        <w:rPr>
          <w:szCs w:val="24"/>
        </w:rPr>
        <w:t>For children with no history of PPSV23 vaccination, administer PPSV23 at least 8</w:t>
      </w:r>
      <w:r>
        <w:rPr>
          <w:szCs w:val="24"/>
        </w:rPr>
        <w:t> </w:t>
      </w:r>
      <w:r w:rsidRPr="004904F1">
        <w:rPr>
          <w:szCs w:val="24"/>
        </w:rPr>
        <w:t>weeks after the most</w:t>
      </w:r>
      <w:r>
        <w:rPr>
          <w:szCs w:val="24"/>
        </w:rPr>
        <w:t xml:space="preserve"> </w:t>
      </w:r>
      <w:r w:rsidRPr="00020BE4">
        <w:rPr>
          <w:szCs w:val="24"/>
        </w:rPr>
        <w:t>recent dose of PCV13.</w:t>
      </w:r>
    </w:p>
    <w:p w:rsidR="001B18E2" w:rsidRPr="008F5265" w:rsidRDefault="001B18E2" w:rsidP="001B18E2">
      <w:pPr>
        <w:numPr>
          <w:ilvl w:val="1"/>
          <w:numId w:val="7"/>
        </w:numPr>
        <w:autoSpaceDE w:val="0"/>
        <w:autoSpaceDN w:val="0"/>
        <w:adjustRightInd w:val="0"/>
        <w:spacing w:after="60"/>
        <w:ind w:left="1080"/>
        <w:rPr>
          <w:szCs w:val="24"/>
        </w:rPr>
      </w:pPr>
      <w:proofErr w:type="gramStart"/>
      <w:r>
        <w:t xml:space="preserve">Children aged 6 through 18 years, who are PPSV23-naïve children and have not received PCV13 and are at an increased risk for </w:t>
      </w:r>
      <w:r w:rsidRPr="00AA5724">
        <w:t xml:space="preserve">invasive pneumococcal disease </w:t>
      </w:r>
      <w:r>
        <w:t xml:space="preserve">(IPD) because of anatomic or functional </w:t>
      </w:r>
      <w:proofErr w:type="spellStart"/>
      <w:r>
        <w:t>asplenia</w:t>
      </w:r>
      <w:proofErr w:type="spellEnd"/>
      <w:r>
        <w:t xml:space="preserve"> (including sickle cell disease [SCD]), HIV infection, cochlear implant, CSF leak, or other immunocompromising condition should receive a single PCV13 dose first, followed 8 or more weeks later by a dose of PPSV23.</w:t>
      </w:r>
      <w:proofErr w:type="gramEnd"/>
      <w:r>
        <w:t xml:space="preserve">  A second PPSV23 dose </w:t>
      </w:r>
      <w:proofErr w:type="gramStart"/>
      <w:r>
        <w:t>is recommended</w:t>
      </w:r>
      <w:proofErr w:type="gramEnd"/>
      <w:r>
        <w:t xml:space="preserve"> 5 years after the first PPSV23 dose for children </w:t>
      </w:r>
      <w:r w:rsidRPr="006527F7">
        <w:t xml:space="preserve">with anatomic or functional </w:t>
      </w:r>
      <w:proofErr w:type="spellStart"/>
      <w:r w:rsidRPr="006527F7">
        <w:t>asplenia</w:t>
      </w:r>
      <w:proofErr w:type="spellEnd"/>
      <w:r w:rsidRPr="006527F7">
        <w:t xml:space="preserve"> (including SCD), HIV infection, or other immunocompromising conditions</w:t>
      </w:r>
      <w:r>
        <w:t>.</w:t>
      </w:r>
    </w:p>
    <w:p w:rsidR="001B18E2" w:rsidRPr="00F75936" w:rsidRDefault="001B18E2" w:rsidP="001B18E2">
      <w:pPr>
        <w:numPr>
          <w:ilvl w:val="1"/>
          <w:numId w:val="7"/>
        </w:numPr>
        <w:autoSpaceDE w:val="0"/>
        <w:autoSpaceDN w:val="0"/>
        <w:adjustRightInd w:val="0"/>
        <w:spacing w:after="60"/>
        <w:ind w:left="1080"/>
        <w:rPr>
          <w:szCs w:val="24"/>
        </w:rPr>
      </w:pPr>
      <w:proofErr w:type="gramStart"/>
      <w:r>
        <w:t xml:space="preserve">Children aged 6 through 18 years who have not received PCV13; are at increased risk for IPD because of anatomic or functional </w:t>
      </w:r>
      <w:proofErr w:type="spellStart"/>
      <w:r>
        <w:t>asplenia</w:t>
      </w:r>
      <w:proofErr w:type="spellEnd"/>
      <w:r>
        <w:t xml:space="preserve"> (including SCD), HIV infection, CSF leaks, cochlear implants, or other immunocompromising conditions; and who previously received 1 or more doses of PPSV23 should be given a single PCV13 dose 8 or more weeks after the last PPSV23 dose, even if they have received PCV7.</w:t>
      </w:r>
      <w:proofErr w:type="gramEnd"/>
      <w:r>
        <w:t xml:space="preserve">  If a second PPSV23 dose is indicated, it should be given </w:t>
      </w:r>
      <w:proofErr w:type="gramStart"/>
      <w:r>
        <w:t>5</w:t>
      </w:r>
      <w:proofErr w:type="gramEnd"/>
      <w:r>
        <w:t xml:space="preserve"> or more years after the first PPSV23 dose.  These children should not receive more than two doses of PPSV23 before age 65 years.  </w:t>
      </w:r>
    </w:p>
    <w:p w:rsidR="001B18E2" w:rsidRDefault="001B18E2" w:rsidP="001B18E2">
      <w:pPr>
        <w:numPr>
          <w:ilvl w:val="1"/>
          <w:numId w:val="7"/>
        </w:numPr>
        <w:autoSpaceDE w:val="0"/>
        <w:autoSpaceDN w:val="0"/>
        <w:adjustRightInd w:val="0"/>
        <w:spacing w:after="60"/>
        <w:ind w:left="1080"/>
        <w:rPr>
          <w:szCs w:val="24"/>
        </w:rPr>
      </w:pPr>
      <w:r w:rsidRPr="00F75936">
        <w:rPr>
          <w:szCs w:val="24"/>
        </w:rPr>
        <w:t xml:space="preserve">Adults aged 19 years or older with immunocompromising conditions </w:t>
      </w:r>
      <w:r w:rsidRPr="00523AB1">
        <w:rPr>
          <w:szCs w:val="24"/>
        </w:rPr>
        <w:t>(including chronic renal failure and nephrotic syndrome), functional or</w:t>
      </w:r>
      <w:r w:rsidRPr="00F75936">
        <w:rPr>
          <w:szCs w:val="24"/>
        </w:rPr>
        <w:t xml:space="preserve"> anatomic </w:t>
      </w:r>
      <w:proofErr w:type="spellStart"/>
      <w:r w:rsidRPr="00F75936">
        <w:rPr>
          <w:szCs w:val="24"/>
        </w:rPr>
        <w:t>asplenia</w:t>
      </w:r>
      <w:proofErr w:type="spellEnd"/>
      <w:r w:rsidRPr="00F75936">
        <w:rPr>
          <w:szCs w:val="24"/>
        </w:rPr>
        <w:t>, cerebrospinal fluid leaks, or cochlear implants who have not previously received PCV13 or PPSV23 should receive a single dose of PCV13 followed by a dose of PPSV23 at least 8 weeks later.</w:t>
      </w:r>
    </w:p>
    <w:p w:rsidR="001B18E2" w:rsidRPr="006225E1" w:rsidRDefault="001B18E2" w:rsidP="001B18E2">
      <w:pPr>
        <w:numPr>
          <w:ilvl w:val="0"/>
          <w:numId w:val="5"/>
        </w:numPr>
        <w:autoSpaceDE w:val="0"/>
        <w:autoSpaceDN w:val="0"/>
        <w:adjustRightInd w:val="0"/>
        <w:spacing w:after="60"/>
      </w:pPr>
      <w:r w:rsidRPr="006225E1">
        <w:t>ACIP recommends routine vaccination for persons aged 65 years and older.  As described in the package insert, both PCV13 and PPSV23 vaccine are FDA approved for vaccination of persons aged 50 years and older.</w:t>
      </w:r>
    </w:p>
    <w:p w:rsidR="001B18E2" w:rsidRPr="006225E1" w:rsidRDefault="001B18E2" w:rsidP="001B18E2">
      <w:pPr>
        <w:numPr>
          <w:ilvl w:val="1"/>
          <w:numId w:val="5"/>
        </w:numPr>
        <w:autoSpaceDE w:val="0"/>
        <w:autoSpaceDN w:val="0"/>
        <w:adjustRightInd w:val="0"/>
        <w:spacing w:after="60"/>
        <w:ind w:left="1440"/>
        <w:rPr>
          <w:iCs/>
        </w:rPr>
      </w:pPr>
      <w:r w:rsidRPr="009B4B1C">
        <w:rPr>
          <w:iCs/>
        </w:rPr>
        <w:t>Routine vaccination of all persons aged 65 years and older who have not previously received pneumococcal vaccine or whose previous vaccination history is unknown</w:t>
      </w:r>
      <w:r w:rsidRPr="006225E1">
        <w:rPr>
          <w:iCs/>
        </w:rPr>
        <w:t xml:space="preserve"> </w:t>
      </w:r>
    </w:p>
    <w:p w:rsidR="001B18E2" w:rsidRDefault="001B18E2" w:rsidP="001B18E2">
      <w:pPr>
        <w:numPr>
          <w:ilvl w:val="2"/>
          <w:numId w:val="13"/>
        </w:numPr>
        <w:autoSpaceDE w:val="0"/>
        <w:autoSpaceDN w:val="0"/>
        <w:adjustRightInd w:val="0"/>
        <w:spacing w:after="60"/>
        <w:ind w:left="1800"/>
        <w:rPr>
          <w:iCs/>
        </w:rPr>
      </w:pPr>
      <w:r w:rsidRPr="00166396">
        <w:rPr>
          <w:iCs/>
        </w:rPr>
        <w:t>Administer a dose of PCV13 first, followed in series by a dose of PPSV23.</w:t>
      </w:r>
      <w:r w:rsidRPr="00166396">
        <w:rPr>
          <w:iCs/>
        </w:rPr>
        <w:br/>
        <w:t xml:space="preserve">See Box 1 and Table </w:t>
      </w:r>
      <w:r>
        <w:rPr>
          <w:iCs/>
        </w:rPr>
        <w:t>1</w:t>
      </w:r>
      <w:r w:rsidRPr="00166396">
        <w:rPr>
          <w:iCs/>
        </w:rPr>
        <w:t xml:space="preserve"> below.  The two vaccines should not be </w:t>
      </w:r>
      <w:r>
        <w:rPr>
          <w:iCs/>
        </w:rPr>
        <w:br/>
      </w:r>
      <w:r w:rsidRPr="00166396">
        <w:rPr>
          <w:iCs/>
        </w:rPr>
        <w:t>co-administered.</w:t>
      </w:r>
    </w:p>
    <w:p w:rsidR="001B18E2" w:rsidRPr="00E554EF" w:rsidRDefault="001B18E2" w:rsidP="001B18E2">
      <w:pPr>
        <w:numPr>
          <w:ilvl w:val="2"/>
          <w:numId w:val="16"/>
        </w:numPr>
        <w:autoSpaceDE w:val="0"/>
        <w:autoSpaceDN w:val="0"/>
        <w:adjustRightInd w:val="0"/>
        <w:spacing w:after="60"/>
        <w:ind w:left="1800"/>
        <w:rPr>
          <w:iCs/>
        </w:rPr>
      </w:pPr>
      <w:r w:rsidRPr="002F0BCE">
        <w:rPr>
          <w:iCs/>
        </w:rPr>
        <w:t xml:space="preserve">The interval between doses of PCV13 and PPSV23 should be 8 weeks or greater for adults aged 65 years and older with immunocompromising conditions, functional or anatomic </w:t>
      </w:r>
      <w:proofErr w:type="spellStart"/>
      <w:r w:rsidRPr="002F0BCE">
        <w:rPr>
          <w:iCs/>
        </w:rPr>
        <w:t>asplenia</w:t>
      </w:r>
      <w:proofErr w:type="spellEnd"/>
      <w:r w:rsidRPr="002F0BCE">
        <w:rPr>
          <w:iCs/>
        </w:rPr>
        <w:t>, cerebrospinal fluid leaks, or cochlear implants.</w:t>
      </w:r>
    </w:p>
    <w:p w:rsidR="001B18E2" w:rsidRPr="006225E1" w:rsidRDefault="001B18E2" w:rsidP="001B18E2">
      <w:pPr>
        <w:autoSpaceDE w:val="0"/>
        <w:autoSpaceDN w:val="0"/>
        <w:adjustRightInd w:val="0"/>
        <w:spacing w:after="60"/>
        <w:ind w:left="2160"/>
        <w:rPr>
          <w:iCs/>
        </w:rPr>
      </w:pPr>
    </w:p>
    <w:p w:rsidR="001B18E2" w:rsidRPr="006225E1" w:rsidRDefault="001B18E2" w:rsidP="001B18E2">
      <w:pPr>
        <w:keepNext/>
        <w:keepLines/>
        <w:numPr>
          <w:ilvl w:val="1"/>
          <w:numId w:val="5"/>
        </w:numPr>
        <w:autoSpaceDE w:val="0"/>
        <w:autoSpaceDN w:val="0"/>
        <w:adjustRightInd w:val="0"/>
        <w:spacing w:after="60"/>
        <w:ind w:left="1440"/>
        <w:rPr>
          <w:iCs/>
        </w:rPr>
      </w:pPr>
      <w:r w:rsidRPr="006225E1">
        <w:rPr>
          <w:iCs/>
        </w:rPr>
        <w:lastRenderedPageBreak/>
        <w:t xml:space="preserve">Routine use of PCV13 among adults aged 65 years and older who had previous vaccination with PPSV23 at age 65 years and older.  </w:t>
      </w:r>
    </w:p>
    <w:p w:rsidR="001B18E2" w:rsidRDefault="001B18E2" w:rsidP="001B18E2">
      <w:pPr>
        <w:numPr>
          <w:ilvl w:val="2"/>
          <w:numId w:val="12"/>
        </w:numPr>
        <w:autoSpaceDE w:val="0"/>
        <w:autoSpaceDN w:val="0"/>
        <w:adjustRightInd w:val="0"/>
        <w:spacing w:after="60"/>
        <w:ind w:left="1800"/>
        <w:rPr>
          <w:iCs/>
        </w:rPr>
      </w:pPr>
      <w:r w:rsidRPr="006225E1">
        <w:rPr>
          <w:iCs/>
        </w:rPr>
        <w:t xml:space="preserve">Adults aged 65 years and older who have previously received one or more doses of PPSV23 also should receive a dose of PCV13 if they have not yet received it.  </w:t>
      </w:r>
    </w:p>
    <w:p w:rsidR="001B18E2" w:rsidRPr="006225E1" w:rsidRDefault="001B18E2" w:rsidP="001B18E2">
      <w:pPr>
        <w:numPr>
          <w:ilvl w:val="2"/>
          <w:numId w:val="12"/>
        </w:numPr>
        <w:autoSpaceDE w:val="0"/>
        <w:autoSpaceDN w:val="0"/>
        <w:adjustRightInd w:val="0"/>
        <w:spacing w:after="60"/>
        <w:ind w:left="1800"/>
        <w:rPr>
          <w:iCs/>
        </w:rPr>
      </w:pPr>
      <w:r w:rsidRPr="006225E1">
        <w:rPr>
          <w:iCs/>
        </w:rPr>
        <w:t xml:space="preserve">A dose of PCV13 </w:t>
      </w:r>
      <w:proofErr w:type="gramStart"/>
      <w:r w:rsidRPr="006225E1">
        <w:rPr>
          <w:iCs/>
        </w:rPr>
        <w:t>should be given</w:t>
      </w:r>
      <w:proofErr w:type="gramEnd"/>
      <w:r w:rsidRPr="006225E1">
        <w:rPr>
          <w:iCs/>
        </w:rPr>
        <w:t xml:space="preserve"> </w:t>
      </w:r>
      <w:r>
        <w:rPr>
          <w:iCs/>
        </w:rPr>
        <w:t xml:space="preserve">at least </w:t>
      </w:r>
      <w:r w:rsidRPr="006225E1">
        <w:rPr>
          <w:iCs/>
        </w:rPr>
        <w:t xml:space="preserve">1 year after receipt of the most recent </w:t>
      </w:r>
      <w:r>
        <w:rPr>
          <w:iCs/>
        </w:rPr>
        <w:t xml:space="preserve">dose of </w:t>
      </w:r>
      <w:r w:rsidRPr="006225E1">
        <w:rPr>
          <w:iCs/>
        </w:rPr>
        <w:t xml:space="preserve">PPSV23.  </w:t>
      </w:r>
    </w:p>
    <w:p w:rsidR="001B18E2" w:rsidRPr="006225E1" w:rsidRDefault="001B18E2" w:rsidP="001B18E2">
      <w:pPr>
        <w:numPr>
          <w:ilvl w:val="1"/>
          <w:numId w:val="5"/>
        </w:numPr>
        <w:spacing w:after="60"/>
        <w:ind w:left="1440"/>
        <w:rPr>
          <w:iCs/>
        </w:rPr>
      </w:pPr>
      <w:r w:rsidRPr="006225E1">
        <w:rPr>
          <w:iCs/>
        </w:rPr>
        <w:t>Routine use of PCV13 among adults aged 65 years and older who had previous vaccination with PPSV23 before age 65 years who are now aged 65</w:t>
      </w:r>
      <w:r>
        <w:rPr>
          <w:iCs/>
        </w:rPr>
        <w:t> </w:t>
      </w:r>
      <w:r w:rsidRPr="006225E1">
        <w:rPr>
          <w:iCs/>
        </w:rPr>
        <w:t xml:space="preserve">years and older.  </w:t>
      </w:r>
    </w:p>
    <w:p w:rsidR="001B18E2" w:rsidRPr="006225E1" w:rsidRDefault="001B18E2" w:rsidP="001B18E2">
      <w:pPr>
        <w:numPr>
          <w:ilvl w:val="2"/>
          <w:numId w:val="14"/>
        </w:numPr>
        <w:spacing w:after="60"/>
        <w:ind w:left="1800"/>
        <w:rPr>
          <w:iCs/>
        </w:rPr>
      </w:pPr>
      <w:r w:rsidRPr="006225E1">
        <w:rPr>
          <w:iCs/>
        </w:rPr>
        <w:t xml:space="preserve">Adults aged 65 years and older who have previously received one or more doses of PPSV23 also should receive a dose of PCV13 if they have not yet received it.  A dose of PCV13 </w:t>
      </w:r>
      <w:proofErr w:type="gramStart"/>
      <w:r w:rsidRPr="006225E1">
        <w:rPr>
          <w:iCs/>
        </w:rPr>
        <w:t>should be given</w:t>
      </w:r>
      <w:proofErr w:type="gramEnd"/>
      <w:r w:rsidRPr="006225E1">
        <w:rPr>
          <w:iCs/>
        </w:rPr>
        <w:t xml:space="preserve"> </w:t>
      </w:r>
      <w:r>
        <w:rPr>
          <w:iCs/>
        </w:rPr>
        <w:t xml:space="preserve">at least </w:t>
      </w:r>
      <w:r w:rsidRPr="006225E1">
        <w:rPr>
          <w:iCs/>
        </w:rPr>
        <w:t>1</w:t>
      </w:r>
      <w:r>
        <w:rPr>
          <w:iCs/>
        </w:rPr>
        <w:t> </w:t>
      </w:r>
      <w:r w:rsidRPr="006225E1">
        <w:rPr>
          <w:iCs/>
        </w:rPr>
        <w:t xml:space="preserve">year after receipt of the most recent </w:t>
      </w:r>
      <w:r>
        <w:rPr>
          <w:iCs/>
        </w:rPr>
        <w:t xml:space="preserve">dose of </w:t>
      </w:r>
      <w:r w:rsidRPr="006225E1">
        <w:rPr>
          <w:iCs/>
        </w:rPr>
        <w:t xml:space="preserve">PPSV23.  </w:t>
      </w:r>
    </w:p>
    <w:p w:rsidR="001B18E2" w:rsidRPr="006225E1" w:rsidRDefault="001B18E2" w:rsidP="001B18E2">
      <w:pPr>
        <w:numPr>
          <w:ilvl w:val="2"/>
          <w:numId w:val="14"/>
        </w:numPr>
        <w:autoSpaceDE w:val="0"/>
        <w:autoSpaceDN w:val="0"/>
        <w:adjustRightInd w:val="0"/>
        <w:spacing w:after="60"/>
        <w:ind w:left="1800"/>
        <w:rPr>
          <w:iCs/>
        </w:rPr>
      </w:pPr>
      <w:r w:rsidRPr="006225E1">
        <w:rPr>
          <w:iCs/>
        </w:rPr>
        <w:t xml:space="preserve">For those for whom an additional dose of PPSV23 is indicated, this subsequent PPSV23 dose should be given </w:t>
      </w:r>
      <w:r>
        <w:rPr>
          <w:iCs/>
        </w:rPr>
        <w:t>at least 1 year</w:t>
      </w:r>
      <w:r w:rsidRPr="006225E1">
        <w:rPr>
          <w:iCs/>
        </w:rPr>
        <w:t xml:space="preserve"> after PCV13 and </w:t>
      </w:r>
      <w:r>
        <w:rPr>
          <w:iCs/>
        </w:rPr>
        <w:t xml:space="preserve">at least </w:t>
      </w:r>
      <w:r w:rsidRPr="006225E1">
        <w:rPr>
          <w:iCs/>
        </w:rPr>
        <w:t>5 years after the most recent dose of PPSV23</w:t>
      </w:r>
    </w:p>
    <w:p w:rsidR="001B18E2" w:rsidRDefault="001B18E2" w:rsidP="001B18E2">
      <w:pPr>
        <w:autoSpaceDE w:val="0"/>
        <w:autoSpaceDN w:val="0"/>
        <w:adjustRightInd w:val="0"/>
        <w:rPr>
          <w:szCs w:val="24"/>
        </w:rPr>
      </w:pPr>
    </w:p>
    <w:p w:rsidR="001B18E2" w:rsidRPr="002D3E3D" w:rsidRDefault="001B18E2" w:rsidP="001B18E2">
      <w:pPr>
        <w:spacing w:after="200" w:line="276" w:lineRule="auto"/>
        <w:rPr>
          <w:szCs w:val="24"/>
        </w:rPr>
      </w:pPr>
      <w:r w:rsidRPr="002D3E3D">
        <w:rPr>
          <w:szCs w:val="24"/>
        </w:rPr>
        <w:t xml:space="preserve">Vaccination with PPSV23 vaccine </w:t>
      </w:r>
      <w:r w:rsidRPr="002D3E3D">
        <w:rPr>
          <w:b/>
          <w:szCs w:val="24"/>
        </w:rPr>
        <w:t>IS NOT</w:t>
      </w:r>
      <w:r w:rsidRPr="002D3E3D">
        <w:rPr>
          <w:szCs w:val="24"/>
        </w:rPr>
        <w:t xml:space="preserve"> recommended for selected individuals as follows</w:t>
      </w:r>
      <w:r w:rsidRPr="00834246">
        <w:rPr>
          <w:sz w:val="28"/>
          <w:szCs w:val="28"/>
        </w:rPr>
        <w:t>:</w:t>
      </w:r>
    </w:p>
    <w:p w:rsidR="001B18E2" w:rsidRPr="002D3E3D" w:rsidRDefault="001B18E2" w:rsidP="001B18E2">
      <w:pPr>
        <w:autoSpaceDE w:val="0"/>
        <w:autoSpaceDN w:val="0"/>
        <w:adjustRightInd w:val="0"/>
        <w:rPr>
          <w:szCs w:val="24"/>
        </w:rPr>
      </w:pPr>
    </w:p>
    <w:p w:rsidR="001B18E2" w:rsidRPr="009F2332" w:rsidRDefault="001B18E2" w:rsidP="001B18E2">
      <w:pPr>
        <w:numPr>
          <w:ilvl w:val="0"/>
          <w:numId w:val="4"/>
        </w:numPr>
        <w:autoSpaceDE w:val="0"/>
        <w:autoSpaceDN w:val="0"/>
        <w:adjustRightInd w:val="0"/>
        <w:spacing w:after="120"/>
        <w:rPr>
          <w:rFonts w:ascii="Times New Roman Bold"/>
          <w:iCs/>
          <w:szCs w:val="24"/>
        </w:rPr>
      </w:pPr>
      <w:r w:rsidRPr="002D3E3D">
        <w:rPr>
          <w:rFonts w:ascii="Times New Roman Bold"/>
          <w:b/>
          <w:szCs w:val="24"/>
        </w:rPr>
        <w:t>American Indian/Alaska Native children aged 24 through 59 months:</w:t>
      </w:r>
      <w:r w:rsidRPr="002D3E3D">
        <w:rPr>
          <w:rFonts w:ascii="Times New Roman Bold"/>
          <w:szCs w:val="24"/>
        </w:rPr>
        <w:t xml:space="preserve"> </w:t>
      </w:r>
    </w:p>
    <w:p w:rsidR="001B18E2" w:rsidRPr="006527F7" w:rsidRDefault="001B18E2" w:rsidP="001B18E2">
      <w:pPr>
        <w:numPr>
          <w:ilvl w:val="1"/>
          <w:numId w:val="4"/>
        </w:numPr>
        <w:autoSpaceDE w:val="0"/>
        <w:autoSpaceDN w:val="0"/>
        <w:adjustRightInd w:val="0"/>
        <w:spacing w:after="120"/>
        <w:ind w:left="1080"/>
        <w:rPr>
          <w:rFonts w:ascii="Times New Roman Bold"/>
          <w:iCs/>
          <w:szCs w:val="24"/>
        </w:rPr>
      </w:pPr>
      <w:r w:rsidRPr="002D3E3D">
        <w:t xml:space="preserve">Routine use of PPSV23 </w:t>
      </w:r>
      <w:proofErr w:type="gramStart"/>
      <w:r w:rsidRPr="002D3E3D">
        <w:rPr>
          <w:b/>
        </w:rPr>
        <w:t>is not</w:t>
      </w:r>
      <w:r w:rsidRPr="002D3E3D">
        <w:t xml:space="preserve"> recommended</w:t>
      </w:r>
      <w:proofErr w:type="gramEnd"/>
      <w:r w:rsidRPr="002D3E3D">
        <w:t xml:space="preserve"> for Alaska Native or American Indian children aged 24 through 59 months.  However, in special situations, public health authorities may recommend the use of PPSV23 after PCV7 for Alaska Native or American Indian children aged 24 through 59 months who are living in areas in which risk of invasive pneumococcal disease is increased</w:t>
      </w:r>
    </w:p>
    <w:p w:rsidR="001B18E2" w:rsidRPr="002D3E3D" w:rsidRDefault="001B18E2" w:rsidP="001B18E2">
      <w:pPr>
        <w:tabs>
          <w:tab w:val="num" w:pos="1800"/>
        </w:tabs>
        <w:autoSpaceDE w:val="0"/>
        <w:autoSpaceDN w:val="0"/>
        <w:adjustRightInd w:val="0"/>
        <w:ind w:left="1080"/>
        <w:rPr>
          <w:szCs w:val="24"/>
        </w:rPr>
      </w:pPr>
    </w:p>
    <w:p w:rsidR="001B18E2" w:rsidRDefault="001B18E2" w:rsidP="001B18E2">
      <w:pPr>
        <w:numPr>
          <w:ilvl w:val="0"/>
          <w:numId w:val="4"/>
        </w:numPr>
        <w:autoSpaceDE w:val="0"/>
        <w:autoSpaceDN w:val="0"/>
        <w:adjustRightInd w:val="0"/>
        <w:spacing w:after="120"/>
      </w:pPr>
      <w:r w:rsidRPr="002D3E3D">
        <w:rPr>
          <w:rFonts w:ascii="Times New Roman Bold"/>
          <w:b/>
          <w:szCs w:val="24"/>
        </w:rPr>
        <w:t>American Indian/Alaska Native adults</w:t>
      </w:r>
      <w:r w:rsidRPr="002D3E3D">
        <w:rPr>
          <w:rFonts w:ascii="Times New Roman Bold"/>
          <w:b/>
        </w:rPr>
        <w:t>:</w:t>
      </w:r>
      <w:r w:rsidRPr="002D3E3D">
        <w:t xml:space="preserve"> </w:t>
      </w:r>
    </w:p>
    <w:p w:rsidR="001B18E2" w:rsidRPr="002D3E3D" w:rsidRDefault="001B18E2" w:rsidP="001B18E2">
      <w:pPr>
        <w:numPr>
          <w:ilvl w:val="1"/>
          <w:numId w:val="4"/>
        </w:numPr>
        <w:autoSpaceDE w:val="0"/>
        <w:autoSpaceDN w:val="0"/>
        <w:adjustRightInd w:val="0"/>
        <w:spacing w:after="120"/>
        <w:ind w:left="1080"/>
      </w:pPr>
      <w:r w:rsidRPr="002D3E3D">
        <w:t xml:space="preserve">Routine use of PPSV23 </w:t>
      </w:r>
      <w:proofErr w:type="gramStart"/>
      <w:r w:rsidRPr="002D3E3D">
        <w:rPr>
          <w:b/>
        </w:rPr>
        <w:t>is</w:t>
      </w:r>
      <w:r w:rsidRPr="002D3E3D">
        <w:t xml:space="preserve"> </w:t>
      </w:r>
      <w:r w:rsidRPr="002D3E3D">
        <w:rPr>
          <w:b/>
        </w:rPr>
        <w:t>not</w:t>
      </w:r>
      <w:r w:rsidRPr="002D3E3D">
        <w:t xml:space="preserve"> recommended</w:t>
      </w:r>
      <w:proofErr w:type="gramEnd"/>
      <w:r w:rsidRPr="002D3E3D">
        <w:t xml:space="preserve"> for Alaska Native or American Indian persons younger than 65 years old unless they have underlying medical conditions that are PPSV23 indications.  However, in special situations, public health authorities may recommend PPSV23 for Alaska Natives and American Indians aged 50 through 64 years who are living in areas in which the risk of invasive pneumococcal disease is increased</w:t>
      </w:r>
    </w:p>
    <w:p w:rsidR="001B18E2" w:rsidRPr="002D3E3D" w:rsidRDefault="001B18E2" w:rsidP="001B18E2">
      <w:pPr>
        <w:tabs>
          <w:tab w:val="num" w:pos="1800"/>
        </w:tabs>
        <w:autoSpaceDE w:val="0"/>
        <w:autoSpaceDN w:val="0"/>
        <w:adjustRightInd w:val="0"/>
      </w:pPr>
    </w:p>
    <w:p w:rsidR="001B18E2" w:rsidRPr="002D3E3D" w:rsidRDefault="001B18E2" w:rsidP="001B18E2">
      <w:pPr>
        <w:keepNext/>
        <w:keepLines/>
        <w:autoSpaceDE w:val="0"/>
        <w:autoSpaceDN w:val="0"/>
        <w:adjustRightInd w:val="0"/>
        <w:spacing w:after="120"/>
        <w:rPr>
          <w:rFonts w:ascii="Times New Roman Bold"/>
          <w:b/>
        </w:rPr>
      </w:pPr>
      <w:r w:rsidRPr="002D3E3D">
        <w:rPr>
          <w:rFonts w:ascii="Times New Roman Bold"/>
          <w:b/>
        </w:rPr>
        <w:lastRenderedPageBreak/>
        <w:t>Timing of Vaccination:</w:t>
      </w:r>
    </w:p>
    <w:p w:rsidR="001B18E2" w:rsidRPr="002D3E3D" w:rsidRDefault="001B18E2" w:rsidP="001B18E2">
      <w:pPr>
        <w:keepNext/>
        <w:keepLines/>
        <w:numPr>
          <w:ilvl w:val="0"/>
          <w:numId w:val="8"/>
        </w:numPr>
        <w:autoSpaceDE w:val="0"/>
        <w:autoSpaceDN w:val="0"/>
        <w:adjustRightInd w:val="0"/>
      </w:pPr>
      <w:r w:rsidRPr="002D3E3D">
        <w:t>PPSV23  should be given at least two weeks before elective splenectomy, if possible</w:t>
      </w:r>
    </w:p>
    <w:p w:rsidR="001B18E2" w:rsidRPr="002D3E3D" w:rsidRDefault="001B18E2" w:rsidP="001B18E2">
      <w:pPr>
        <w:keepNext/>
        <w:keepLines/>
        <w:numPr>
          <w:ilvl w:val="0"/>
          <w:numId w:val="8"/>
        </w:numPr>
        <w:autoSpaceDE w:val="0"/>
        <w:autoSpaceDN w:val="0"/>
        <w:adjustRightInd w:val="0"/>
      </w:pPr>
      <w:r w:rsidRPr="002D3E3D">
        <w:t>Persons with asymptomatic or symptomatic HIV infection should be vaccinated as soon as possible after their diagnosis is confirmed</w:t>
      </w:r>
    </w:p>
    <w:p w:rsidR="001B18E2" w:rsidRPr="002D3E3D" w:rsidRDefault="001B18E2" w:rsidP="001B18E2">
      <w:pPr>
        <w:keepNext/>
        <w:keepLines/>
        <w:numPr>
          <w:ilvl w:val="0"/>
          <w:numId w:val="8"/>
        </w:numPr>
        <w:autoSpaceDE w:val="0"/>
        <w:autoSpaceDN w:val="0"/>
        <w:adjustRightInd w:val="0"/>
        <w:rPr>
          <w:strike/>
        </w:rPr>
      </w:pPr>
      <w:r w:rsidRPr="002D3E3D">
        <w:t>For planning cancer chemotherapy or other immunosuppressive therapy (e.g., for patients with Hodgkin’s disease or those who undergo organ or bone marrow transplantation), pneumococcal vaccine should be administered at least two weeks prior to the initiation of immunosuppressive therapy</w:t>
      </w:r>
    </w:p>
    <w:p w:rsidR="001B18E2" w:rsidRPr="002D3E3D" w:rsidRDefault="001B18E2" w:rsidP="001B18E2">
      <w:pPr>
        <w:keepNext/>
        <w:keepLines/>
        <w:numPr>
          <w:ilvl w:val="0"/>
          <w:numId w:val="8"/>
        </w:numPr>
        <w:autoSpaceDE w:val="0"/>
        <w:autoSpaceDN w:val="0"/>
        <w:adjustRightInd w:val="0"/>
        <w:rPr>
          <w:strike/>
        </w:rPr>
      </w:pPr>
      <w:r w:rsidRPr="002D3E3D">
        <w:t>Vaccination during chemotherapy or radiation therapy should be avoided</w:t>
      </w:r>
    </w:p>
    <w:p w:rsidR="001B18E2" w:rsidRPr="002D3E3D" w:rsidRDefault="001B18E2" w:rsidP="001B18E2">
      <w:pPr>
        <w:keepNext/>
        <w:keepLines/>
        <w:numPr>
          <w:ilvl w:val="0"/>
          <w:numId w:val="8"/>
        </w:numPr>
        <w:autoSpaceDE w:val="0"/>
        <w:autoSpaceDN w:val="0"/>
        <w:adjustRightInd w:val="0"/>
      </w:pPr>
      <w:r w:rsidRPr="002D3E3D">
        <w:t>Pneumococcal vaccine may be given as early as several months following completion of chemotherapy or radiation therapy for neoplastic disease</w:t>
      </w:r>
    </w:p>
    <w:p w:rsidR="001B18E2" w:rsidRDefault="001B18E2" w:rsidP="001B18E2">
      <w:pPr>
        <w:keepNext/>
        <w:keepLines/>
        <w:numPr>
          <w:ilvl w:val="0"/>
          <w:numId w:val="8"/>
        </w:numPr>
        <w:autoSpaceDE w:val="0"/>
        <w:autoSpaceDN w:val="0"/>
        <w:adjustRightInd w:val="0"/>
      </w:pPr>
      <w:r w:rsidRPr="002D3E3D">
        <w:t>In Hodgkin’s disease immune response to vaccination may be impaired for two years or longer after intensive chemotherapy (with or without radiation)</w:t>
      </w:r>
    </w:p>
    <w:p w:rsidR="001B18E2" w:rsidRDefault="001B18E2" w:rsidP="001B18E2">
      <w:pPr>
        <w:spacing w:after="200" w:line="276" w:lineRule="auto"/>
        <w:rPr>
          <w:b/>
          <w:sz w:val="20"/>
        </w:rPr>
      </w:pPr>
    </w:p>
    <w:p w:rsidR="001B18E2" w:rsidRDefault="001B18E2" w:rsidP="001B18E2">
      <w:pPr>
        <w:autoSpaceDE w:val="0"/>
        <w:autoSpaceDN w:val="0"/>
        <w:adjustRightInd w:val="0"/>
        <w:rPr>
          <w:rFonts w:ascii="Times New Roman Bold"/>
          <w:b/>
        </w:rPr>
      </w:pPr>
      <w:r w:rsidRPr="002D3E3D">
        <w:rPr>
          <w:rFonts w:ascii="Times New Roman Bold"/>
          <w:b/>
        </w:rPr>
        <w:t>Use with Other Vaccines:</w:t>
      </w:r>
    </w:p>
    <w:p w:rsidR="001B18E2" w:rsidRPr="002D3E3D" w:rsidRDefault="001B18E2" w:rsidP="001B18E2">
      <w:pPr>
        <w:autoSpaceDE w:val="0"/>
        <w:autoSpaceDN w:val="0"/>
        <w:adjustRightInd w:val="0"/>
        <w:spacing w:after="120"/>
        <w:rPr>
          <w:rFonts w:ascii="Times New Roman Bold"/>
          <w:b/>
        </w:rPr>
      </w:pPr>
    </w:p>
    <w:p w:rsidR="001B18E2" w:rsidRPr="00597BD3" w:rsidRDefault="001B18E2" w:rsidP="001B18E2">
      <w:pPr>
        <w:autoSpaceDE w:val="0"/>
        <w:autoSpaceDN w:val="0"/>
        <w:adjustRightInd w:val="0"/>
        <w:rPr>
          <w:szCs w:val="24"/>
        </w:rPr>
      </w:pPr>
      <w:r w:rsidRPr="002D3E3D">
        <w:rPr>
          <w:szCs w:val="24"/>
        </w:rPr>
        <w:t xml:space="preserve">The ACIP states that pneumococcal vaccine </w:t>
      </w:r>
      <w:proofErr w:type="gramStart"/>
      <w:r w:rsidRPr="002D3E3D">
        <w:rPr>
          <w:szCs w:val="24"/>
        </w:rPr>
        <w:t>may be administered</w:t>
      </w:r>
      <w:proofErr w:type="gramEnd"/>
      <w:r w:rsidRPr="002D3E3D">
        <w:rPr>
          <w:szCs w:val="24"/>
        </w:rPr>
        <w:t xml:space="preserve"> at the same time as influenza vaccine (by separate injection in the other arm) without an increase in side effects or decreased antibody response to either vaccine</w:t>
      </w:r>
      <w:r>
        <w:rPr>
          <w:szCs w:val="24"/>
        </w:rPr>
        <w:t xml:space="preserve">, </w:t>
      </w:r>
      <w:hyperlink r:id="rId8" w:history="1">
        <w:r w:rsidRPr="00F16609">
          <w:rPr>
            <w:rStyle w:val="Hyperlink"/>
            <w:szCs w:val="24"/>
          </w:rPr>
          <w:t>http://www.cdc.gov/mmwr/preview/mmwrhtml/00047135.htm</w:t>
        </w:r>
      </w:hyperlink>
      <w:r w:rsidRPr="00597BD3">
        <w:rPr>
          <w:szCs w:val="24"/>
        </w:rPr>
        <w:t>.</w:t>
      </w:r>
    </w:p>
    <w:p w:rsidR="001B18E2" w:rsidRPr="00597BD3" w:rsidRDefault="001B18E2" w:rsidP="001B18E2">
      <w:pPr>
        <w:autoSpaceDE w:val="0"/>
        <w:autoSpaceDN w:val="0"/>
        <w:adjustRightInd w:val="0"/>
        <w:rPr>
          <w:szCs w:val="24"/>
        </w:rPr>
      </w:pPr>
    </w:p>
    <w:p w:rsidR="001B18E2" w:rsidRPr="00597BD3" w:rsidRDefault="001B18E2" w:rsidP="001B18E2">
      <w:pPr>
        <w:autoSpaceDE w:val="0"/>
        <w:autoSpaceDN w:val="0"/>
        <w:adjustRightInd w:val="0"/>
        <w:rPr>
          <w:szCs w:val="24"/>
        </w:rPr>
      </w:pPr>
      <w:r>
        <w:rPr>
          <w:szCs w:val="24"/>
        </w:rPr>
        <w:t>ACIP recommends that z</w:t>
      </w:r>
      <w:r w:rsidRPr="00597BD3">
        <w:rPr>
          <w:szCs w:val="24"/>
        </w:rPr>
        <w:t xml:space="preserve">oster vaccine and PPSV23 </w:t>
      </w:r>
      <w:proofErr w:type="gramStart"/>
      <w:r w:rsidRPr="00597BD3">
        <w:rPr>
          <w:szCs w:val="24"/>
        </w:rPr>
        <w:t>can be given</w:t>
      </w:r>
      <w:proofErr w:type="gramEnd"/>
      <w:r w:rsidRPr="00597BD3">
        <w:rPr>
          <w:szCs w:val="24"/>
        </w:rPr>
        <w:t xml:space="preserve"> at the same time or any time before or after each other, </w:t>
      </w:r>
      <w:hyperlink r:id="rId9" w:history="1">
        <w:r w:rsidRPr="00AA6A91">
          <w:rPr>
            <w:rStyle w:val="Hyperlink"/>
            <w:szCs w:val="24"/>
          </w:rPr>
          <w:t>http://www.immunize.org/askexperts/experts_zos.asp</w:t>
        </w:r>
      </w:hyperlink>
      <w:r w:rsidRPr="00597BD3">
        <w:rPr>
          <w:szCs w:val="24"/>
        </w:rPr>
        <w:t>.</w:t>
      </w:r>
      <w:r>
        <w:rPr>
          <w:szCs w:val="24"/>
        </w:rPr>
        <w:t xml:space="preserve">  This ACIP recommendation is different from the contents of the ZOSTAVAX package insert that states, “Consider administration of the two vaccines separated by at least 4 weeks,” </w:t>
      </w:r>
      <w:hyperlink r:id="rId10" w:history="1">
        <w:r w:rsidRPr="00AA6A91">
          <w:rPr>
            <w:rStyle w:val="Hyperlink"/>
            <w:szCs w:val="24"/>
          </w:rPr>
          <w:t>http://www.merck.com/product/usa/pi_circulars/z/zostavax/zostavax_pi2.pdf</w:t>
        </w:r>
      </w:hyperlink>
      <w:r>
        <w:rPr>
          <w:szCs w:val="24"/>
        </w:rPr>
        <w:t xml:space="preserve">.   </w:t>
      </w:r>
    </w:p>
    <w:p w:rsidR="001B18E2" w:rsidRPr="002D3E3D" w:rsidRDefault="001B18E2" w:rsidP="001B18E2">
      <w:pPr>
        <w:autoSpaceDE w:val="0"/>
        <w:autoSpaceDN w:val="0"/>
        <w:adjustRightInd w:val="0"/>
        <w:rPr>
          <w:szCs w:val="24"/>
        </w:rPr>
      </w:pPr>
    </w:p>
    <w:p w:rsidR="001B18E2" w:rsidRPr="002D3E3D" w:rsidRDefault="001B18E2" w:rsidP="001B18E2">
      <w:pPr>
        <w:spacing w:after="120"/>
        <w:rPr>
          <w:b/>
          <w:szCs w:val="24"/>
        </w:rPr>
      </w:pPr>
    </w:p>
    <w:p w:rsidR="001B18E2" w:rsidRDefault="001B18E2" w:rsidP="001B18E2">
      <w:pPr>
        <w:keepNext/>
        <w:keepLines/>
        <w:spacing w:after="200" w:line="276" w:lineRule="auto"/>
        <w:rPr>
          <w:b/>
          <w:sz w:val="20"/>
        </w:rPr>
      </w:pPr>
    </w:p>
    <w:p w:rsidR="001B18E2" w:rsidRPr="00E4426F" w:rsidRDefault="001B18E2" w:rsidP="001B18E2">
      <w:pPr>
        <w:spacing w:after="200" w:line="276" w:lineRule="auto"/>
        <w:rPr>
          <w:rFonts w:eastAsia="Calibri"/>
          <w:b/>
          <w:color w:val="auto"/>
          <w:szCs w:val="24"/>
        </w:rPr>
      </w:pPr>
      <w:r w:rsidRPr="00E4426F">
        <w:rPr>
          <w:rFonts w:eastAsia="Calibri"/>
          <w:b/>
          <w:color w:val="auto"/>
          <w:szCs w:val="24"/>
        </w:rPr>
        <w:br w:type="page"/>
      </w:r>
    </w:p>
    <w:p w:rsidR="001B18E2" w:rsidRPr="00E4426F" w:rsidRDefault="001B18E2" w:rsidP="001B18E2">
      <w:pPr>
        <w:rPr>
          <w:rFonts w:eastAsia="Calibri"/>
          <w:b/>
          <w:color w:val="auto"/>
          <w:szCs w:val="24"/>
        </w:rPr>
      </w:pPr>
      <w:r w:rsidRPr="00E4426F">
        <w:rPr>
          <w:rFonts w:eastAsia="Calibri"/>
          <w:b/>
          <w:color w:val="auto"/>
          <w:szCs w:val="24"/>
        </w:rPr>
        <w:lastRenderedPageBreak/>
        <w:t>BOX 1.  Recommended intervals for sequential use of PCV13 and PPSV23 for immunocompetent adults aged ≥65 years — Advisory Committee on Immunization Practices, United States</w:t>
      </w:r>
    </w:p>
    <w:p w:rsidR="001B18E2" w:rsidRPr="00E4426F" w:rsidRDefault="001B18E2" w:rsidP="001B18E2">
      <w:pPr>
        <w:rPr>
          <w:rFonts w:eastAsia="Calibri"/>
          <w:color w:val="auto"/>
          <w:szCs w:val="24"/>
        </w:rPr>
      </w:pPr>
    </w:p>
    <w:p w:rsidR="001B18E2" w:rsidRPr="00E4426F" w:rsidRDefault="001B18E2" w:rsidP="001B18E2">
      <w:pPr>
        <w:rPr>
          <w:rFonts w:eastAsia="Calibri"/>
          <w:color w:val="auto"/>
          <w:szCs w:val="24"/>
        </w:rPr>
      </w:pPr>
      <w:r>
        <w:rPr>
          <w:noProof/>
        </w:rPr>
        <w:drawing>
          <wp:anchor distT="0" distB="0" distL="114300" distR="114300" simplePos="0" relativeHeight="251659264" behindDoc="0" locked="0" layoutInCell="1" allowOverlap="1" wp14:anchorId="59C4589A" wp14:editId="5C87FDAF">
            <wp:simplePos x="0" y="0"/>
            <wp:positionH relativeFrom="page">
              <wp:align>center</wp:align>
            </wp:positionH>
            <wp:positionV relativeFrom="paragraph">
              <wp:posOffset>62230</wp:posOffset>
            </wp:positionV>
            <wp:extent cx="4507865" cy="5586730"/>
            <wp:effectExtent l="19050" t="0" r="6985" b="0"/>
            <wp:wrapNone/>
            <wp:docPr id="4" name="Picture 1" descr="The above box outlines the Advisory Committee on Immunization Practices recommended intervals for sequential use of 13-valent pneumococcal conjugate vaccine and 23-valent pneumococcal polysaccharide vaccine for immunocompetent adults aged ≥65 years in the United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bove box outlines the Advisory Committee on Immunization Practices recommended intervals for sequential use of 13-valent pneumococcal conjugate vaccine and 23-valent pneumococcal polysaccharide vaccine for immunocompetent adults aged ≥65 years in the United States."/>
                    <pic:cNvPicPr>
                      <a:picLocks noChangeAspect="1" noChangeArrowheads="1"/>
                    </pic:cNvPicPr>
                  </pic:nvPicPr>
                  <pic:blipFill>
                    <a:blip r:embed="rId11"/>
                    <a:srcRect/>
                    <a:stretch>
                      <a:fillRect/>
                    </a:stretch>
                  </pic:blipFill>
                  <pic:spPr bwMode="auto">
                    <a:xfrm>
                      <a:off x="0" y="0"/>
                      <a:ext cx="4507865" cy="5586730"/>
                    </a:xfrm>
                    <a:prstGeom prst="rect">
                      <a:avLst/>
                    </a:prstGeom>
                    <a:noFill/>
                    <a:ln w="9525">
                      <a:noFill/>
                      <a:miter lim="800000"/>
                      <a:headEnd/>
                      <a:tailEnd/>
                    </a:ln>
                  </pic:spPr>
                </pic:pic>
              </a:graphicData>
            </a:graphic>
          </wp:anchor>
        </w:drawing>
      </w:r>
    </w:p>
    <w:p w:rsidR="001B18E2" w:rsidRPr="00E4426F" w:rsidRDefault="001B18E2" w:rsidP="001B18E2">
      <w:pPr>
        <w:rPr>
          <w:rFonts w:eastAsia="Calibri"/>
          <w:color w:val="auto"/>
          <w:szCs w:val="24"/>
        </w:rPr>
      </w:pPr>
    </w:p>
    <w:p w:rsidR="001B18E2" w:rsidRPr="00E4426F" w:rsidRDefault="001B18E2" w:rsidP="001B18E2">
      <w:pPr>
        <w:rPr>
          <w:rFonts w:eastAsia="Calibri"/>
          <w:color w:val="auto"/>
          <w:szCs w:val="24"/>
        </w:rPr>
      </w:pPr>
    </w:p>
    <w:p w:rsidR="001B18E2" w:rsidRPr="00E4426F" w:rsidRDefault="001B18E2" w:rsidP="001B18E2">
      <w:pPr>
        <w:rPr>
          <w:rFonts w:ascii="Calibri" w:eastAsia="Calibri" w:hAnsi="Calibri"/>
          <w:color w:val="auto"/>
          <w:sz w:val="22"/>
          <w:szCs w:val="22"/>
        </w:rPr>
      </w:pPr>
    </w:p>
    <w:p w:rsidR="001B18E2" w:rsidRPr="00E4426F" w:rsidRDefault="001B18E2" w:rsidP="001B18E2">
      <w:pPr>
        <w:rPr>
          <w:rFonts w:ascii="Calibri" w:eastAsia="Calibri" w:hAnsi="Calibri"/>
          <w:color w:val="auto"/>
          <w:sz w:val="22"/>
          <w:szCs w:val="22"/>
        </w:rPr>
      </w:pPr>
    </w:p>
    <w:p w:rsidR="001B18E2" w:rsidRPr="00E4426F" w:rsidRDefault="001B18E2" w:rsidP="001B18E2">
      <w:pPr>
        <w:rPr>
          <w:rFonts w:ascii="Calibri" w:eastAsia="Calibri" w:hAnsi="Calibri"/>
          <w:color w:val="auto"/>
          <w:sz w:val="22"/>
          <w:szCs w:val="22"/>
        </w:rPr>
      </w:pPr>
    </w:p>
    <w:p w:rsidR="001B18E2" w:rsidRPr="00E4426F" w:rsidRDefault="001B18E2" w:rsidP="001B18E2">
      <w:pPr>
        <w:rPr>
          <w:rFonts w:ascii="Calibri" w:eastAsia="Calibri" w:hAnsi="Calibri"/>
          <w:color w:val="auto"/>
          <w:sz w:val="22"/>
          <w:szCs w:val="22"/>
        </w:rPr>
      </w:pPr>
    </w:p>
    <w:p w:rsidR="001B18E2" w:rsidRPr="00E4426F" w:rsidRDefault="001B18E2" w:rsidP="001B18E2">
      <w:pPr>
        <w:rPr>
          <w:rFonts w:ascii="Calibri" w:eastAsia="Calibri" w:hAnsi="Calibri"/>
          <w:color w:val="auto"/>
          <w:sz w:val="22"/>
          <w:szCs w:val="22"/>
        </w:rPr>
      </w:pPr>
    </w:p>
    <w:p w:rsidR="001B18E2" w:rsidRPr="00E4426F" w:rsidRDefault="001B18E2" w:rsidP="001B18E2">
      <w:pPr>
        <w:rPr>
          <w:rFonts w:ascii="Calibri" w:eastAsia="Calibri" w:hAnsi="Calibri"/>
          <w:color w:val="auto"/>
          <w:sz w:val="22"/>
          <w:szCs w:val="22"/>
        </w:rPr>
      </w:pPr>
    </w:p>
    <w:p w:rsidR="001B18E2" w:rsidRPr="00E4426F" w:rsidRDefault="001B18E2" w:rsidP="001B18E2">
      <w:pPr>
        <w:rPr>
          <w:rFonts w:ascii="Calibri" w:eastAsia="Calibri" w:hAnsi="Calibri"/>
          <w:color w:val="auto"/>
          <w:sz w:val="22"/>
          <w:szCs w:val="22"/>
        </w:rPr>
      </w:pPr>
    </w:p>
    <w:p w:rsidR="001B18E2" w:rsidRPr="00E4426F" w:rsidRDefault="001B18E2" w:rsidP="001B18E2">
      <w:pPr>
        <w:rPr>
          <w:rFonts w:ascii="Calibri" w:eastAsia="Calibri" w:hAnsi="Calibri"/>
          <w:color w:val="auto"/>
          <w:sz w:val="22"/>
          <w:szCs w:val="22"/>
        </w:rPr>
      </w:pPr>
    </w:p>
    <w:p w:rsidR="001B18E2" w:rsidRPr="00E4426F" w:rsidRDefault="001B18E2" w:rsidP="001B18E2">
      <w:pPr>
        <w:rPr>
          <w:rFonts w:ascii="Calibri" w:eastAsia="Calibri" w:hAnsi="Calibri"/>
          <w:color w:val="auto"/>
          <w:sz w:val="22"/>
          <w:szCs w:val="22"/>
        </w:rPr>
      </w:pPr>
    </w:p>
    <w:p w:rsidR="001B18E2" w:rsidRPr="00E4426F" w:rsidRDefault="001B18E2" w:rsidP="001B18E2">
      <w:pPr>
        <w:rPr>
          <w:rFonts w:ascii="Calibri" w:eastAsia="Calibri" w:hAnsi="Calibri"/>
          <w:color w:val="auto"/>
          <w:sz w:val="22"/>
          <w:szCs w:val="22"/>
        </w:rPr>
      </w:pPr>
    </w:p>
    <w:p w:rsidR="001B18E2" w:rsidRPr="00E4426F" w:rsidRDefault="001B18E2" w:rsidP="001B18E2">
      <w:pPr>
        <w:rPr>
          <w:rFonts w:ascii="Calibri" w:eastAsia="Calibri" w:hAnsi="Calibri"/>
          <w:color w:val="auto"/>
          <w:sz w:val="22"/>
          <w:szCs w:val="22"/>
        </w:rPr>
      </w:pPr>
    </w:p>
    <w:p w:rsidR="001B18E2" w:rsidRPr="00E4426F" w:rsidRDefault="001B18E2" w:rsidP="001B18E2">
      <w:pPr>
        <w:rPr>
          <w:rFonts w:ascii="Calibri" w:eastAsia="Calibri" w:hAnsi="Calibri"/>
          <w:color w:val="auto"/>
          <w:sz w:val="22"/>
          <w:szCs w:val="22"/>
        </w:rPr>
      </w:pPr>
    </w:p>
    <w:p w:rsidR="001B18E2" w:rsidRPr="00E4426F" w:rsidRDefault="001B18E2" w:rsidP="001B18E2">
      <w:pPr>
        <w:rPr>
          <w:rFonts w:ascii="Calibri" w:eastAsia="Calibri" w:hAnsi="Calibri"/>
          <w:color w:val="auto"/>
          <w:sz w:val="22"/>
          <w:szCs w:val="22"/>
        </w:rPr>
      </w:pPr>
    </w:p>
    <w:p w:rsidR="001B18E2" w:rsidRPr="00E4426F" w:rsidRDefault="001B18E2" w:rsidP="001B18E2">
      <w:pPr>
        <w:rPr>
          <w:rFonts w:ascii="Calibri" w:eastAsia="Calibri" w:hAnsi="Calibri"/>
          <w:color w:val="auto"/>
          <w:sz w:val="22"/>
          <w:szCs w:val="22"/>
        </w:rPr>
      </w:pPr>
    </w:p>
    <w:p w:rsidR="001B18E2" w:rsidRPr="00E4426F" w:rsidRDefault="001B18E2" w:rsidP="001B18E2">
      <w:pPr>
        <w:rPr>
          <w:rFonts w:ascii="Calibri" w:eastAsia="Calibri" w:hAnsi="Calibri"/>
          <w:color w:val="auto"/>
          <w:sz w:val="22"/>
          <w:szCs w:val="22"/>
        </w:rPr>
      </w:pPr>
    </w:p>
    <w:p w:rsidR="001B18E2" w:rsidRPr="00E4426F" w:rsidRDefault="001B18E2" w:rsidP="001B18E2">
      <w:pPr>
        <w:rPr>
          <w:rFonts w:ascii="Calibri" w:eastAsia="Calibri" w:hAnsi="Calibri"/>
          <w:color w:val="auto"/>
          <w:sz w:val="22"/>
          <w:szCs w:val="22"/>
        </w:rPr>
      </w:pPr>
    </w:p>
    <w:p w:rsidR="001B18E2" w:rsidRPr="00E4426F" w:rsidRDefault="001B18E2" w:rsidP="001B18E2">
      <w:pPr>
        <w:rPr>
          <w:rFonts w:ascii="Calibri" w:eastAsia="Calibri" w:hAnsi="Calibri"/>
          <w:color w:val="auto"/>
          <w:sz w:val="22"/>
          <w:szCs w:val="22"/>
        </w:rPr>
      </w:pPr>
    </w:p>
    <w:p w:rsidR="001B18E2" w:rsidRPr="00E4426F" w:rsidRDefault="001B18E2" w:rsidP="001B18E2">
      <w:pPr>
        <w:rPr>
          <w:rFonts w:ascii="Calibri" w:eastAsia="Calibri" w:hAnsi="Calibri"/>
          <w:color w:val="auto"/>
          <w:sz w:val="22"/>
          <w:szCs w:val="22"/>
        </w:rPr>
      </w:pPr>
    </w:p>
    <w:p w:rsidR="001B18E2" w:rsidRPr="00E4426F" w:rsidRDefault="001B18E2" w:rsidP="001B18E2">
      <w:pPr>
        <w:rPr>
          <w:rFonts w:ascii="Calibri" w:eastAsia="Calibri" w:hAnsi="Calibri"/>
          <w:color w:val="auto"/>
          <w:sz w:val="22"/>
          <w:szCs w:val="22"/>
        </w:rPr>
      </w:pPr>
    </w:p>
    <w:p w:rsidR="001B18E2" w:rsidRPr="00E4426F" w:rsidRDefault="001B18E2" w:rsidP="001B18E2">
      <w:pPr>
        <w:rPr>
          <w:rFonts w:ascii="Calibri" w:eastAsia="Calibri" w:hAnsi="Calibri"/>
          <w:color w:val="auto"/>
          <w:sz w:val="22"/>
          <w:szCs w:val="22"/>
        </w:rPr>
      </w:pPr>
    </w:p>
    <w:p w:rsidR="001B18E2" w:rsidRPr="00E4426F" w:rsidRDefault="001B18E2" w:rsidP="001B18E2">
      <w:pPr>
        <w:rPr>
          <w:rFonts w:ascii="Calibri" w:eastAsia="Calibri" w:hAnsi="Calibri"/>
          <w:color w:val="auto"/>
          <w:sz w:val="22"/>
          <w:szCs w:val="22"/>
        </w:rPr>
      </w:pPr>
    </w:p>
    <w:p w:rsidR="001B18E2" w:rsidRPr="00E4426F" w:rsidRDefault="001B18E2" w:rsidP="001B18E2">
      <w:pPr>
        <w:rPr>
          <w:rFonts w:ascii="Calibri" w:eastAsia="Calibri" w:hAnsi="Calibri"/>
          <w:color w:val="auto"/>
          <w:sz w:val="22"/>
          <w:szCs w:val="22"/>
        </w:rPr>
      </w:pPr>
    </w:p>
    <w:p w:rsidR="001B18E2" w:rsidRPr="00E4426F" w:rsidRDefault="001B18E2" w:rsidP="001B18E2">
      <w:pPr>
        <w:rPr>
          <w:rFonts w:ascii="Calibri" w:eastAsia="Calibri" w:hAnsi="Calibri"/>
          <w:color w:val="auto"/>
          <w:sz w:val="22"/>
          <w:szCs w:val="22"/>
        </w:rPr>
      </w:pPr>
    </w:p>
    <w:p w:rsidR="001B18E2" w:rsidRPr="00E4426F" w:rsidRDefault="001B18E2" w:rsidP="001B18E2">
      <w:pPr>
        <w:rPr>
          <w:rFonts w:ascii="Calibri" w:eastAsia="Calibri" w:hAnsi="Calibri"/>
          <w:color w:val="auto"/>
          <w:sz w:val="22"/>
          <w:szCs w:val="22"/>
        </w:rPr>
      </w:pPr>
    </w:p>
    <w:p w:rsidR="001B18E2" w:rsidRPr="00E4426F" w:rsidRDefault="001B18E2" w:rsidP="001B18E2">
      <w:pPr>
        <w:rPr>
          <w:rFonts w:ascii="Calibri" w:eastAsia="Calibri" w:hAnsi="Calibri"/>
          <w:color w:val="auto"/>
          <w:sz w:val="22"/>
          <w:szCs w:val="22"/>
        </w:rPr>
      </w:pPr>
    </w:p>
    <w:p w:rsidR="001B18E2" w:rsidRPr="00E4426F" w:rsidRDefault="001B18E2" w:rsidP="001B18E2">
      <w:pPr>
        <w:rPr>
          <w:rFonts w:ascii="Calibri" w:eastAsia="Calibri" w:hAnsi="Calibri"/>
          <w:color w:val="auto"/>
          <w:sz w:val="22"/>
          <w:szCs w:val="22"/>
        </w:rPr>
      </w:pPr>
    </w:p>
    <w:p w:rsidR="001B18E2" w:rsidRPr="00E4426F" w:rsidRDefault="001B18E2" w:rsidP="001B18E2">
      <w:pPr>
        <w:rPr>
          <w:rFonts w:ascii="Calibri" w:eastAsia="Calibri" w:hAnsi="Calibri"/>
          <w:color w:val="auto"/>
          <w:sz w:val="22"/>
          <w:szCs w:val="22"/>
        </w:rPr>
      </w:pPr>
    </w:p>
    <w:p w:rsidR="001B18E2" w:rsidRPr="00E4426F" w:rsidRDefault="001B18E2" w:rsidP="001B18E2">
      <w:pPr>
        <w:rPr>
          <w:rFonts w:ascii="Calibri" w:eastAsia="Calibri" w:hAnsi="Calibri"/>
          <w:color w:val="auto"/>
          <w:sz w:val="22"/>
          <w:szCs w:val="22"/>
        </w:rPr>
      </w:pPr>
    </w:p>
    <w:p w:rsidR="001B18E2" w:rsidRPr="00E4426F" w:rsidRDefault="001B18E2" w:rsidP="001B18E2">
      <w:pPr>
        <w:rPr>
          <w:rFonts w:ascii="Calibri" w:eastAsia="Calibri" w:hAnsi="Calibri"/>
          <w:color w:val="auto"/>
          <w:sz w:val="22"/>
          <w:szCs w:val="22"/>
        </w:rPr>
      </w:pPr>
    </w:p>
    <w:p w:rsidR="001B18E2" w:rsidRPr="00E4426F" w:rsidRDefault="001B18E2" w:rsidP="001B18E2">
      <w:pPr>
        <w:rPr>
          <w:rFonts w:ascii="Calibri" w:eastAsia="Calibri" w:hAnsi="Calibri"/>
          <w:color w:val="auto"/>
          <w:sz w:val="22"/>
          <w:szCs w:val="22"/>
        </w:rPr>
      </w:pPr>
    </w:p>
    <w:p w:rsidR="001B18E2" w:rsidRPr="00E4426F" w:rsidRDefault="001B18E2" w:rsidP="001B18E2">
      <w:pPr>
        <w:rPr>
          <w:rFonts w:ascii="Calibri" w:eastAsia="Calibri" w:hAnsi="Calibri"/>
          <w:color w:val="auto"/>
          <w:sz w:val="22"/>
          <w:szCs w:val="22"/>
        </w:rPr>
      </w:pPr>
    </w:p>
    <w:p w:rsidR="001B18E2" w:rsidRPr="00996D05" w:rsidRDefault="001B18E2" w:rsidP="001B18E2">
      <w:pPr>
        <w:autoSpaceDE w:val="0"/>
        <w:autoSpaceDN w:val="0"/>
        <w:adjustRightInd w:val="0"/>
        <w:ind w:left="1296"/>
        <w:rPr>
          <w:szCs w:val="24"/>
        </w:rPr>
      </w:pPr>
      <w:r w:rsidRPr="00996D05">
        <w:rPr>
          <w:b/>
          <w:bCs/>
          <w:szCs w:val="24"/>
        </w:rPr>
        <w:t>Abbreviations:</w:t>
      </w:r>
      <w:r w:rsidRPr="00996D05">
        <w:rPr>
          <w:szCs w:val="24"/>
        </w:rPr>
        <w:t xml:space="preserve"> PCV13 = 13-valent pneumococcal conjugate vaccine; </w:t>
      </w:r>
      <w:r w:rsidRPr="00996D05">
        <w:rPr>
          <w:szCs w:val="24"/>
        </w:rPr>
        <w:br/>
        <w:t>PPSV23 = 23-valent pneumococcal polysaccharide vaccine.</w:t>
      </w:r>
      <w:r w:rsidRPr="00996D05">
        <w:rPr>
          <w:b/>
          <w:bCs/>
          <w:szCs w:val="24"/>
        </w:rPr>
        <w:t xml:space="preserve">  </w:t>
      </w:r>
    </w:p>
    <w:p w:rsidR="001B18E2" w:rsidRPr="00996D05" w:rsidRDefault="001B18E2" w:rsidP="001B18E2">
      <w:pPr>
        <w:autoSpaceDE w:val="0"/>
        <w:autoSpaceDN w:val="0"/>
        <w:adjustRightInd w:val="0"/>
      </w:pPr>
    </w:p>
    <w:p w:rsidR="001B18E2" w:rsidRPr="00996D05" w:rsidRDefault="001B18E2" w:rsidP="001B18E2">
      <w:pPr>
        <w:autoSpaceDE w:val="0"/>
        <w:autoSpaceDN w:val="0"/>
        <w:adjustRightInd w:val="0"/>
      </w:pPr>
    </w:p>
    <w:p w:rsidR="001B18E2" w:rsidRDefault="001B18E2" w:rsidP="001B18E2">
      <w:pPr>
        <w:spacing w:after="200" w:line="276" w:lineRule="auto"/>
        <w:rPr>
          <w:b/>
          <w:sz w:val="20"/>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13"/>
        <w:gridCol w:w="987"/>
        <w:gridCol w:w="826"/>
        <w:gridCol w:w="826"/>
        <w:gridCol w:w="825"/>
        <w:gridCol w:w="987"/>
        <w:gridCol w:w="826"/>
        <w:gridCol w:w="773"/>
        <w:gridCol w:w="787"/>
      </w:tblGrid>
      <w:tr w:rsidR="001B18E2" w:rsidRPr="00996D05" w:rsidTr="00761C75">
        <w:trPr>
          <w:tblHeader/>
          <w:tblCellSpacing w:w="15" w:type="dxa"/>
          <w:jc w:val="center"/>
        </w:trPr>
        <w:tc>
          <w:tcPr>
            <w:tcW w:w="0" w:type="auto"/>
            <w:gridSpan w:val="9"/>
            <w:vAlign w:val="center"/>
            <w:hideMark/>
          </w:tcPr>
          <w:p w:rsidR="001B18E2" w:rsidRPr="00996D05" w:rsidRDefault="001B18E2" w:rsidP="00761C75">
            <w:pPr>
              <w:spacing w:before="120" w:after="120"/>
              <w:rPr>
                <w:b/>
                <w:bCs/>
                <w:color w:val="auto"/>
                <w:szCs w:val="24"/>
              </w:rPr>
            </w:pPr>
            <w:r w:rsidRPr="00996D05">
              <w:rPr>
                <w:b/>
                <w:bCs/>
                <w:color w:val="auto"/>
                <w:szCs w:val="24"/>
              </w:rPr>
              <w:lastRenderedPageBreak/>
              <w:t xml:space="preserve">TABLE </w:t>
            </w:r>
            <w:r>
              <w:rPr>
                <w:b/>
                <w:bCs/>
                <w:color w:val="auto"/>
                <w:szCs w:val="24"/>
              </w:rPr>
              <w:t>1</w:t>
            </w:r>
            <w:r w:rsidRPr="00996D05">
              <w:rPr>
                <w:b/>
                <w:bCs/>
                <w:color w:val="auto"/>
                <w:szCs w:val="24"/>
              </w:rPr>
              <w:t xml:space="preserve">.  Summary of recommended intervals, by risk and age groups, for persons with indications to receive PCV13 and PPSV23 sequence — Advisory Committee on Immunization Practices, United States, September 2015 </w:t>
            </w:r>
          </w:p>
        </w:tc>
      </w:tr>
      <w:tr w:rsidR="001B18E2" w:rsidRPr="00996D05" w:rsidTr="00761C75">
        <w:trPr>
          <w:trHeight w:val="671"/>
          <w:tblHeader/>
          <w:tblCellSpacing w:w="15" w:type="dxa"/>
          <w:jc w:val="center"/>
        </w:trPr>
        <w:tc>
          <w:tcPr>
            <w:tcW w:w="0" w:type="auto"/>
            <w:vMerge w:val="restart"/>
            <w:vAlign w:val="center"/>
            <w:hideMark/>
          </w:tcPr>
          <w:p w:rsidR="001B18E2" w:rsidRPr="00996D05" w:rsidRDefault="001B18E2" w:rsidP="00761C75">
            <w:pPr>
              <w:spacing w:before="100" w:beforeAutospacing="1" w:after="100" w:afterAutospacing="1"/>
              <w:ind w:left="144"/>
              <w:rPr>
                <w:color w:val="auto"/>
                <w:szCs w:val="24"/>
              </w:rPr>
            </w:pPr>
            <w:r w:rsidRPr="00996D05">
              <w:rPr>
                <w:b/>
                <w:bCs/>
                <w:color w:val="auto"/>
                <w:szCs w:val="24"/>
              </w:rPr>
              <w:t>Risk group/Underlying medical condition</w:t>
            </w:r>
          </w:p>
        </w:tc>
        <w:tc>
          <w:tcPr>
            <w:tcW w:w="0" w:type="auto"/>
            <w:gridSpan w:val="4"/>
            <w:vAlign w:val="center"/>
            <w:hideMark/>
          </w:tcPr>
          <w:p w:rsidR="001B18E2" w:rsidRPr="00996D05" w:rsidRDefault="001B18E2" w:rsidP="00761C75">
            <w:pPr>
              <w:spacing w:before="100" w:beforeAutospacing="1" w:after="100" w:afterAutospacing="1"/>
              <w:ind w:left="144"/>
              <w:jc w:val="center"/>
              <w:rPr>
                <w:color w:val="auto"/>
                <w:szCs w:val="24"/>
              </w:rPr>
            </w:pPr>
            <w:r w:rsidRPr="00996D05">
              <w:rPr>
                <w:b/>
                <w:bCs/>
                <w:color w:val="auto"/>
                <w:szCs w:val="24"/>
              </w:rPr>
              <w:t xml:space="preserve">Intervals for PCV13–PPSV23 </w:t>
            </w:r>
            <w:r w:rsidRPr="00996D05">
              <w:rPr>
                <w:b/>
                <w:bCs/>
                <w:color w:val="auto"/>
                <w:szCs w:val="24"/>
              </w:rPr>
              <w:br/>
              <w:t>sequence, by age group</w:t>
            </w:r>
          </w:p>
        </w:tc>
        <w:tc>
          <w:tcPr>
            <w:tcW w:w="0" w:type="auto"/>
            <w:gridSpan w:val="4"/>
            <w:vAlign w:val="center"/>
            <w:hideMark/>
          </w:tcPr>
          <w:p w:rsidR="001B18E2" w:rsidRPr="00996D05" w:rsidRDefault="001B18E2" w:rsidP="00761C75">
            <w:pPr>
              <w:spacing w:before="100" w:beforeAutospacing="1" w:after="100" w:afterAutospacing="1"/>
              <w:ind w:left="144"/>
              <w:jc w:val="center"/>
              <w:rPr>
                <w:color w:val="auto"/>
                <w:szCs w:val="24"/>
              </w:rPr>
            </w:pPr>
            <w:r w:rsidRPr="00996D05">
              <w:rPr>
                <w:b/>
                <w:bCs/>
                <w:color w:val="auto"/>
                <w:szCs w:val="24"/>
              </w:rPr>
              <w:t xml:space="preserve">Intervals for PPSV23–PCV13 </w:t>
            </w:r>
            <w:r w:rsidRPr="00996D05">
              <w:rPr>
                <w:b/>
                <w:bCs/>
                <w:color w:val="auto"/>
                <w:szCs w:val="24"/>
              </w:rPr>
              <w:br/>
              <w:t>sequence, by age group</w:t>
            </w:r>
          </w:p>
        </w:tc>
      </w:tr>
      <w:tr w:rsidR="001B18E2" w:rsidRPr="00996D05" w:rsidTr="00761C75">
        <w:trPr>
          <w:tblHeader/>
          <w:tblCellSpacing w:w="15" w:type="dxa"/>
          <w:jc w:val="center"/>
        </w:trPr>
        <w:tc>
          <w:tcPr>
            <w:tcW w:w="0" w:type="auto"/>
            <w:vMerge/>
            <w:vAlign w:val="center"/>
            <w:hideMark/>
          </w:tcPr>
          <w:p w:rsidR="001B18E2" w:rsidRPr="00996D05" w:rsidRDefault="001B18E2" w:rsidP="00761C75">
            <w:pPr>
              <w:ind w:left="144"/>
              <w:rPr>
                <w:color w:val="auto"/>
                <w:szCs w:val="24"/>
              </w:rPr>
            </w:pPr>
          </w:p>
        </w:tc>
        <w:tc>
          <w:tcPr>
            <w:tcW w:w="0" w:type="auto"/>
            <w:vAlign w:val="center"/>
            <w:hideMark/>
          </w:tcPr>
          <w:p w:rsidR="001B18E2" w:rsidRPr="00EF3BAE" w:rsidRDefault="001B18E2" w:rsidP="00761C75">
            <w:pPr>
              <w:spacing w:before="100" w:beforeAutospacing="1" w:after="100" w:afterAutospacing="1"/>
              <w:ind w:left="144"/>
              <w:jc w:val="center"/>
              <w:rPr>
                <w:color w:val="auto"/>
                <w:szCs w:val="24"/>
              </w:rPr>
            </w:pPr>
            <w:r w:rsidRPr="00EF3BAE">
              <w:rPr>
                <w:b/>
                <w:bCs/>
                <w:color w:val="auto"/>
                <w:szCs w:val="24"/>
              </w:rPr>
              <w:t>24–71 months</w:t>
            </w:r>
          </w:p>
        </w:tc>
        <w:tc>
          <w:tcPr>
            <w:tcW w:w="0" w:type="auto"/>
            <w:vAlign w:val="center"/>
            <w:hideMark/>
          </w:tcPr>
          <w:p w:rsidR="001B18E2" w:rsidRPr="00EF3BAE" w:rsidRDefault="001B18E2" w:rsidP="00761C75">
            <w:pPr>
              <w:spacing w:before="100" w:beforeAutospacing="1" w:after="100" w:afterAutospacing="1"/>
              <w:ind w:left="144"/>
              <w:jc w:val="center"/>
              <w:rPr>
                <w:color w:val="auto"/>
                <w:szCs w:val="24"/>
              </w:rPr>
            </w:pPr>
            <w:r w:rsidRPr="00EF3BAE">
              <w:rPr>
                <w:b/>
                <w:bCs/>
                <w:color w:val="auto"/>
                <w:szCs w:val="24"/>
              </w:rPr>
              <w:t>6–18 years</w:t>
            </w:r>
          </w:p>
        </w:tc>
        <w:tc>
          <w:tcPr>
            <w:tcW w:w="0" w:type="auto"/>
            <w:vAlign w:val="center"/>
            <w:hideMark/>
          </w:tcPr>
          <w:p w:rsidR="001B18E2" w:rsidRPr="00EF3BAE" w:rsidRDefault="001B18E2" w:rsidP="00761C75">
            <w:pPr>
              <w:spacing w:before="100" w:beforeAutospacing="1" w:after="100" w:afterAutospacing="1"/>
              <w:ind w:left="144"/>
              <w:jc w:val="center"/>
              <w:rPr>
                <w:color w:val="auto"/>
                <w:szCs w:val="24"/>
              </w:rPr>
            </w:pPr>
            <w:r w:rsidRPr="00EF3BAE">
              <w:rPr>
                <w:b/>
                <w:bCs/>
                <w:color w:val="auto"/>
                <w:szCs w:val="24"/>
              </w:rPr>
              <w:t>19–64 years</w:t>
            </w:r>
          </w:p>
        </w:tc>
        <w:tc>
          <w:tcPr>
            <w:tcW w:w="0" w:type="auto"/>
            <w:vAlign w:val="center"/>
            <w:hideMark/>
          </w:tcPr>
          <w:p w:rsidR="001B18E2" w:rsidRPr="00EF3BAE" w:rsidRDefault="001B18E2" w:rsidP="00761C75">
            <w:pPr>
              <w:spacing w:before="100" w:beforeAutospacing="1" w:after="100" w:afterAutospacing="1"/>
              <w:ind w:left="144"/>
              <w:jc w:val="center"/>
              <w:rPr>
                <w:color w:val="auto"/>
                <w:szCs w:val="24"/>
              </w:rPr>
            </w:pPr>
            <w:r w:rsidRPr="00EF3BAE">
              <w:rPr>
                <w:b/>
                <w:bCs/>
                <w:color w:val="auto"/>
                <w:szCs w:val="24"/>
              </w:rPr>
              <w:t>≥65 years</w:t>
            </w:r>
          </w:p>
        </w:tc>
        <w:tc>
          <w:tcPr>
            <w:tcW w:w="0" w:type="auto"/>
            <w:vAlign w:val="center"/>
            <w:hideMark/>
          </w:tcPr>
          <w:p w:rsidR="001B18E2" w:rsidRPr="00EF3BAE" w:rsidRDefault="001B18E2" w:rsidP="00761C75">
            <w:pPr>
              <w:spacing w:before="100" w:beforeAutospacing="1" w:after="100" w:afterAutospacing="1"/>
              <w:ind w:left="144"/>
              <w:jc w:val="center"/>
              <w:rPr>
                <w:color w:val="auto"/>
                <w:szCs w:val="24"/>
              </w:rPr>
            </w:pPr>
            <w:r w:rsidRPr="00EF3BAE">
              <w:rPr>
                <w:b/>
                <w:bCs/>
                <w:color w:val="auto"/>
                <w:szCs w:val="24"/>
              </w:rPr>
              <w:t>24–71 months</w:t>
            </w:r>
          </w:p>
        </w:tc>
        <w:tc>
          <w:tcPr>
            <w:tcW w:w="0" w:type="auto"/>
            <w:vAlign w:val="center"/>
            <w:hideMark/>
          </w:tcPr>
          <w:p w:rsidR="001B18E2" w:rsidRPr="00EF3BAE" w:rsidRDefault="001B18E2" w:rsidP="00761C75">
            <w:pPr>
              <w:spacing w:before="100" w:beforeAutospacing="1" w:after="100" w:afterAutospacing="1"/>
              <w:ind w:left="144"/>
              <w:jc w:val="center"/>
              <w:rPr>
                <w:color w:val="auto"/>
                <w:szCs w:val="24"/>
              </w:rPr>
            </w:pPr>
            <w:r w:rsidRPr="00EF3BAE">
              <w:rPr>
                <w:b/>
                <w:bCs/>
                <w:color w:val="auto"/>
                <w:szCs w:val="24"/>
              </w:rPr>
              <w:t>6–18 years</w:t>
            </w:r>
          </w:p>
        </w:tc>
        <w:tc>
          <w:tcPr>
            <w:tcW w:w="0" w:type="auto"/>
            <w:vAlign w:val="center"/>
            <w:hideMark/>
          </w:tcPr>
          <w:p w:rsidR="001B18E2" w:rsidRPr="00EF3BAE" w:rsidRDefault="001B18E2" w:rsidP="00761C75">
            <w:pPr>
              <w:spacing w:before="100" w:beforeAutospacing="1" w:after="100" w:afterAutospacing="1"/>
              <w:ind w:left="144"/>
              <w:jc w:val="center"/>
              <w:rPr>
                <w:color w:val="auto"/>
                <w:szCs w:val="24"/>
              </w:rPr>
            </w:pPr>
            <w:r w:rsidRPr="00EF3BAE">
              <w:rPr>
                <w:b/>
                <w:bCs/>
                <w:color w:val="auto"/>
                <w:szCs w:val="24"/>
              </w:rPr>
              <w:t>19–64 years</w:t>
            </w:r>
          </w:p>
        </w:tc>
        <w:tc>
          <w:tcPr>
            <w:tcW w:w="0" w:type="auto"/>
            <w:vAlign w:val="center"/>
            <w:hideMark/>
          </w:tcPr>
          <w:p w:rsidR="001B18E2" w:rsidRPr="00EF3BAE" w:rsidRDefault="001B18E2" w:rsidP="00761C75">
            <w:pPr>
              <w:spacing w:before="100" w:beforeAutospacing="1" w:after="100" w:afterAutospacing="1"/>
              <w:ind w:left="144"/>
              <w:jc w:val="center"/>
              <w:rPr>
                <w:color w:val="auto"/>
                <w:szCs w:val="24"/>
              </w:rPr>
            </w:pPr>
            <w:r w:rsidRPr="00EF3BAE">
              <w:rPr>
                <w:b/>
                <w:bCs/>
                <w:color w:val="auto"/>
                <w:szCs w:val="24"/>
              </w:rPr>
              <w:t>≥65 years</w:t>
            </w:r>
          </w:p>
        </w:tc>
      </w:tr>
      <w:tr w:rsidR="001B18E2" w:rsidRPr="00996D05" w:rsidTr="00761C75">
        <w:trPr>
          <w:tblCellSpacing w:w="15" w:type="dxa"/>
          <w:jc w:val="center"/>
        </w:trPr>
        <w:tc>
          <w:tcPr>
            <w:tcW w:w="0" w:type="auto"/>
            <w:vAlign w:val="center"/>
            <w:hideMark/>
          </w:tcPr>
          <w:p w:rsidR="001B18E2" w:rsidRPr="00996D05" w:rsidRDefault="001B18E2" w:rsidP="00761C75">
            <w:pPr>
              <w:spacing w:before="100" w:beforeAutospacing="1" w:after="100" w:afterAutospacing="1"/>
              <w:ind w:left="144"/>
              <w:rPr>
                <w:color w:val="auto"/>
                <w:szCs w:val="24"/>
              </w:rPr>
            </w:pPr>
            <w:r w:rsidRPr="00996D05">
              <w:rPr>
                <w:b/>
                <w:bCs/>
                <w:color w:val="auto"/>
                <w:szCs w:val="24"/>
              </w:rPr>
              <w:t>No underlying chronic conditions</w:t>
            </w:r>
          </w:p>
        </w:tc>
        <w:tc>
          <w:tcPr>
            <w:tcW w:w="0" w:type="auto"/>
            <w:vAlign w:val="center"/>
            <w:hideMark/>
          </w:tcPr>
          <w:p w:rsidR="001B18E2" w:rsidRPr="00EF3BAE" w:rsidRDefault="001B18E2" w:rsidP="00761C75">
            <w:pPr>
              <w:spacing w:before="100" w:beforeAutospacing="1" w:after="100" w:afterAutospacing="1"/>
              <w:ind w:left="144"/>
              <w:jc w:val="center"/>
              <w:rPr>
                <w:color w:val="auto"/>
                <w:szCs w:val="24"/>
              </w:rPr>
            </w:pPr>
            <w:r w:rsidRPr="00EF3BAE">
              <w:rPr>
                <w:b/>
                <w:bCs/>
                <w:color w:val="auto"/>
                <w:szCs w:val="24"/>
              </w:rPr>
              <w:t>NA</w:t>
            </w:r>
          </w:p>
        </w:tc>
        <w:tc>
          <w:tcPr>
            <w:tcW w:w="0" w:type="auto"/>
            <w:vAlign w:val="center"/>
            <w:hideMark/>
          </w:tcPr>
          <w:p w:rsidR="001B18E2" w:rsidRPr="00EF3BAE" w:rsidRDefault="001B18E2" w:rsidP="00761C75">
            <w:pPr>
              <w:spacing w:before="100" w:beforeAutospacing="1" w:after="100" w:afterAutospacing="1"/>
              <w:ind w:left="144"/>
              <w:jc w:val="center"/>
              <w:rPr>
                <w:color w:val="auto"/>
                <w:szCs w:val="24"/>
              </w:rPr>
            </w:pPr>
            <w:r w:rsidRPr="00EF3BAE">
              <w:rPr>
                <w:b/>
                <w:bCs/>
                <w:color w:val="auto"/>
                <w:szCs w:val="24"/>
              </w:rPr>
              <w:t>NA</w:t>
            </w:r>
          </w:p>
        </w:tc>
        <w:tc>
          <w:tcPr>
            <w:tcW w:w="0" w:type="auto"/>
            <w:vAlign w:val="center"/>
            <w:hideMark/>
          </w:tcPr>
          <w:p w:rsidR="001B18E2" w:rsidRPr="00EF3BAE" w:rsidRDefault="001B18E2" w:rsidP="00761C75">
            <w:pPr>
              <w:spacing w:before="100" w:beforeAutospacing="1" w:after="100" w:afterAutospacing="1"/>
              <w:ind w:left="144"/>
              <w:jc w:val="center"/>
              <w:rPr>
                <w:color w:val="auto"/>
                <w:szCs w:val="24"/>
              </w:rPr>
            </w:pPr>
            <w:r w:rsidRPr="00EF3BAE">
              <w:rPr>
                <w:b/>
                <w:bCs/>
                <w:color w:val="auto"/>
                <w:szCs w:val="24"/>
              </w:rPr>
              <w:t>NA</w:t>
            </w:r>
          </w:p>
        </w:tc>
        <w:tc>
          <w:tcPr>
            <w:tcW w:w="0" w:type="auto"/>
            <w:vAlign w:val="center"/>
            <w:hideMark/>
          </w:tcPr>
          <w:p w:rsidR="001B18E2" w:rsidRPr="00EF3BAE" w:rsidRDefault="001B18E2" w:rsidP="00761C75">
            <w:pPr>
              <w:spacing w:before="100" w:beforeAutospacing="1" w:after="100" w:afterAutospacing="1"/>
              <w:ind w:left="144"/>
              <w:jc w:val="center"/>
              <w:rPr>
                <w:color w:val="auto"/>
                <w:szCs w:val="24"/>
              </w:rPr>
            </w:pPr>
            <w:r w:rsidRPr="00EF3BAE">
              <w:rPr>
                <w:b/>
                <w:bCs/>
                <w:color w:val="auto"/>
                <w:szCs w:val="24"/>
              </w:rPr>
              <w:t>≥1 year</w:t>
            </w:r>
          </w:p>
        </w:tc>
        <w:tc>
          <w:tcPr>
            <w:tcW w:w="0" w:type="auto"/>
            <w:vAlign w:val="center"/>
            <w:hideMark/>
          </w:tcPr>
          <w:p w:rsidR="001B18E2" w:rsidRPr="00EF3BAE" w:rsidRDefault="001B18E2" w:rsidP="00761C75">
            <w:pPr>
              <w:spacing w:before="100" w:beforeAutospacing="1" w:after="100" w:afterAutospacing="1"/>
              <w:ind w:left="144"/>
              <w:jc w:val="center"/>
              <w:rPr>
                <w:color w:val="auto"/>
                <w:szCs w:val="24"/>
              </w:rPr>
            </w:pPr>
            <w:r w:rsidRPr="00EF3BAE">
              <w:rPr>
                <w:b/>
                <w:bCs/>
                <w:color w:val="auto"/>
                <w:szCs w:val="24"/>
              </w:rPr>
              <w:t>NA</w:t>
            </w:r>
          </w:p>
        </w:tc>
        <w:tc>
          <w:tcPr>
            <w:tcW w:w="0" w:type="auto"/>
            <w:vAlign w:val="center"/>
            <w:hideMark/>
          </w:tcPr>
          <w:p w:rsidR="001B18E2" w:rsidRPr="00EF3BAE" w:rsidRDefault="001B18E2" w:rsidP="00761C75">
            <w:pPr>
              <w:spacing w:before="100" w:beforeAutospacing="1" w:after="100" w:afterAutospacing="1"/>
              <w:ind w:left="144"/>
              <w:jc w:val="center"/>
              <w:rPr>
                <w:color w:val="auto"/>
                <w:szCs w:val="24"/>
              </w:rPr>
            </w:pPr>
            <w:r w:rsidRPr="00EF3BAE">
              <w:rPr>
                <w:b/>
                <w:bCs/>
                <w:color w:val="auto"/>
                <w:szCs w:val="24"/>
              </w:rPr>
              <w:t>NA</w:t>
            </w:r>
          </w:p>
        </w:tc>
        <w:tc>
          <w:tcPr>
            <w:tcW w:w="0" w:type="auto"/>
            <w:vAlign w:val="center"/>
            <w:hideMark/>
          </w:tcPr>
          <w:p w:rsidR="001B18E2" w:rsidRPr="00EF3BAE" w:rsidRDefault="001B18E2" w:rsidP="00761C75">
            <w:pPr>
              <w:spacing w:before="100" w:beforeAutospacing="1" w:after="100" w:afterAutospacing="1"/>
              <w:ind w:left="144"/>
              <w:jc w:val="center"/>
              <w:rPr>
                <w:color w:val="auto"/>
                <w:szCs w:val="24"/>
              </w:rPr>
            </w:pPr>
            <w:r w:rsidRPr="00EF3BAE">
              <w:rPr>
                <w:b/>
                <w:bCs/>
                <w:color w:val="auto"/>
                <w:szCs w:val="24"/>
              </w:rPr>
              <w:t>NA</w:t>
            </w:r>
          </w:p>
        </w:tc>
        <w:tc>
          <w:tcPr>
            <w:tcW w:w="0" w:type="auto"/>
            <w:vAlign w:val="center"/>
            <w:hideMark/>
          </w:tcPr>
          <w:p w:rsidR="001B18E2" w:rsidRPr="00EF3BAE" w:rsidRDefault="001B18E2" w:rsidP="00761C75">
            <w:pPr>
              <w:spacing w:before="100" w:beforeAutospacing="1" w:after="100" w:afterAutospacing="1"/>
              <w:ind w:left="144"/>
              <w:jc w:val="center"/>
              <w:rPr>
                <w:color w:val="auto"/>
                <w:szCs w:val="24"/>
              </w:rPr>
            </w:pPr>
            <w:r w:rsidRPr="00EF3BAE">
              <w:rPr>
                <w:b/>
                <w:bCs/>
                <w:color w:val="auto"/>
                <w:szCs w:val="24"/>
              </w:rPr>
              <w:t>≥1 year</w:t>
            </w:r>
          </w:p>
        </w:tc>
      </w:tr>
      <w:tr w:rsidR="001B18E2" w:rsidRPr="00996D05" w:rsidTr="00761C75">
        <w:trPr>
          <w:tblCellSpacing w:w="15" w:type="dxa"/>
          <w:jc w:val="center"/>
        </w:trPr>
        <w:tc>
          <w:tcPr>
            <w:tcW w:w="0" w:type="auto"/>
            <w:vAlign w:val="center"/>
            <w:hideMark/>
          </w:tcPr>
          <w:p w:rsidR="001B18E2" w:rsidRPr="00996D05" w:rsidRDefault="001B18E2" w:rsidP="00761C75">
            <w:pPr>
              <w:spacing w:after="120"/>
              <w:ind w:left="144"/>
              <w:rPr>
                <w:color w:val="auto"/>
                <w:szCs w:val="24"/>
              </w:rPr>
            </w:pPr>
            <w:r w:rsidRPr="00996D05">
              <w:rPr>
                <w:b/>
                <w:bCs/>
                <w:color w:val="auto"/>
                <w:szCs w:val="24"/>
              </w:rPr>
              <w:t>Immunocompetent persons</w:t>
            </w:r>
          </w:p>
          <w:p w:rsidR="001B18E2" w:rsidRPr="00996D05" w:rsidRDefault="001B18E2" w:rsidP="00761C75">
            <w:pPr>
              <w:spacing w:after="120"/>
              <w:ind w:left="144"/>
              <w:rPr>
                <w:color w:val="auto"/>
                <w:szCs w:val="24"/>
              </w:rPr>
            </w:pPr>
            <w:r w:rsidRPr="00996D05">
              <w:rPr>
                <w:color w:val="auto"/>
                <w:szCs w:val="24"/>
              </w:rPr>
              <w:t>Chronic heart disease</w:t>
            </w:r>
          </w:p>
          <w:p w:rsidR="001B18E2" w:rsidRPr="00996D05" w:rsidRDefault="001B18E2" w:rsidP="00761C75">
            <w:pPr>
              <w:spacing w:after="120"/>
              <w:ind w:left="144"/>
              <w:rPr>
                <w:color w:val="auto"/>
                <w:szCs w:val="24"/>
              </w:rPr>
            </w:pPr>
            <w:r w:rsidRPr="00996D05">
              <w:rPr>
                <w:color w:val="auto"/>
                <w:szCs w:val="24"/>
              </w:rPr>
              <w:t>Chronic lung disease</w:t>
            </w:r>
          </w:p>
          <w:p w:rsidR="001B18E2" w:rsidRPr="00996D05" w:rsidRDefault="001B18E2" w:rsidP="00761C75">
            <w:pPr>
              <w:spacing w:after="120"/>
              <w:ind w:left="144"/>
              <w:rPr>
                <w:color w:val="auto"/>
                <w:szCs w:val="24"/>
              </w:rPr>
            </w:pPr>
            <w:r w:rsidRPr="00996D05">
              <w:rPr>
                <w:color w:val="auto"/>
                <w:szCs w:val="24"/>
              </w:rPr>
              <w:t>Diabetes mellitus</w:t>
            </w:r>
          </w:p>
          <w:p w:rsidR="001B18E2" w:rsidRPr="00996D05" w:rsidRDefault="001B18E2" w:rsidP="00761C75">
            <w:pPr>
              <w:spacing w:after="120"/>
              <w:ind w:left="144"/>
              <w:rPr>
                <w:color w:val="auto"/>
                <w:szCs w:val="24"/>
              </w:rPr>
            </w:pPr>
            <w:r w:rsidRPr="00996D05">
              <w:rPr>
                <w:color w:val="auto"/>
                <w:szCs w:val="24"/>
              </w:rPr>
              <w:t>Alcoholism*</w:t>
            </w:r>
          </w:p>
          <w:p w:rsidR="001B18E2" w:rsidRPr="00996D05" w:rsidRDefault="001B18E2" w:rsidP="00761C75">
            <w:pPr>
              <w:spacing w:after="120"/>
              <w:ind w:left="144"/>
              <w:rPr>
                <w:color w:val="auto"/>
                <w:szCs w:val="24"/>
              </w:rPr>
            </w:pPr>
            <w:r w:rsidRPr="00996D05">
              <w:rPr>
                <w:color w:val="auto"/>
                <w:szCs w:val="24"/>
              </w:rPr>
              <w:t>Chronic liver disease, cirrhosis*</w:t>
            </w:r>
          </w:p>
          <w:p w:rsidR="001B18E2" w:rsidRPr="00996D05" w:rsidRDefault="001B18E2" w:rsidP="00761C75">
            <w:pPr>
              <w:spacing w:after="120"/>
              <w:ind w:left="144"/>
              <w:rPr>
                <w:color w:val="auto"/>
                <w:szCs w:val="24"/>
              </w:rPr>
            </w:pPr>
            <w:r w:rsidRPr="00996D05">
              <w:rPr>
                <w:color w:val="auto"/>
                <w:szCs w:val="24"/>
              </w:rPr>
              <w:t>Cigarette smoking*</w:t>
            </w:r>
          </w:p>
        </w:tc>
        <w:tc>
          <w:tcPr>
            <w:tcW w:w="0" w:type="auto"/>
            <w:vAlign w:val="center"/>
            <w:hideMark/>
          </w:tcPr>
          <w:p w:rsidR="001B18E2" w:rsidRPr="00EF3BAE" w:rsidRDefault="001B18E2" w:rsidP="00761C75">
            <w:pPr>
              <w:spacing w:after="120"/>
              <w:ind w:left="144"/>
              <w:rPr>
                <w:color w:val="auto"/>
                <w:szCs w:val="24"/>
              </w:rPr>
            </w:pPr>
            <w:r w:rsidRPr="00EF3BAE">
              <w:rPr>
                <w:color w:val="auto"/>
                <w:szCs w:val="24"/>
              </w:rPr>
              <w:t>≥8 weeks</w:t>
            </w:r>
          </w:p>
        </w:tc>
        <w:tc>
          <w:tcPr>
            <w:tcW w:w="0" w:type="auto"/>
            <w:vAlign w:val="center"/>
            <w:hideMark/>
          </w:tcPr>
          <w:p w:rsidR="001B18E2" w:rsidRPr="00EF3BAE" w:rsidRDefault="001B18E2" w:rsidP="00761C75">
            <w:pPr>
              <w:spacing w:after="120"/>
              <w:ind w:left="144"/>
              <w:rPr>
                <w:color w:val="auto"/>
                <w:szCs w:val="24"/>
              </w:rPr>
            </w:pPr>
            <w:r w:rsidRPr="00EF3BAE">
              <w:rPr>
                <w:color w:val="auto"/>
                <w:szCs w:val="24"/>
              </w:rPr>
              <w:t>NA</w:t>
            </w:r>
          </w:p>
        </w:tc>
        <w:tc>
          <w:tcPr>
            <w:tcW w:w="0" w:type="auto"/>
            <w:vAlign w:val="center"/>
            <w:hideMark/>
          </w:tcPr>
          <w:p w:rsidR="001B18E2" w:rsidRPr="00EF3BAE" w:rsidRDefault="001B18E2" w:rsidP="00761C75">
            <w:pPr>
              <w:spacing w:after="120"/>
              <w:ind w:left="144"/>
              <w:rPr>
                <w:color w:val="auto"/>
                <w:szCs w:val="24"/>
              </w:rPr>
            </w:pPr>
            <w:r w:rsidRPr="00EF3BAE">
              <w:rPr>
                <w:color w:val="auto"/>
                <w:szCs w:val="24"/>
              </w:rPr>
              <w:t>NA</w:t>
            </w:r>
          </w:p>
        </w:tc>
        <w:tc>
          <w:tcPr>
            <w:tcW w:w="0" w:type="auto"/>
            <w:vAlign w:val="center"/>
            <w:hideMark/>
          </w:tcPr>
          <w:p w:rsidR="001B18E2" w:rsidRPr="00EF3BAE" w:rsidRDefault="001B18E2" w:rsidP="00761C75">
            <w:pPr>
              <w:spacing w:after="120"/>
              <w:ind w:left="144"/>
              <w:rPr>
                <w:color w:val="auto"/>
                <w:szCs w:val="24"/>
              </w:rPr>
            </w:pPr>
            <w:r w:rsidRPr="00EF3BAE">
              <w:rPr>
                <w:color w:val="auto"/>
                <w:szCs w:val="24"/>
              </w:rPr>
              <w:t>≥1 year</w:t>
            </w:r>
          </w:p>
        </w:tc>
        <w:tc>
          <w:tcPr>
            <w:tcW w:w="0" w:type="auto"/>
            <w:vAlign w:val="center"/>
            <w:hideMark/>
          </w:tcPr>
          <w:p w:rsidR="001B18E2" w:rsidRPr="00EF3BAE" w:rsidRDefault="001B18E2" w:rsidP="00761C75">
            <w:pPr>
              <w:spacing w:after="120"/>
              <w:ind w:left="144"/>
              <w:rPr>
                <w:color w:val="auto"/>
                <w:szCs w:val="24"/>
              </w:rPr>
            </w:pPr>
            <w:r w:rsidRPr="00EF3BAE">
              <w:rPr>
                <w:color w:val="auto"/>
                <w:szCs w:val="24"/>
              </w:rPr>
              <w:t>≥8 weeks</w:t>
            </w:r>
          </w:p>
        </w:tc>
        <w:tc>
          <w:tcPr>
            <w:tcW w:w="0" w:type="auto"/>
            <w:vAlign w:val="center"/>
            <w:hideMark/>
          </w:tcPr>
          <w:p w:rsidR="001B18E2" w:rsidRPr="00EF3BAE" w:rsidRDefault="001B18E2" w:rsidP="00761C75">
            <w:pPr>
              <w:spacing w:after="120"/>
              <w:ind w:left="144"/>
              <w:rPr>
                <w:color w:val="auto"/>
                <w:szCs w:val="24"/>
              </w:rPr>
            </w:pPr>
            <w:r w:rsidRPr="00EF3BAE">
              <w:rPr>
                <w:color w:val="auto"/>
                <w:szCs w:val="24"/>
              </w:rPr>
              <w:t>NA</w:t>
            </w:r>
          </w:p>
        </w:tc>
        <w:tc>
          <w:tcPr>
            <w:tcW w:w="0" w:type="auto"/>
            <w:vAlign w:val="center"/>
            <w:hideMark/>
          </w:tcPr>
          <w:p w:rsidR="001B18E2" w:rsidRPr="00EF3BAE" w:rsidRDefault="001B18E2" w:rsidP="00761C75">
            <w:pPr>
              <w:spacing w:after="120"/>
              <w:ind w:left="144"/>
              <w:rPr>
                <w:color w:val="auto"/>
                <w:szCs w:val="24"/>
              </w:rPr>
            </w:pPr>
            <w:r w:rsidRPr="00EF3BAE">
              <w:rPr>
                <w:color w:val="auto"/>
                <w:szCs w:val="24"/>
              </w:rPr>
              <w:t>NA</w:t>
            </w:r>
          </w:p>
        </w:tc>
        <w:tc>
          <w:tcPr>
            <w:tcW w:w="0" w:type="auto"/>
            <w:vAlign w:val="center"/>
            <w:hideMark/>
          </w:tcPr>
          <w:p w:rsidR="001B18E2" w:rsidRPr="00EF3BAE" w:rsidRDefault="001B18E2" w:rsidP="00761C75">
            <w:pPr>
              <w:spacing w:after="120"/>
              <w:ind w:left="144"/>
              <w:rPr>
                <w:color w:val="auto"/>
                <w:szCs w:val="24"/>
              </w:rPr>
            </w:pPr>
            <w:r w:rsidRPr="00EF3BAE">
              <w:rPr>
                <w:color w:val="auto"/>
                <w:szCs w:val="24"/>
              </w:rPr>
              <w:t>≥1 year</w:t>
            </w:r>
          </w:p>
        </w:tc>
      </w:tr>
      <w:tr w:rsidR="001B18E2" w:rsidRPr="00996D05" w:rsidTr="00761C75">
        <w:trPr>
          <w:tblCellSpacing w:w="15" w:type="dxa"/>
          <w:jc w:val="center"/>
        </w:trPr>
        <w:tc>
          <w:tcPr>
            <w:tcW w:w="0" w:type="auto"/>
            <w:vAlign w:val="center"/>
            <w:hideMark/>
          </w:tcPr>
          <w:p w:rsidR="001B18E2" w:rsidRPr="00996D05" w:rsidRDefault="001B18E2" w:rsidP="00761C75">
            <w:pPr>
              <w:spacing w:after="120"/>
              <w:ind w:left="144"/>
              <w:rPr>
                <w:color w:val="auto"/>
                <w:szCs w:val="24"/>
              </w:rPr>
            </w:pPr>
            <w:r w:rsidRPr="00996D05">
              <w:rPr>
                <w:b/>
                <w:bCs/>
                <w:color w:val="auto"/>
                <w:szCs w:val="24"/>
              </w:rPr>
              <w:t>Immunocompetent persons</w:t>
            </w:r>
          </w:p>
          <w:p w:rsidR="001B18E2" w:rsidRPr="00996D05" w:rsidRDefault="001B18E2" w:rsidP="00761C75">
            <w:pPr>
              <w:spacing w:after="120"/>
              <w:ind w:left="144"/>
              <w:rPr>
                <w:color w:val="auto"/>
                <w:szCs w:val="24"/>
              </w:rPr>
            </w:pPr>
            <w:r w:rsidRPr="00996D05">
              <w:rPr>
                <w:color w:val="auto"/>
                <w:szCs w:val="24"/>
              </w:rPr>
              <w:t>Cerebrospinal fluid leak</w:t>
            </w:r>
          </w:p>
          <w:p w:rsidR="001B18E2" w:rsidRPr="00996D05" w:rsidRDefault="001B18E2" w:rsidP="00761C75">
            <w:pPr>
              <w:spacing w:after="120"/>
              <w:ind w:left="144"/>
              <w:rPr>
                <w:color w:val="auto"/>
                <w:szCs w:val="24"/>
              </w:rPr>
            </w:pPr>
            <w:r w:rsidRPr="00996D05">
              <w:rPr>
                <w:color w:val="auto"/>
                <w:szCs w:val="24"/>
              </w:rPr>
              <w:t>Cochlear implant</w:t>
            </w:r>
          </w:p>
        </w:tc>
        <w:tc>
          <w:tcPr>
            <w:tcW w:w="0" w:type="auto"/>
            <w:vAlign w:val="center"/>
            <w:hideMark/>
          </w:tcPr>
          <w:p w:rsidR="001B18E2" w:rsidRPr="00996D05" w:rsidRDefault="001B18E2" w:rsidP="00761C75">
            <w:pPr>
              <w:spacing w:after="120"/>
              <w:ind w:left="144"/>
              <w:rPr>
                <w:color w:val="auto"/>
                <w:szCs w:val="24"/>
              </w:rPr>
            </w:pPr>
            <w:r w:rsidRPr="00996D05">
              <w:rPr>
                <w:color w:val="auto"/>
                <w:szCs w:val="24"/>
              </w:rPr>
              <w:t>≥8 weeks</w:t>
            </w:r>
          </w:p>
        </w:tc>
        <w:tc>
          <w:tcPr>
            <w:tcW w:w="0" w:type="auto"/>
            <w:vAlign w:val="center"/>
            <w:hideMark/>
          </w:tcPr>
          <w:p w:rsidR="001B18E2" w:rsidRPr="00996D05" w:rsidRDefault="001B18E2" w:rsidP="00761C75">
            <w:pPr>
              <w:spacing w:after="120"/>
              <w:ind w:left="144"/>
              <w:rPr>
                <w:color w:val="auto"/>
                <w:szCs w:val="24"/>
              </w:rPr>
            </w:pPr>
            <w:r w:rsidRPr="00996D05">
              <w:rPr>
                <w:color w:val="auto"/>
                <w:szCs w:val="24"/>
              </w:rPr>
              <w:t>≥8 weeks</w:t>
            </w:r>
          </w:p>
        </w:tc>
        <w:tc>
          <w:tcPr>
            <w:tcW w:w="0" w:type="auto"/>
            <w:vAlign w:val="center"/>
            <w:hideMark/>
          </w:tcPr>
          <w:p w:rsidR="001B18E2" w:rsidRPr="00996D05" w:rsidRDefault="001B18E2" w:rsidP="00761C75">
            <w:pPr>
              <w:spacing w:after="120"/>
              <w:ind w:left="144"/>
              <w:rPr>
                <w:color w:val="auto"/>
                <w:szCs w:val="24"/>
              </w:rPr>
            </w:pPr>
            <w:r w:rsidRPr="00996D05">
              <w:rPr>
                <w:color w:val="auto"/>
                <w:szCs w:val="24"/>
              </w:rPr>
              <w:t>≥8 weeks</w:t>
            </w:r>
          </w:p>
        </w:tc>
        <w:tc>
          <w:tcPr>
            <w:tcW w:w="0" w:type="auto"/>
            <w:vAlign w:val="center"/>
            <w:hideMark/>
          </w:tcPr>
          <w:p w:rsidR="001B18E2" w:rsidRPr="00996D05" w:rsidRDefault="001B18E2" w:rsidP="00761C75">
            <w:pPr>
              <w:spacing w:after="120"/>
              <w:ind w:left="144"/>
              <w:rPr>
                <w:color w:val="auto"/>
                <w:szCs w:val="24"/>
              </w:rPr>
            </w:pPr>
            <w:r w:rsidRPr="00996D05">
              <w:rPr>
                <w:color w:val="auto"/>
                <w:szCs w:val="24"/>
              </w:rPr>
              <w:t>≥8 weeks</w:t>
            </w:r>
          </w:p>
        </w:tc>
        <w:tc>
          <w:tcPr>
            <w:tcW w:w="0" w:type="auto"/>
            <w:vAlign w:val="center"/>
            <w:hideMark/>
          </w:tcPr>
          <w:p w:rsidR="001B18E2" w:rsidRPr="00996D05" w:rsidRDefault="001B18E2" w:rsidP="00761C75">
            <w:pPr>
              <w:spacing w:after="120"/>
              <w:ind w:left="144"/>
              <w:rPr>
                <w:color w:val="auto"/>
                <w:szCs w:val="24"/>
              </w:rPr>
            </w:pPr>
            <w:r w:rsidRPr="00996D05">
              <w:rPr>
                <w:color w:val="auto"/>
                <w:szCs w:val="24"/>
              </w:rPr>
              <w:t>≥8 weeks</w:t>
            </w:r>
          </w:p>
        </w:tc>
        <w:tc>
          <w:tcPr>
            <w:tcW w:w="0" w:type="auto"/>
            <w:vAlign w:val="center"/>
            <w:hideMark/>
          </w:tcPr>
          <w:p w:rsidR="001B18E2" w:rsidRPr="00996D05" w:rsidRDefault="001B18E2" w:rsidP="00761C75">
            <w:pPr>
              <w:spacing w:after="120"/>
              <w:ind w:left="144"/>
              <w:rPr>
                <w:color w:val="auto"/>
                <w:szCs w:val="24"/>
              </w:rPr>
            </w:pPr>
            <w:r w:rsidRPr="00996D05">
              <w:rPr>
                <w:color w:val="auto"/>
                <w:szCs w:val="24"/>
              </w:rPr>
              <w:t>≥8 weeks</w:t>
            </w:r>
          </w:p>
        </w:tc>
        <w:tc>
          <w:tcPr>
            <w:tcW w:w="0" w:type="auto"/>
            <w:vAlign w:val="center"/>
            <w:hideMark/>
          </w:tcPr>
          <w:p w:rsidR="001B18E2" w:rsidRPr="00996D05" w:rsidRDefault="001B18E2" w:rsidP="00761C75">
            <w:pPr>
              <w:spacing w:after="120"/>
              <w:ind w:left="144"/>
              <w:rPr>
                <w:color w:val="auto"/>
                <w:szCs w:val="24"/>
              </w:rPr>
            </w:pPr>
            <w:r w:rsidRPr="00996D05">
              <w:rPr>
                <w:color w:val="auto"/>
                <w:szCs w:val="24"/>
              </w:rPr>
              <w:t>≥1 year</w:t>
            </w:r>
          </w:p>
        </w:tc>
        <w:tc>
          <w:tcPr>
            <w:tcW w:w="0" w:type="auto"/>
            <w:vAlign w:val="center"/>
            <w:hideMark/>
          </w:tcPr>
          <w:p w:rsidR="001B18E2" w:rsidRPr="00996D05" w:rsidRDefault="001B18E2" w:rsidP="00761C75">
            <w:pPr>
              <w:spacing w:after="120"/>
              <w:ind w:left="144"/>
              <w:rPr>
                <w:color w:val="auto"/>
                <w:szCs w:val="24"/>
              </w:rPr>
            </w:pPr>
            <w:r w:rsidRPr="00996D05">
              <w:rPr>
                <w:color w:val="auto"/>
                <w:szCs w:val="24"/>
              </w:rPr>
              <w:t>≥1 year</w:t>
            </w:r>
          </w:p>
        </w:tc>
      </w:tr>
      <w:tr w:rsidR="001B18E2" w:rsidRPr="00996D05" w:rsidTr="00761C75">
        <w:trPr>
          <w:tblCellSpacing w:w="15" w:type="dxa"/>
          <w:jc w:val="center"/>
        </w:trPr>
        <w:tc>
          <w:tcPr>
            <w:tcW w:w="0" w:type="auto"/>
            <w:vAlign w:val="center"/>
            <w:hideMark/>
          </w:tcPr>
          <w:p w:rsidR="001B18E2" w:rsidRPr="00996D05" w:rsidRDefault="001B18E2" w:rsidP="00761C75">
            <w:pPr>
              <w:spacing w:after="120"/>
              <w:ind w:left="144"/>
              <w:rPr>
                <w:color w:val="auto"/>
                <w:szCs w:val="24"/>
              </w:rPr>
            </w:pPr>
            <w:r w:rsidRPr="00996D05">
              <w:rPr>
                <w:b/>
                <w:bCs/>
                <w:color w:val="auto"/>
                <w:szCs w:val="24"/>
              </w:rPr>
              <w:t xml:space="preserve">Persons with functional or anatomic </w:t>
            </w:r>
            <w:proofErr w:type="spellStart"/>
            <w:r w:rsidRPr="00996D05">
              <w:rPr>
                <w:b/>
                <w:bCs/>
                <w:color w:val="auto"/>
                <w:szCs w:val="24"/>
              </w:rPr>
              <w:t>asplenia</w:t>
            </w:r>
            <w:proofErr w:type="spellEnd"/>
          </w:p>
          <w:p w:rsidR="001B18E2" w:rsidRPr="00996D05" w:rsidRDefault="001B18E2" w:rsidP="00761C75">
            <w:pPr>
              <w:spacing w:after="120"/>
              <w:ind w:left="144"/>
              <w:rPr>
                <w:color w:val="auto"/>
                <w:szCs w:val="24"/>
              </w:rPr>
            </w:pPr>
            <w:r w:rsidRPr="00996D05">
              <w:rPr>
                <w:color w:val="auto"/>
                <w:szCs w:val="24"/>
              </w:rPr>
              <w:t xml:space="preserve">Sickle cell disease/other </w:t>
            </w:r>
            <w:proofErr w:type="spellStart"/>
            <w:r w:rsidRPr="00996D05">
              <w:rPr>
                <w:color w:val="auto"/>
                <w:szCs w:val="24"/>
              </w:rPr>
              <w:t>hemoglobinopathy</w:t>
            </w:r>
            <w:proofErr w:type="spellEnd"/>
          </w:p>
          <w:p w:rsidR="001B18E2" w:rsidRPr="00996D05" w:rsidRDefault="001B18E2" w:rsidP="00761C75">
            <w:pPr>
              <w:spacing w:after="120"/>
              <w:ind w:left="144"/>
              <w:rPr>
                <w:color w:val="auto"/>
                <w:szCs w:val="24"/>
              </w:rPr>
            </w:pPr>
            <w:r w:rsidRPr="00996D05">
              <w:rPr>
                <w:color w:val="auto"/>
                <w:szCs w:val="24"/>
              </w:rPr>
              <w:t xml:space="preserve">Congenital or acquired </w:t>
            </w:r>
            <w:proofErr w:type="spellStart"/>
            <w:r w:rsidRPr="00996D05">
              <w:rPr>
                <w:color w:val="auto"/>
                <w:szCs w:val="24"/>
              </w:rPr>
              <w:t>asplenia</w:t>
            </w:r>
            <w:proofErr w:type="spellEnd"/>
            <w:r w:rsidRPr="00996D05">
              <w:rPr>
                <w:color w:val="auto"/>
                <w:szCs w:val="24"/>
              </w:rPr>
              <w:br/>
            </w:r>
          </w:p>
        </w:tc>
        <w:tc>
          <w:tcPr>
            <w:tcW w:w="0" w:type="auto"/>
            <w:vAlign w:val="center"/>
            <w:hideMark/>
          </w:tcPr>
          <w:p w:rsidR="001B18E2" w:rsidRPr="00996D05" w:rsidRDefault="001B18E2" w:rsidP="00761C75">
            <w:pPr>
              <w:spacing w:after="120"/>
              <w:ind w:left="144"/>
              <w:rPr>
                <w:color w:val="auto"/>
                <w:szCs w:val="24"/>
              </w:rPr>
            </w:pPr>
            <w:r w:rsidRPr="00996D05">
              <w:rPr>
                <w:color w:val="auto"/>
                <w:szCs w:val="24"/>
              </w:rPr>
              <w:t>≥8 weeks</w:t>
            </w:r>
          </w:p>
        </w:tc>
        <w:tc>
          <w:tcPr>
            <w:tcW w:w="0" w:type="auto"/>
            <w:vAlign w:val="center"/>
            <w:hideMark/>
          </w:tcPr>
          <w:p w:rsidR="001B18E2" w:rsidRPr="00996D05" w:rsidRDefault="001B18E2" w:rsidP="00761C75">
            <w:pPr>
              <w:spacing w:after="120"/>
              <w:ind w:left="144"/>
              <w:rPr>
                <w:color w:val="auto"/>
                <w:szCs w:val="24"/>
              </w:rPr>
            </w:pPr>
            <w:r w:rsidRPr="00996D05">
              <w:rPr>
                <w:color w:val="auto"/>
                <w:szCs w:val="24"/>
              </w:rPr>
              <w:t>≥8 weeks</w:t>
            </w:r>
          </w:p>
        </w:tc>
        <w:tc>
          <w:tcPr>
            <w:tcW w:w="0" w:type="auto"/>
            <w:vAlign w:val="center"/>
            <w:hideMark/>
          </w:tcPr>
          <w:p w:rsidR="001B18E2" w:rsidRPr="00996D05" w:rsidRDefault="001B18E2" w:rsidP="00761C75">
            <w:pPr>
              <w:spacing w:after="120"/>
              <w:ind w:left="144"/>
              <w:rPr>
                <w:color w:val="auto"/>
                <w:szCs w:val="24"/>
              </w:rPr>
            </w:pPr>
            <w:r w:rsidRPr="00996D05">
              <w:rPr>
                <w:color w:val="auto"/>
                <w:szCs w:val="24"/>
              </w:rPr>
              <w:t>≥8 weeks</w:t>
            </w:r>
          </w:p>
        </w:tc>
        <w:tc>
          <w:tcPr>
            <w:tcW w:w="0" w:type="auto"/>
            <w:vAlign w:val="center"/>
            <w:hideMark/>
          </w:tcPr>
          <w:p w:rsidR="001B18E2" w:rsidRPr="00996D05" w:rsidRDefault="001B18E2" w:rsidP="00761C75">
            <w:pPr>
              <w:spacing w:after="120"/>
              <w:ind w:left="144"/>
              <w:rPr>
                <w:color w:val="auto"/>
                <w:szCs w:val="24"/>
              </w:rPr>
            </w:pPr>
            <w:r w:rsidRPr="00996D05">
              <w:rPr>
                <w:color w:val="auto"/>
                <w:szCs w:val="24"/>
              </w:rPr>
              <w:t>≥8 weeks</w:t>
            </w:r>
          </w:p>
        </w:tc>
        <w:tc>
          <w:tcPr>
            <w:tcW w:w="0" w:type="auto"/>
            <w:vAlign w:val="center"/>
            <w:hideMark/>
          </w:tcPr>
          <w:p w:rsidR="001B18E2" w:rsidRPr="00996D05" w:rsidRDefault="001B18E2" w:rsidP="00761C75">
            <w:pPr>
              <w:spacing w:after="120"/>
              <w:ind w:left="144"/>
              <w:rPr>
                <w:color w:val="auto"/>
                <w:szCs w:val="24"/>
              </w:rPr>
            </w:pPr>
            <w:r w:rsidRPr="00996D05">
              <w:rPr>
                <w:color w:val="auto"/>
                <w:szCs w:val="24"/>
              </w:rPr>
              <w:t>≥8 weeks</w:t>
            </w:r>
          </w:p>
        </w:tc>
        <w:tc>
          <w:tcPr>
            <w:tcW w:w="0" w:type="auto"/>
            <w:vAlign w:val="center"/>
            <w:hideMark/>
          </w:tcPr>
          <w:p w:rsidR="001B18E2" w:rsidRPr="00996D05" w:rsidRDefault="001B18E2" w:rsidP="00761C75">
            <w:pPr>
              <w:spacing w:after="120"/>
              <w:ind w:left="144"/>
              <w:rPr>
                <w:color w:val="auto"/>
                <w:szCs w:val="24"/>
              </w:rPr>
            </w:pPr>
            <w:r w:rsidRPr="00996D05">
              <w:rPr>
                <w:color w:val="auto"/>
                <w:szCs w:val="24"/>
              </w:rPr>
              <w:t>≥8 weeks</w:t>
            </w:r>
          </w:p>
        </w:tc>
        <w:tc>
          <w:tcPr>
            <w:tcW w:w="0" w:type="auto"/>
            <w:vAlign w:val="center"/>
            <w:hideMark/>
          </w:tcPr>
          <w:p w:rsidR="001B18E2" w:rsidRPr="00996D05" w:rsidRDefault="001B18E2" w:rsidP="00761C75">
            <w:pPr>
              <w:spacing w:after="120"/>
              <w:ind w:left="144"/>
              <w:rPr>
                <w:color w:val="auto"/>
                <w:szCs w:val="24"/>
              </w:rPr>
            </w:pPr>
            <w:r w:rsidRPr="00996D05">
              <w:rPr>
                <w:color w:val="auto"/>
                <w:szCs w:val="24"/>
              </w:rPr>
              <w:t>≥1 year</w:t>
            </w:r>
          </w:p>
        </w:tc>
        <w:tc>
          <w:tcPr>
            <w:tcW w:w="0" w:type="auto"/>
            <w:vAlign w:val="center"/>
            <w:hideMark/>
          </w:tcPr>
          <w:p w:rsidR="001B18E2" w:rsidRPr="00996D05" w:rsidRDefault="001B18E2" w:rsidP="00761C75">
            <w:pPr>
              <w:spacing w:after="120"/>
              <w:ind w:left="144"/>
              <w:rPr>
                <w:color w:val="auto"/>
                <w:szCs w:val="24"/>
              </w:rPr>
            </w:pPr>
            <w:r w:rsidRPr="00996D05">
              <w:rPr>
                <w:color w:val="auto"/>
                <w:szCs w:val="24"/>
              </w:rPr>
              <w:t>≥1 year</w:t>
            </w:r>
          </w:p>
        </w:tc>
      </w:tr>
      <w:tr w:rsidR="001B18E2" w:rsidRPr="00996D05" w:rsidTr="00761C75">
        <w:trPr>
          <w:tblCellSpacing w:w="15" w:type="dxa"/>
          <w:jc w:val="center"/>
        </w:trPr>
        <w:tc>
          <w:tcPr>
            <w:tcW w:w="0" w:type="auto"/>
            <w:vAlign w:val="center"/>
            <w:hideMark/>
          </w:tcPr>
          <w:p w:rsidR="001B18E2" w:rsidRPr="00996D05" w:rsidRDefault="001B18E2" w:rsidP="00761C75">
            <w:pPr>
              <w:keepNext/>
              <w:keepLines/>
              <w:spacing w:after="120"/>
              <w:ind w:left="144"/>
              <w:rPr>
                <w:color w:val="auto"/>
                <w:szCs w:val="24"/>
              </w:rPr>
            </w:pPr>
            <w:r w:rsidRPr="00996D05">
              <w:rPr>
                <w:b/>
                <w:bCs/>
                <w:color w:val="auto"/>
                <w:szCs w:val="24"/>
              </w:rPr>
              <w:lastRenderedPageBreak/>
              <w:t>Immunocompromised persons</w:t>
            </w:r>
          </w:p>
          <w:p w:rsidR="001B18E2" w:rsidRPr="00996D05" w:rsidRDefault="001B18E2" w:rsidP="00761C75">
            <w:pPr>
              <w:keepNext/>
              <w:keepLines/>
              <w:spacing w:after="120"/>
              <w:ind w:left="144"/>
              <w:rPr>
                <w:color w:val="auto"/>
                <w:szCs w:val="24"/>
              </w:rPr>
            </w:pPr>
            <w:r w:rsidRPr="00996D05">
              <w:rPr>
                <w:color w:val="auto"/>
                <w:szCs w:val="24"/>
              </w:rPr>
              <w:t>Congenital or acquired immunodeficiency</w:t>
            </w:r>
          </w:p>
          <w:p w:rsidR="001B18E2" w:rsidRPr="00996D05" w:rsidRDefault="001B18E2" w:rsidP="00761C75">
            <w:pPr>
              <w:keepNext/>
              <w:keepLines/>
              <w:spacing w:after="120"/>
              <w:ind w:left="144"/>
              <w:rPr>
                <w:color w:val="auto"/>
                <w:szCs w:val="24"/>
              </w:rPr>
            </w:pPr>
            <w:r w:rsidRPr="00996D05">
              <w:rPr>
                <w:color w:val="auto"/>
                <w:szCs w:val="24"/>
              </w:rPr>
              <w:t>Human immunodeficiency virus infection</w:t>
            </w:r>
          </w:p>
          <w:p w:rsidR="001B18E2" w:rsidRPr="00996D05" w:rsidRDefault="001B18E2" w:rsidP="00761C75">
            <w:pPr>
              <w:keepNext/>
              <w:keepLines/>
              <w:spacing w:after="120"/>
              <w:ind w:left="144"/>
              <w:rPr>
                <w:color w:val="auto"/>
                <w:szCs w:val="24"/>
              </w:rPr>
            </w:pPr>
            <w:r w:rsidRPr="00996D05">
              <w:rPr>
                <w:color w:val="auto"/>
                <w:szCs w:val="24"/>
              </w:rPr>
              <w:t>Chronic renal failure</w:t>
            </w:r>
          </w:p>
          <w:p w:rsidR="001B18E2" w:rsidRPr="00996D05" w:rsidRDefault="001B18E2" w:rsidP="00761C75">
            <w:pPr>
              <w:keepNext/>
              <w:keepLines/>
              <w:spacing w:after="120"/>
              <w:ind w:left="144"/>
              <w:rPr>
                <w:color w:val="auto"/>
                <w:szCs w:val="24"/>
              </w:rPr>
            </w:pPr>
            <w:r w:rsidRPr="00996D05">
              <w:rPr>
                <w:color w:val="auto"/>
                <w:szCs w:val="24"/>
              </w:rPr>
              <w:t>Nephrotic syndrome</w:t>
            </w:r>
          </w:p>
          <w:p w:rsidR="001B18E2" w:rsidRPr="00996D05" w:rsidRDefault="001B18E2" w:rsidP="00761C75">
            <w:pPr>
              <w:keepNext/>
              <w:keepLines/>
              <w:spacing w:after="120"/>
              <w:ind w:left="144"/>
              <w:rPr>
                <w:color w:val="auto"/>
                <w:szCs w:val="24"/>
              </w:rPr>
            </w:pPr>
            <w:r w:rsidRPr="00996D05">
              <w:rPr>
                <w:color w:val="auto"/>
                <w:szCs w:val="24"/>
              </w:rPr>
              <w:t>Leukemia</w:t>
            </w:r>
          </w:p>
          <w:p w:rsidR="001B18E2" w:rsidRPr="00996D05" w:rsidRDefault="001B18E2" w:rsidP="00761C75">
            <w:pPr>
              <w:keepNext/>
              <w:keepLines/>
              <w:spacing w:after="120"/>
              <w:ind w:left="144"/>
              <w:rPr>
                <w:color w:val="auto"/>
                <w:szCs w:val="24"/>
              </w:rPr>
            </w:pPr>
            <w:r w:rsidRPr="00996D05">
              <w:rPr>
                <w:color w:val="auto"/>
                <w:szCs w:val="24"/>
              </w:rPr>
              <w:t>Lymphoma</w:t>
            </w:r>
          </w:p>
          <w:p w:rsidR="001B18E2" w:rsidRPr="00996D05" w:rsidRDefault="001B18E2" w:rsidP="00761C75">
            <w:pPr>
              <w:keepNext/>
              <w:keepLines/>
              <w:spacing w:after="120"/>
              <w:ind w:left="144"/>
              <w:rPr>
                <w:color w:val="auto"/>
                <w:szCs w:val="24"/>
              </w:rPr>
            </w:pPr>
            <w:r w:rsidRPr="00996D05">
              <w:rPr>
                <w:color w:val="auto"/>
                <w:szCs w:val="24"/>
              </w:rPr>
              <w:t>Hodgkin disease</w:t>
            </w:r>
          </w:p>
          <w:p w:rsidR="001B18E2" w:rsidRPr="00996D05" w:rsidRDefault="001B18E2" w:rsidP="00761C75">
            <w:pPr>
              <w:keepNext/>
              <w:keepLines/>
              <w:spacing w:after="120"/>
              <w:ind w:left="144"/>
              <w:rPr>
                <w:color w:val="auto"/>
                <w:szCs w:val="24"/>
              </w:rPr>
            </w:pPr>
            <w:r w:rsidRPr="00996D05">
              <w:rPr>
                <w:color w:val="auto"/>
                <w:szCs w:val="24"/>
              </w:rPr>
              <w:t>Generalized malignancy</w:t>
            </w:r>
          </w:p>
          <w:p w:rsidR="001B18E2" w:rsidRPr="00996D05" w:rsidRDefault="001B18E2" w:rsidP="00761C75">
            <w:pPr>
              <w:keepNext/>
              <w:keepLines/>
              <w:spacing w:after="120"/>
              <w:ind w:left="144"/>
              <w:rPr>
                <w:color w:val="auto"/>
                <w:szCs w:val="24"/>
              </w:rPr>
            </w:pPr>
            <w:r w:rsidRPr="00996D05">
              <w:rPr>
                <w:color w:val="auto"/>
                <w:szCs w:val="24"/>
              </w:rPr>
              <w:t>Iatrogenic immunosuppression</w:t>
            </w:r>
          </w:p>
          <w:p w:rsidR="001B18E2" w:rsidRPr="00996D05" w:rsidRDefault="001B18E2" w:rsidP="00761C75">
            <w:pPr>
              <w:keepNext/>
              <w:keepLines/>
              <w:spacing w:after="120"/>
              <w:ind w:left="144"/>
              <w:rPr>
                <w:color w:val="auto"/>
                <w:szCs w:val="24"/>
              </w:rPr>
            </w:pPr>
            <w:r w:rsidRPr="00996D05">
              <w:rPr>
                <w:color w:val="auto"/>
                <w:szCs w:val="24"/>
              </w:rPr>
              <w:t>Solid organ transplant</w:t>
            </w:r>
          </w:p>
          <w:p w:rsidR="001B18E2" w:rsidRPr="00996D05" w:rsidRDefault="001B18E2" w:rsidP="00761C75">
            <w:pPr>
              <w:keepNext/>
              <w:keepLines/>
              <w:spacing w:after="120"/>
              <w:ind w:left="144"/>
              <w:rPr>
                <w:color w:val="auto"/>
                <w:szCs w:val="24"/>
              </w:rPr>
            </w:pPr>
            <w:r w:rsidRPr="00996D05">
              <w:rPr>
                <w:color w:val="auto"/>
                <w:szCs w:val="24"/>
              </w:rPr>
              <w:t>Multiple myeloma*</w:t>
            </w:r>
          </w:p>
        </w:tc>
        <w:tc>
          <w:tcPr>
            <w:tcW w:w="0" w:type="auto"/>
            <w:vAlign w:val="center"/>
            <w:hideMark/>
          </w:tcPr>
          <w:p w:rsidR="001B18E2" w:rsidRPr="00996D05" w:rsidRDefault="001B18E2" w:rsidP="00761C75">
            <w:pPr>
              <w:keepNext/>
              <w:keepLines/>
              <w:spacing w:after="120"/>
              <w:ind w:left="144"/>
              <w:rPr>
                <w:color w:val="auto"/>
                <w:szCs w:val="24"/>
              </w:rPr>
            </w:pPr>
            <w:r w:rsidRPr="00996D05">
              <w:rPr>
                <w:color w:val="auto"/>
                <w:szCs w:val="24"/>
              </w:rPr>
              <w:t>≥8 weeks</w:t>
            </w:r>
          </w:p>
        </w:tc>
        <w:tc>
          <w:tcPr>
            <w:tcW w:w="0" w:type="auto"/>
            <w:vAlign w:val="center"/>
            <w:hideMark/>
          </w:tcPr>
          <w:p w:rsidR="001B18E2" w:rsidRPr="00996D05" w:rsidRDefault="001B18E2" w:rsidP="00761C75">
            <w:pPr>
              <w:keepNext/>
              <w:keepLines/>
              <w:spacing w:after="120"/>
              <w:ind w:left="144"/>
              <w:rPr>
                <w:color w:val="auto"/>
                <w:szCs w:val="24"/>
              </w:rPr>
            </w:pPr>
            <w:r w:rsidRPr="00996D05">
              <w:rPr>
                <w:color w:val="auto"/>
                <w:szCs w:val="24"/>
              </w:rPr>
              <w:t>≥8 weeks</w:t>
            </w:r>
          </w:p>
        </w:tc>
        <w:tc>
          <w:tcPr>
            <w:tcW w:w="0" w:type="auto"/>
            <w:vAlign w:val="center"/>
            <w:hideMark/>
          </w:tcPr>
          <w:p w:rsidR="001B18E2" w:rsidRPr="00996D05" w:rsidRDefault="001B18E2" w:rsidP="00761C75">
            <w:pPr>
              <w:keepNext/>
              <w:keepLines/>
              <w:spacing w:after="120"/>
              <w:ind w:left="144"/>
              <w:rPr>
                <w:color w:val="auto"/>
                <w:szCs w:val="24"/>
              </w:rPr>
            </w:pPr>
            <w:r w:rsidRPr="00996D05">
              <w:rPr>
                <w:color w:val="auto"/>
                <w:szCs w:val="24"/>
              </w:rPr>
              <w:t>≥8 weeks</w:t>
            </w:r>
          </w:p>
        </w:tc>
        <w:tc>
          <w:tcPr>
            <w:tcW w:w="0" w:type="auto"/>
            <w:vAlign w:val="center"/>
            <w:hideMark/>
          </w:tcPr>
          <w:p w:rsidR="001B18E2" w:rsidRPr="00996D05" w:rsidRDefault="001B18E2" w:rsidP="00761C75">
            <w:pPr>
              <w:keepNext/>
              <w:keepLines/>
              <w:spacing w:after="120"/>
              <w:ind w:left="144"/>
              <w:rPr>
                <w:color w:val="auto"/>
                <w:szCs w:val="24"/>
              </w:rPr>
            </w:pPr>
            <w:r w:rsidRPr="00996D05">
              <w:rPr>
                <w:color w:val="auto"/>
                <w:szCs w:val="24"/>
              </w:rPr>
              <w:t>≥8 weeks</w:t>
            </w:r>
          </w:p>
        </w:tc>
        <w:tc>
          <w:tcPr>
            <w:tcW w:w="0" w:type="auto"/>
            <w:vAlign w:val="center"/>
            <w:hideMark/>
          </w:tcPr>
          <w:p w:rsidR="001B18E2" w:rsidRPr="00996D05" w:rsidRDefault="001B18E2" w:rsidP="00761C75">
            <w:pPr>
              <w:keepNext/>
              <w:keepLines/>
              <w:spacing w:after="120"/>
              <w:ind w:left="144"/>
              <w:rPr>
                <w:color w:val="auto"/>
                <w:szCs w:val="24"/>
              </w:rPr>
            </w:pPr>
            <w:r w:rsidRPr="00996D05">
              <w:rPr>
                <w:color w:val="auto"/>
                <w:szCs w:val="24"/>
              </w:rPr>
              <w:t>≥8 weeks</w:t>
            </w:r>
          </w:p>
        </w:tc>
        <w:tc>
          <w:tcPr>
            <w:tcW w:w="0" w:type="auto"/>
            <w:vAlign w:val="center"/>
            <w:hideMark/>
          </w:tcPr>
          <w:p w:rsidR="001B18E2" w:rsidRPr="00996D05" w:rsidRDefault="001B18E2" w:rsidP="00761C75">
            <w:pPr>
              <w:keepNext/>
              <w:keepLines/>
              <w:spacing w:after="120"/>
              <w:ind w:left="144"/>
              <w:rPr>
                <w:color w:val="auto"/>
                <w:szCs w:val="24"/>
              </w:rPr>
            </w:pPr>
            <w:r w:rsidRPr="00996D05">
              <w:rPr>
                <w:color w:val="auto"/>
                <w:szCs w:val="24"/>
              </w:rPr>
              <w:t>≥8 weeks</w:t>
            </w:r>
          </w:p>
        </w:tc>
        <w:tc>
          <w:tcPr>
            <w:tcW w:w="0" w:type="auto"/>
            <w:vAlign w:val="center"/>
            <w:hideMark/>
          </w:tcPr>
          <w:p w:rsidR="001B18E2" w:rsidRPr="00996D05" w:rsidRDefault="001B18E2" w:rsidP="00761C75">
            <w:pPr>
              <w:keepNext/>
              <w:keepLines/>
              <w:spacing w:after="120"/>
              <w:ind w:left="144"/>
              <w:rPr>
                <w:color w:val="auto"/>
                <w:szCs w:val="24"/>
              </w:rPr>
            </w:pPr>
            <w:r w:rsidRPr="00996D05">
              <w:rPr>
                <w:color w:val="auto"/>
                <w:szCs w:val="24"/>
              </w:rPr>
              <w:t>≥1 year</w:t>
            </w:r>
          </w:p>
        </w:tc>
        <w:tc>
          <w:tcPr>
            <w:tcW w:w="0" w:type="auto"/>
            <w:vAlign w:val="center"/>
            <w:hideMark/>
          </w:tcPr>
          <w:p w:rsidR="001B18E2" w:rsidRPr="00996D05" w:rsidRDefault="001B18E2" w:rsidP="00761C75">
            <w:pPr>
              <w:keepNext/>
              <w:keepLines/>
              <w:spacing w:after="120"/>
              <w:ind w:left="144"/>
              <w:rPr>
                <w:color w:val="auto"/>
                <w:szCs w:val="24"/>
              </w:rPr>
            </w:pPr>
            <w:r w:rsidRPr="00996D05">
              <w:rPr>
                <w:color w:val="auto"/>
                <w:szCs w:val="24"/>
              </w:rPr>
              <w:t>≥1 year</w:t>
            </w:r>
          </w:p>
        </w:tc>
      </w:tr>
      <w:tr w:rsidR="001B18E2" w:rsidRPr="00996D05" w:rsidTr="00761C75">
        <w:trPr>
          <w:tblCellSpacing w:w="15" w:type="dxa"/>
          <w:jc w:val="center"/>
        </w:trPr>
        <w:tc>
          <w:tcPr>
            <w:tcW w:w="0" w:type="auto"/>
            <w:gridSpan w:val="9"/>
            <w:vAlign w:val="center"/>
            <w:hideMark/>
          </w:tcPr>
          <w:p w:rsidR="001B18E2" w:rsidRPr="00996D05" w:rsidRDefault="001B18E2" w:rsidP="00761C75">
            <w:pPr>
              <w:spacing w:before="120" w:after="120"/>
              <w:ind w:left="144"/>
              <w:rPr>
                <w:color w:val="auto"/>
                <w:szCs w:val="24"/>
              </w:rPr>
            </w:pPr>
            <w:r w:rsidRPr="00996D05">
              <w:rPr>
                <w:b/>
                <w:bCs/>
                <w:color w:val="auto"/>
                <w:szCs w:val="24"/>
              </w:rPr>
              <w:t>Abbreviation:</w:t>
            </w:r>
            <w:r w:rsidRPr="00996D05">
              <w:rPr>
                <w:color w:val="auto"/>
                <w:szCs w:val="24"/>
              </w:rPr>
              <w:t xml:space="preserve"> NA = not applicable, sequential use of PCV13 and PPSV23 is not recommended for these age and risk groups.</w:t>
            </w:r>
          </w:p>
          <w:p w:rsidR="001B18E2" w:rsidRPr="00996D05" w:rsidRDefault="001B18E2" w:rsidP="00761C75">
            <w:pPr>
              <w:spacing w:after="120"/>
              <w:ind w:left="144"/>
              <w:rPr>
                <w:color w:val="auto"/>
                <w:szCs w:val="24"/>
              </w:rPr>
            </w:pPr>
            <w:r w:rsidRPr="00996D05">
              <w:rPr>
                <w:color w:val="auto"/>
                <w:szCs w:val="24"/>
              </w:rPr>
              <w:t xml:space="preserve">* Underlying medical conditions that are not included in the recommendations for children aged &lt;6 years.  </w:t>
            </w:r>
          </w:p>
        </w:tc>
      </w:tr>
    </w:tbl>
    <w:p w:rsidR="001B18E2" w:rsidRPr="00E4426F" w:rsidRDefault="001B18E2" w:rsidP="001B18E2">
      <w:pPr>
        <w:rPr>
          <w:rFonts w:ascii="Calibri" w:eastAsia="Calibri" w:hAnsi="Calibri"/>
          <w:color w:val="auto"/>
          <w:sz w:val="22"/>
          <w:szCs w:val="22"/>
        </w:rPr>
      </w:pPr>
    </w:p>
    <w:p w:rsidR="001B18E2" w:rsidRPr="00E4426F" w:rsidRDefault="001B18E2" w:rsidP="001B18E2">
      <w:pPr>
        <w:rPr>
          <w:rFonts w:ascii="Calibri" w:eastAsia="Calibri" w:hAnsi="Calibri"/>
          <w:color w:val="auto"/>
          <w:sz w:val="22"/>
          <w:szCs w:val="22"/>
        </w:rPr>
      </w:pPr>
    </w:p>
    <w:p w:rsidR="001B18E2" w:rsidRDefault="001B18E2" w:rsidP="001B18E2">
      <w:pPr>
        <w:spacing w:after="200" w:line="276" w:lineRule="auto"/>
        <w:rPr>
          <w:b/>
          <w:sz w:val="20"/>
        </w:rPr>
      </w:pPr>
    </w:p>
    <w:p w:rsidR="001B18E2" w:rsidRDefault="001B18E2" w:rsidP="001B18E2">
      <w:pPr>
        <w:spacing w:after="200" w:line="276" w:lineRule="auto"/>
        <w:rPr>
          <w:b/>
          <w:sz w:val="20"/>
        </w:rPr>
      </w:pPr>
    </w:p>
    <w:tbl>
      <w:tblPr>
        <w:tblW w:w="0" w:type="auto"/>
        <w:tblInd w:w="255" w:type="dxa"/>
        <w:tblCellMar>
          <w:top w:w="15" w:type="dxa"/>
          <w:left w:w="15" w:type="dxa"/>
          <w:bottom w:w="15" w:type="dxa"/>
          <w:right w:w="15" w:type="dxa"/>
        </w:tblCellMar>
        <w:tblLook w:val="04A0" w:firstRow="1" w:lastRow="0" w:firstColumn="1" w:lastColumn="0" w:noHBand="0" w:noVBand="1"/>
      </w:tblPr>
      <w:tblGrid>
        <w:gridCol w:w="2790"/>
        <w:gridCol w:w="6210"/>
      </w:tblGrid>
      <w:tr w:rsidR="001B18E2" w:rsidRPr="00394C72" w:rsidTr="00761C75">
        <w:trPr>
          <w:tblHeader/>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FFFFCC"/>
            <w:tcMar>
              <w:top w:w="75" w:type="dxa"/>
              <w:left w:w="75" w:type="dxa"/>
              <w:bottom w:w="75" w:type="dxa"/>
              <w:right w:w="75" w:type="dxa"/>
            </w:tcMar>
            <w:hideMark/>
          </w:tcPr>
          <w:p w:rsidR="001B18E2" w:rsidRPr="00394C72" w:rsidRDefault="001B18E2" w:rsidP="00761C75">
            <w:pPr>
              <w:spacing w:before="60" w:after="60"/>
              <w:rPr>
                <w:b/>
                <w:bCs/>
              </w:rPr>
            </w:pPr>
            <w:r w:rsidRPr="00394C72">
              <w:rPr>
                <w:b/>
                <w:bCs/>
              </w:rPr>
              <w:lastRenderedPageBreak/>
              <w:t xml:space="preserve">TABLE </w:t>
            </w:r>
            <w:r>
              <w:rPr>
                <w:b/>
                <w:bCs/>
              </w:rPr>
              <w:t>2</w:t>
            </w:r>
            <w:r w:rsidRPr="00394C72">
              <w:rPr>
                <w:b/>
                <w:bCs/>
              </w:rPr>
              <w:t>.  Underlying medical conditions that are indications for pneumococcal vaccination among children, by risk group --- ACIP, United States</w:t>
            </w:r>
            <w:r w:rsidRPr="00394C72" w:rsidDel="005E4470">
              <w:rPr>
                <w:b/>
                <w:bCs/>
              </w:rPr>
              <w:t xml:space="preserve"> </w:t>
            </w:r>
            <w:r w:rsidRPr="00394C72">
              <w:rPr>
                <w:b/>
                <w:bCs/>
              </w:rPr>
              <w:br/>
            </w:r>
            <w:hyperlink r:id="rId12" w:history="1">
              <w:r w:rsidRPr="00394C72">
                <w:rPr>
                  <w:bCs/>
                  <w:color w:val="0000FF"/>
                  <w:sz w:val="20"/>
                  <w:u w:val="single"/>
                </w:rPr>
                <w:t>http://www.cdc.gov/mmwr/preview/mmwrhtml/rr5911a1.htm</w:t>
              </w:r>
            </w:hyperlink>
            <w:r w:rsidRPr="00394C72">
              <w:rPr>
                <w:b/>
                <w:bCs/>
                <w:sz w:val="20"/>
              </w:rPr>
              <w:br/>
            </w:r>
            <w:hyperlink r:id="rId13" w:history="1">
              <w:r w:rsidRPr="00394C72">
                <w:rPr>
                  <w:color w:val="0000FF"/>
                  <w:sz w:val="20"/>
                  <w:u w:val="single"/>
                </w:rPr>
                <w:t>http://www.cdc.gov/vaccines/programs/vfc/downloads/resolutions/02-13-1-pneumo.pdf</w:t>
              </w:r>
            </w:hyperlink>
            <w:r w:rsidRPr="00394C72">
              <w:rPr>
                <w:b/>
                <w:bCs/>
                <w:sz w:val="20"/>
              </w:rPr>
              <w:t xml:space="preserve"> </w:t>
            </w:r>
          </w:p>
        </w:tc>
      </w:tr>
      <w:tr w:rsidR="001B18E2" w:rsidRPr="00394C72" w:rsidTr="00761C75">
        <w:trPr>
          <w:trHeight w:val="279"/>
          <w:tblHeader/>
        </w:trPr>
        <w:tc>
          <w:tcPr>
            <w:tcW w:w="27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18E2" w:rsidRPr="00394C72" w:rsidRDefault="001B18E2" w:rsidP="00761C75">
            <w:pPr>
              <w:spacing w:before="60" w:after="60"/>
              <w:jc w:val="center"/>
              <w:rPr>
                <w:b/>
                <w:bCs/>
              </w:rPr>
            </w:pPr>
            <w:r w:rsidRPr="00394C72">
              <w:rPr>
                <w:b/>
                <w:bCs/>
              </w:rPr>
              <w:t>Risk group</w:t>
            </w:r>
          </w:p>
        </w:tc>
        <w:tc>
          <w:tcPr>
            <w:tcW w:w="62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18E2" w:rsidRPr="00394C72" w:rsidRDefault="001B18E2" w:rsidP="00761C75">
            <w:pPr>
              <w:spacing w:before="60" w:after="60"/>
              <w:jc w:val="center"/>
              <w:rPr>
                <w:b/>
                <w:bCs/>
              </w:rPr>
            </w:pPr>
            <w:r w:rsidRPr="00394C72">
              <w:rPr>
                <w:b/>
                <w:bCs/>
              </w:rPr>
              <w:t>Condition</w:t>
            </w:r>
          </w:p>
        </w:tc>
      </w:tr>
      <w:tr w:rsidR="001B18E2" w:rsidRPr="00394C72" w:rsidTr="00761C75">
        <w:trPr>
          <w:trHeight w:val="1431"/>
        </w:trPr>
        <w:tc>
          <w:tcPr>
            <w:tcW w:w="27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18E2" w:rsidRPr="00394C72" w:rsidRDefault="001B18E2" w:rsidP="00761C75">
            <w:pPr>
              <w:spacing w:before="60"/>
              <w:rPr>
                <w:szCs w:val="24"/>
              </w:rPr>
            </w:pPr>
            <w:r w:rsidRPr="00394C72">
              <w:rPr>
                <w:szCs w:val="24"/>
              </w:rPr>
              <w:t>Immunocompetent persons</w:t>
            </w:r>
          </w:p>
        </w:tc>
        <w:tc>
          <w:tcPr>
            <w:tcW w:w="62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18E2" w:rsidRPr="00394C72" w:rsidRDefault="001B18E2" w:rsidP="00761C75">
            <w:pPr>
              <w:spacing w:before="60"/>
              <w:rPr>
                <w:szCs w:val="24"/>
              </w:rPr>
            </w:pPr>
            <w:r w:rsidRPr="00394C72">
              <w:rPr>
                <w:szCs w:val="24"/>
              </w:rPr>
              <w:t>Chronic heart disease*</w:t>
            </w:r>
          </w:p>
          <w:p w:rsidR="001B18E2" w:rsidRPr="00394C72" w:rsidRDefault="001B18E2" w:rsidP="00761C75">
            <w:pPr>
              <w:rPr>
                <w:szCs w:val="24"/>
                <w:vertAlign w:val="superscript"/>
              </w:rPr>
            </w:pPr>
            <w:r w:rsidRPr="00394C72">
              <w:rPr>
                <w:szCs w:val="24"/>
              </w:rPr>
              <w:t>Chronic lung disease</w:t>
            </w:r>
            <w:r w:rsidRPr="00394C72">
              <w:rPr>
                <w:szCs w:val="24"/>
                <w:vertAlign w:val="superscript"/>
              </w:rPr>
              <w:t>†</w:t>
            </w:r>
          </w:p>
          <w:p w:rsidR="001B18E2" w:rsidRPr="00394C72" w:rsidRDefault="001B18E2" w:rsidP="00761C75">
            <w:pPr>
              <w:rPr>
                <w:szCs w:val="24"/>
              </w:rPr>
            </w:pPr>
            <w:r w:rsidRPr="00394C72">
              <w:rPr>
                <w:szCs w:val="24"/>
              </w:rPr>
              <w:t>Diabetes mellitus</w:t>
            </w:r>
          </w:p>
          <w:p w:rsidR="001B18E2" w:rsidRPr="00394C72" w:rsidRDefault="001B18E2" w:rsidP="00761C75">
            <w:pPr>
              <w:rPr>
                <w:szCs w:val="24"/>
              </w:rPr>
            </w:pPr>
            <w:r w:rsidRPr="00394C72">
              <w:rPr>
                <w:szCs w:val="24"/>
              </w:rPr>
              <w:t>Cerebrospinal fluid leaks</w:t>
            </w:r>
          </w:p>
          <w:p w:rsidR="001B18E2" w:rsidRPr="00394C72" w:rsidRDefault="001B18E2" w:rsidP="00761C75">
            <w:pPr>
              <w:spacing w:after="60"/>
              <w:rPr>
                <w:szCs w:val="24"/>
              </w:rPr>
            </w:pPr>
            <w:r w:rsidRPr="00394C72">
              <w:rPr>
                <w:szCs w:val="24"/>
              </w:rPr>
              <w:t>Cochlear implant</w:t>
            </w:r>
          </w:p>
        </w:tc>
      </w:tr>
      <w:tr w:rsidR="001B18E2" w:rsidRPr="00394C72" w:rsidTr="00761C75">
        <w:trPr>
          <w:trHeight w:val="576"/>
        </w:trPr>
        <w:tc>
          <w:tcPr>
            <w:tcW w:w="27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18E2" w:rsidRPr="00394C72" w:rsidRDefault="001B18E2" w:rsidP="00761C75">
            <w:pPr>
              <w:spacing w:before="60" w:after="60"/>
              <w:rPr>
                <w:szCs w:val="24"/>
              </w:rPr>
            </w:pPr>
            <w:r w:rsidRPr="00394C72">
              <w:rPr>
                <w:szCs w:val="24"/>
              </w:rPr>
              <w:t xml:space="preserve">Functional or anatomic </w:t>
            </w:r>
            <w:proofErr w:type="spellStart"/>
            <w:r w:rsidRPr="00394C72">
              <w:rPr>
                <w:szCs w:val="24"/>
              </w:rPr>
              <w:t>asplenia</w:t>
            </w:r>
            <w:proofErr w:type="spellEnd"/>
          </w:p>
        </w:tc>
        <w:tc>
          <w:tcPr>
            <w:tcW w:w="62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18E2" w:rsidRPr="00394C72" w:rsidRDefault="001B18E2" w:rsidP="00761C75">
            <w:pPr>
              <w:spacing w:before="60"/>
              <w:rPr>
                <w:szCs w:val="24"/>
              </w:rPr>
            </w:pPr>
            <w:r w:rsidRPr="00394C72">
              <w:rPr>
                <w:szCs w:val="24"/>
              </w:rPr>
              <w:t xml:space="preserve">Sickle cell disease and other </w:t>
            </w:r>
            <w:proofErr w:type="spellStart"/>
            <w:r w:rsidRPr="00394C72">
              <w:rPr>
                <w:szCs w:val="24"/>
              </w:rPr>
              <w:t>hemoglobinopathies</w:t>
            </w:r>
            <w:proofErr w:type="spellEnd"/>
          </w:p>
          <w:p w:rsidR="001B18E2" w:rsidRPr="00394C72" w:rsidRDefault="001B18E2" w:rsidP="00761C75">
            <w:pPr>
              <w:spacing w:after="60"/>
              <w:rPr>
                <w:szCs w:val="24"/>
              </w:rPr>
            </w:pPr>
            <w:r w:rsidRPr="00394C72">
              <w:rPr>
                <w:szCs w:val="24"/>
              </w:rPr>
              <w:t xml:space="preserve">Congenital or acquired </w:t>
            </w:r>
            <w:proofErr w:type="spellStart"/>
            <w:r w:rsidRPr="00394C72">
              <w:rPr>
                <w:szCs w:val="24"/>
              </w:rPr>
              <w:t>asplenia</w:t>
            </w:r>
            <w:proofErr w:type="spellEnd"/>
            <w:r w:rsidRPr="00394C72">
              <w:rPr>
                <w:szCs w:val="24"/>
              </w:rPr>
              <w:t>, or splenic dysfunction</w:t>
            </w:r>
          </w:p>
        </w:tc>
      </w:tr>
      <w:tr w:rsidR="001B18E2" w:rsidRPr="00394C72" w:rsidTr="00761C75">
        <w:trPr>
          <w:trHeight w:val="1755"/>
        </w:trPr>
        <w:tc>
          <w:tcPr>
            <w:tcW w:w="27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1B18E2" w:rsidRPr="00394C72" w:rsidRDefault="001B18E2" w:rsidP="00761C75">
            <w:pPr>
              <w:spacing w:before="120"/>
              <w:rPr>
                <w:szCs w:val="24"/>
              </w:rPr>
            </w:pPr>
            <w:r w:rsidRPr="00394C72">
              <w:rPr>
                <w:szCs w:val="24"/>
              </w:rPr>
              <w:t>Immunocompromised persons</w:t>
            </w:r>
          </w:p>
        </w:tc>
        <w:tc>
          <w:tcPr>
            <w:tcW w:w="62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18E2" w:rsidRPr="00394C72" w:rsidRDefault="001B18E2" w:rsidP="00761C75">
            <w:pPr>
              <w:spacing w:before="60"/>
              <w:rPr>
                <w:szCs w:val="24"/>
              </w:rPr>
            </w:pPr>
            <w:r w:rsidRPr="00394C72">
              <w:rPr>
                <w:szCs w:val="24"/>
              </w:rPr>
              <w:t>HIV infection</w:t>
            </w:r>
          </w:p>
          <w:p w:rsidR="001B18E2" w:rsidRPr="00394C72" w:rsidRDefault="001B18E2" w:rsidP="00761C75">
            <w:pPr>
              <w:rPr>
                <w:szCs w:val="24"/>
              </w:rPr>
            </w:pPr>
            <w:r w:rsidRPr="00394C72">
              <w:rPr>
                <w:szCs w:val="24"/>
              </w:rPr>
              <w:t>Chronic renal failure and nephrotic syndrome</w:t>
            </w:r>
          </w:p>
          <w:p w:rsidR="001B18E2" w:rsidRPr="00394C72" w:rsidRDefault="001B18E2" w:rsidP="00761C75">
            <w:pPr>
              <w:rPr>
                <w:szCs w:val="24"/>
              </w:rPr>
            </w:pPr>
            <w:r w:rsidRPr="00394C72">
              <w:rPr>
                <w:szCs w:val="24"/>
              </w:rPr>
              <w:t xml:space="preserve">Diseases associated with immunosuppressive chemotherapy or radiation therapy, including malignant neoplasms, </w:t>
            </w:r>
            <w:proofErr w:type="spellStart"/>
            <w:r w:rsidRPr="00394C72">
              <w:rPr>
                <w:szCs w:val="24"/>
              </w:rPr>
              <w:t>leukemias</w:t>
            </w:r>
            <w:proofErr w:type="spellEnd"/>
            <w:r w:rsidRPr="00394C72">
              <w:rPr>
                <w:szCs w:val="24"/>
              </w:rPr>
              <w:t>, lymphomas, and Hodgkin disease; or solid organ transplantation</w:t>
            </w:r>
          </w:p>
          <w:p w:rsidR="001B18E2" w:rsidRPr="00394C72" w:rsidRDefault="001B18E2" w:rsidP="00761C75">
            <w:pPr>
              <w:spacing w:after="60"/>
              <w:rPr>
                <w:szCs w:val="24"/>
              </w:rPr>
            </w:pPr>
            <w:r w:rsidRPr="00394C72">
              <w:rPr>
                <w:szCs w:val="24"/>
              </w:rPr>
              <w:t>Congenital immunodeficiency</w:t>
            </w:r>
            <w:r w:rsidRPr="00394C72">
              <w:rPr>
                <w:szCs w:val="24"/>
                <w:vertAlign w:val="superscript"/>
              </w:rPr>
              <w:t>§</w:t>
            </w:r>
          </w:p>
        </w:tc>
      </w:tr>
      <w:tr w:rsidR="001B18E2" w:rsidRPr="00394C72" w:rsidTr="00761C75">
        <w:tc>
          <w:tcPr>
            <w:tcW w:w="900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1B18E2" w:rsidRPr="00394C72" w:rsidRDefault="001B18E2" w:rsidP="00761C75">
            <w:pPr>
              <w:spacing w:before="60"/>
              <w:rPr>
                <w:sz w:val="20"/>
              </w:rPr>
            </w:pPr>
            <w:r w:rsidRPr="00394C72">
              <w:rPr>
                <w:szCs w:val="24"/>
              </w:rPr>
              <w:t>*</w:t>
            </w:r>
            <w:r w:rsidRPr="00394C72">
              <w:rPr>
                <w:sz w:val="20"/>
              </w:rPr>
              <w:t xml:space="preserve"> Particularly cyanotic congenital heart disease and cardiac failure.</w:t>
            </w:r>
          </w:p>
          <w:p w:rsidR="001B18E2" w:rsidRPr="00394C72" w:rsidRDefault="001B18E2" w:rsidP="00761C75">
            <w:pPr>
              <w:rPr>
                <w:sz w:val="20"/>
              </w:rPr>
            </w:pPr>
            <w:r w:rsidRPr="00394C72">
              <w:rPr>
                <w:szCs w:val="24"/>
                <w:vertAlign w:val="superscript"/>
              </w:rPr>
              <w:t>†</w:t>
            </w:r>
            <w:r w:rsidRPr="00394C72">
              <w:rPr>
                <w:sz w:val="20"/>
                <w:vertAlign w:val="superscript"/>
              </w:rPr>
              <w:t xml:space="preserve"> </w:t>
            </w:r>
            <w:r w:rsidRPr="00394C72">
              <w:rPr>
                <w:sz w:val="20"/>
              </w:rPr>
              <w:t xml:space="preserve">Including asthma if treated with high-dose oral corticosteroid therapy. </w:t>
            </w:r>
          </w:p>
          <w:p w:rsidR="001B18E2" w:rsidRPr="00394C72" w:rsidRDefault="001B18E2" w:rsidP="00761C75">
            <w:pPr>
              <w:spacing w:after="120"/>
              <w:ind w:left="72" w:hanging="72"/>
              <w:rPr>
                <w:sz w:val="18"/>
                <w:szCs w:val="18"/>
              </w:rPr>
            </w:pPr>
            <w:r w:rsidRPr="00394C72">
              <w:rPr>
                <w:szCs w:val="24"/>
                <w:vertAlign w:val="superscript"/>
              </w:rPr>
              <w:t>§</w:t>
            </w:r>
            <w:r w:rsidRPr="00394C72">
              <w:rPr>
                <w:sz w:val="20"/>
              </w:rPr>
              <w:t xml:space="preserve"> Includes B- (humoral) or T-lymphocyte deficiency; complement deficiencies, particularly C1, C2, C3, and </w:t>
            </w:r>
            <w:r w:rsidRPr="00394C72">
              <w:rPr>
                <w:sz w:val="20"/>
              </w:rPr>
              <w:br/>
              <w:t xml:space="preserve"> C4 deficiency; and phagocytic disorders (excluding chronic granulomatous disease).  </w:t>
            </w:r>
          </w:p>
        </w:tc>
      </w:tr>
    </w:tbl>
    <w:p w:rsidR="001B18E2" w:rsidRDefault="001B18E2" w:rsidP="001B18E2">
      <w:pPr>
        <w:spacing w:after="200" w:line="276" w:lineRule="auto"/>
        <w:rPr>
          <w:b/>
          <w:sz w:val="20"/>
        </w:rPr>
      </w:pPr>
    </w:p>
    <w:p w:rsidR="001B18E2" w:rsidRDefault="001B18E2" w:rsidP="001B18E2">
      <w:pPr>
        <w:spacing w:after="200" w:line="276" w:lineRule="auto"/>
        <w:rPr>
          <w:b/>
          <w:sz w:val="20"/>
        </w:rPr>
      </w:pPr>
      <w:r>
        <w:rPr>
          <w:b/>
          <w:sz w:val="20"/>
        </w:rPr>
        <w:br w:type="page"/>
      </w:r>
    </w:p>
    <w:tbl>
      <w:tblPr>
        <w:tblW w:w="0" w:type="auto"/>
        <w:jc w:val="center"/>
        <w:tblLayout w:type="fixed"/>
        <w:tblLook w:val="0000" w:firstRow="0" w:lastRow="0" w:firstColumn="0" w:lastColumn="0" w:noHBand="0" w:noVBand="0"/>
      </w:tblPr>
      <w:tblGrid>
        <w:gridCol w:w="2212"/>
        <w:gridCol w:w="2520"/>
        <w:gridCol w:w="1530"/>
        <w:gridCol w:w="1530"/>
        <w:gridCol w:w="1478"/>
        <w:gridCol w:w="13"/>
      </w:tblGrid>
      <w:tr w:rsidR="001B18E2" w:rsidRPr="00AC40FC" w:rsidTr="00761C75">
        <w:trPr>
          <w:gridAfter w:val="1"/>
          <w:wAfter w:w="13" w:type="dxa"/>
          <w:trHeight w:val="1425"/>
          <w:tblHeader/>
          <w:jc w:val="center"/>
        </w:trPr>
        <w:tc>
          <w:tcPr>
            <w:tcW w:w="9270" w:type="dxa"/>
            <w:gridSpan w:val="5"/>
            <w:tcBorders>
              <w:top w:val="single" w:sz="6" w:space="0" w:color="000000"/>
              <w:left w:val="single" w:sz="6" w:space="0" w:color="000000"/>
              <w:bottom w:val="single" w:sz="6" w:space="0" w:color="000000"/>
              <w:right w:val="single" w:sz="4" w:space="0" w:color="000000"/>
            </w:tcBorders>
            <w:shd w:val="clear" w:color="auto" w:fill="FFFFCC"/>
            <w:vAlign w:val="center"/>
          </w:tcPr>
          <w:p w:rsidR="001B18E2" w:rsidRPr="00AC40FC" w:rsidRDefault="001B18E2" w:rsidP="00761C75">
            <w:pPr>
              <w:autoSpaceDE w:val="0"/>
              <w:autoSpaceDN w:val="0"/>
              <w:adjustRightInd w:val="0"/>
              <w:spacing w:before="120" w:after="120"/>
            </w:pPr>
            <w:r w:rsidRPr="00AC40FC">
              <w:rPr>
                <w:szCs w:val="24"/>
              </w:rPr>
              <w:lastRenderedPageBreak/>
              <w:br w:type="page"/>
            </w:r>
            <w:r w:rsidRPr="00AC40FC">
              <w:rPr>
                <w:b/>
                <w:szCs w:val="24"/>
              </w:rPr>
              <w:t xml:space="preserve">Table </w:t>
            </w:r>
            <w:r>
              <w:rPr>
                <w:b/>
                <w:szCs w:val="24"/>
              </w:rPr>
              <w:t>3</w:t>
            </w:r>
            <w:r w:rsidRPr="00AC40FC">
              <w:rPr>
                <w:szCs w:val="24"/>
              </w:rPr>
              <w:t xml:space="preserve">.  </w:t>
            </w:r>
            <w:r w:rsidRPr="00AC40FC">
              <w:rPr>
                <w:b/>
                <w:szCs w:val="24"/>
              </w:rPr>
              <w:t xml:space="preserve">Medical conditions or other indications for administration of 13-valent pneumococcal conjugate vaccine (PCV13), as well as indications for 23-valent pneumococcal polysaccharide vaccine (PPSV23) administration and revaccination for children aged 6-18 years, and adults aged 19 through 64 years.* </w:t>
            </w:r>
            <w:hyperlink r:id="rId14" w:history="1">
              <w:r w:rsidRPr="00AC40FC">
                <w:rPr>
                  <w:b/>
                  <w:color w:val="0000FF"/>
                  <w:szCs w:val="24"/>
                  <w:u w:val="single"/>
                </w:rPr>
                <w:t>http://www.cdc.gov/mmwr/pdf/wk/mm6225.pdf</w:t>
              </w:r>
            </w:hyperlink>
            <w:r w:rsidRPr="00AC40FC">
              <w:rPr>
                <w:b/>
                <w:szCs w:val="24"/>
              </w:rPr>
              <w:t xml:space="preserve"> </w:t>
            </w:r>
          </w:p>
        </w:tc>
      </w:tr>
      <w:tr w:rsidR="001B18E2" w:rsidRPr="00AC40FC" w:rsidTr="00761C75">
        <w:trPr>
          <w:gridAfter w:val="1"/>
          <w:wAfter w:w="13" w:type="dxa"/>
          <w:trHeight w:val="435"/>
          <w:jc w:val="center"/>
        </w:trPr>
        <w:tc>
          <w:tcPr>
            <w:tcW w:w="2212" w:type="dxa"/>
            <w:vMerge w:val="restart"/>
            <w:tcBorders>
              <w:top w:val="single" w:sz="6" w:space="0" w:color="000000"/>
              <w:left w:val="single" w:sz="6" w:space="0" w:color="000000"/>
              <w:bottom w:val="single" w:sz="6" w:space="0" w:color="000000"/>
              <w:right w:val="single" w:sz="6" w:space="0" w:color="000000"/>
            </w:tcBorders>
            <w:vAlign w:val="center"/>
          </w:tcPr>
          <w:p w:rsidR="001B18E2" w:rsidRPr="00AC40FC" w:rsidRDefault="001B18E2" w:rsidP="00761C75">
            <w:pPr>
              <w:autoSpaceDE w:val="0"/>
              <w:autoSpaceDN w:val="0"/>
              <w:adjustRightInd w:val="0"/>
              <w:rPr>
                <w:sz w:val="22"/>
                <w:szCs w:val="22"/>
              </w:rPr>
            </w:pPr>
            <w:r w:rsidRPr="00AC40FC">
              <w:rPr>
                <w:b/>
                <w:bCs/>
                <w:sz w:val="22"/>
                <w:szCs w:val="22"/>
              </w:rPr>
              <w:t xml:space="preserve">Risk Group </w:t>
            </w:r>
          </w:p>
        </w:tc>
        <w:tc>
          <w:tcPr>
            <w:tcW w:w="2520" w:type="dxa"/>
            <w:vMerge w:val="restart"/>
            <w:tcBorders>
              <w:top w:val="single" w:sz="6" w:space="0" w:color="000000"/>
              <w:left w:val="single" w:sz="6"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jc w:val="center"/>
              <w:rPr>
                <w:sz w:val="22"/>
                <w:szCs w:val="22"/>
              </w:rPr>
            </w:pPr>
            <w:r w:rsidRPr="00AC40FC">
              <w:rPr>
                <w:b/>
                <w:bCs/>
                <w:sz w:val="22"/>
                <w:szCs w:val="22"/>
              </w:rPr>
              <w:t>Underlying Medical Condition</w:t>
            </w:r>
          </w:p>
        </w:tc>
        <w:tc>
          <w:tcPr>
            <w:tcW w:w="1530" w:type="dxa"/>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jc w:val="center"/>
              <w:rPr>
                <w:sz w:val="22"/>
                <w:szCs w:val="22"/>
              </w:rPr>
            </w:pPr>
            <w:r w:rsidRPr="00AC40FC">
              <w:rPr>
                <w:b/>
                <w:bCs/>
                <w:sz w:val="22"/>
                <w:szCs w:val="22"/>
              </w:rPr>
              <w:t>PCV13</w:t>
            </w:r>
          </w:p>
        </w:tc>
        <w:tc>
          <w:tcPr>
            <w:tcW w:w="3008" w:type="dxa"/>
            <w:gridSpan w:val="2"/>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jc w:val="center"/>
              <w:rPr>
                <w:sz w:val="22"/>
                <w:szCs w:val="22"/>
              </w:rPr>
            </w:pPr>
            <w:r w:rsidRPr="00AC40FC">
              <w:rPr>
                <w:b/>
                <w:bCs/>
                <w:sz w:val="22"/>
                <w:szCs w:val="22"/>
              </w:rPr>
              <w:t>PPSV23</w:t>
            </w:r>
          </w:p>
        </w:tc>
      </w:tr>
      <w:tr w:rsidR="001B18E2" w:rsidRPr="00AC40FC" w:rsidTr="00761C75">
        <w:trPr>
          <w:gridAfter w:val="1"/>
          <w:wAfter w:w="13" w:type="dxa"/>
          <w:trHeight w:val="597"/>
          <w:jc w:val="center"/>
        </w:trPr>
        <w:tc>
          <w:tcPr>
            <w:tcW w:w="2212" w:type="dxa"/>
            <w:vMerge/>
            <w:tcBorders>
              <w:top w:val="single" w:sz="6" w:space="0" w:color="000000"/>
              <w:left w:val="single" w:sz="6" w:space="0" w:color="000000"/>
              <w:bottom w:val="single" w:sz="6" w:space="0" w:color="000000"/>
              <w:right w:val="single" w:sz="6" w:space="0" w:color="000000"/>
            </w:tcBorders>
            <w:vAlign w:val="center"/>
          </w:tcPr>
          <w:p w:rsidR="001B18E2" w:rsidRPr="00AC40FC" w:rsidRDefault="001B18E2" w:rsidP="00761C75">
            <w:pPr>
              <w:autoSpaceDE w:val="0"/>
              <w:autoSpaceDN w:val="0"/>
              <w:adjustRightInd w:val="0"/>
              <w:rPr>
                <w:color w:val="auto"/>
                <w:szCs w:val="24"/>
              </w:rPr>
            </w:pPr>
          </w:p>
        </w:tc>
        <w:tc>
          <w:tcPr>
            <w:tcW w:w="2520" w:type="dxa"/>
            <w:vMerge/>
            <w:tcBorders>
              <w:top w:val="single" w:sz="6" w:space="0" w:color="000000"/>
              <w:left w:val="single" w:sz="6"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rPr>
                <w:color w:val="auto"/>
                <w:szCs w:val="24"/>
              </w:rPr>
            </w:pPr>
          </w:p>
        </w:tc>
        <w:tc>
          <w:tcPr>
            <w:tcW w:w="1530" w:type="dxa"/>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rPr>
                <w:b/>
                <w:sz w:val="20"/>
              </w:rPr>
            </w:pPr>
            <w:r w:rsidRPr="00AC40FC">
              <w:rPr>
                <w:b/>
                <w:sz w:val="20"/>
              </w:rPr>
              <w:t xml:space="preserve">Recommended </w:t>
            </w:r>
          </w:p>
        </w:tc>
        <w:tc>
          <w:tcPr>
            <w:tcW w:w="1530" w:type="dxa"/>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rPr>
                <w:b/>
                <w:sz w:val="20"/>
              </w:rPr>
            </w:pPr>
            <w:r w:rsidRPr="00AC40FC">
              <w:rPr>
                <w:b/>
                <w:sz w:val="20"/>
              </w:rPr>
              <w:t xml:space="preserve">Recommended </w:t>
            </w:r>
          </w:p>
        </w:tc>
        <w:tc>
          <w:tcPr>
            <w:tcW w:w="1478" w:type="dxa"/>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b/>
                <w:sz w:val="20"/>
              </w:rPr>
            </w:pPr>
            <w:r w:rsidRPr="00AC40FC">
              <w:rPr>
                <w:b/>
                <w:sz w:val="20"/>
              </w:rPr>
              <w:t>Revaccination 5 years after first dose</w:t>
            </w:r>
          </w:p>
        </w:tc>
      </w:tr>
      <w:tr w:rsidR="001B18E2" w:rsidRPr="00AC40FC" w:rsidTr="00761C75">
        <w:trPr>
          <w:gridAfter w:val="1"/>
          <w:wAfter w:w="13" w:type="dxa"/>
          <w:trHeight w:val="138"/>
          <w:jc w:val="center"/>
        </w:trPr>
        <w:tc>
          <w:tcPr>
            <w:tcW w:w="2212" w:type="dxa"/>
            <w:vMerge w:val="restart"/>
            <w:tcBorders>
              <w:top w:val="single" w:sz="6" w:space="0" w:color="000000"/>
              <w:left w:val="single" w:sz="6" w:space="0" w:color="000000"/>
              <w:bottom w:val="single" w:sz="6" w:space="0" w:color="000000"/>
              <w:right w:val="single" w:sz="6" w:space="0" w:color="000000"/>
            </w:tcBorders>
            <w:vAlign w:val="center"/>
          </w:tcPr>
          <w:p w:rsidR="001B18E2" w:rsidRPr="00AC40FC" w:rsidRDefault="001B18E2" w:rsidP="00761C75">
            <w:pPr>
              <w:autoSpaceDE w:val="0"/>
              <w:autoSpaceDN w:val="0"/>
              <w:adjustRightInd w:val="0"/>
              <w:rPr>
                <w:sz w:val="22"/>
                <w:szCs w:val="22"/>
              </w:rPr>
            </w:pPr>
            <w:r w:rsidRPr="00AC40FC">
              <w:rPr>
                <w:sz w:val="22"/>
                <w:szCs w:val="22"/>
              </w:rPr>
              <w:t xml:space="preserve">Immunocompetent persons </w:t>
            </w:r>
          </w:p>
        </w:tc>
        <w:tc>
          <w:tcPr>
            <w:tcW w:w="2520" w:type="dxa"/>
            <w:tcBorders>
              <w:top w:val="single" w:sz="6" w:space="0" w:color="000000"/>
              <w:left w:val="single" w:sz="6"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rPr>
                <w:sz w:val="22"/>
                <w:szCs w:val="22"/>
              </w:rPr>
            </w:pPr>
            <w:r w:rsidRPr="00AC40FC">
              <w:rPr>
                <w:sz w:val="22"/>
                <w:szCs w:val="22"/>
              </w:rPr>
              <w:t xml:space="preserve">Chronic heart disease </w:t>
            </w:r>
            <w:r w:rsidRPr="00AC40FC">
              <w:rPr>
                <w:b/>
                <w:szCs w:val="24"/>
              </w:rPr>
              <w:t>†</w:t>
            </w:r>
          </w:p>
        </w:tc>
        <w:tc>
          <w:tcPr>
            <w:tcW w:w="1530" w:type="dxa"/>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p>
        </w:tc>
        <w:tc>
          <w:tcPr>
            <w:tcW w:w="1530" w:type="dxa"/>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r w:rsidRPr="00AC40FC">
              <w:rPr>
                <w:sz w:val="22"/>
                <w:szCs w:val="22"/>
              </w:rPr>
              <w:t>X</w:t>
            </w:r>
          </w:p>
        </w:tc>
        <w:tc>
          <w:tcPr>
            <w:tcW w:w="1478" w:type="dxa"/>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p>
        </w:tc>
      </w:tr>
      <w:tr w:rsidR="001B18E2" w:rsidRPr="00AC40FC" w:rsidTr="00761C75">
        <w:trPr>
          <w:gridAfter w:val="1"/>
          <w:wAfter w:w="13" w:type="dxa"/>
          <w:trHeight w:val="138"/>
          <w:jc w:val="center"/>
        </w:trPr>
        <w:tc>
          <w:tcPr>
            <w:tcW w:w="2212" w:type="dxa"/>
            <w:vMerge/>
            <w:tcBorders>
              <w:top w:val="single" w:sz="6" w:space="0" w:color="000000"/>
              <w:left w:val="single" w:sz="6" w:space="0" w:color="000000"/>
              <w:bottom w:val="single" w:sz="6" w:space="0" w:color="000000"/>
              <w:right w:val="single" w:sz="6" w:space="0" w:color="000000"/>
            </w:tcBorders>
            <w:vAlign w:val="center"/>
          </w:tcPr>
          <w:p w:rsidR="001B18E2" w:rsidRPr="00AC40FC" w:rsidRDefault="001B18E2" w:rsidP="00761C75">
            <w:pPr>
              <w:autoSpaceDE w:val="0"/>
              <w:autoSpaceDN w:val="0"/>
              <w:adjustRightInd w:val="0"/>
              <w:rPr>
                <w:color w:val="auto"/>
                <w:szCs w:val="24"/>
              </w:rPr>
            </w:pPr>
          </w:p>
        </w:tc>
        <w:tc>
          <w:tcPr>
            <w:tcW w:w="2520" w:type="dxa"/>
            <w:tcBorders>
              <w:top w:val="single" w:sz="6" w:space="0" w:color="000000"/>
              <w:left w:val="single" w:sz="6"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rPr>
                <w:sz w:val="22"/>
                <w:szCs w:val="22"/>
              </w:rPr>
            </w:pPr>
            <w:r w:rsidRPr="00AC40FC">
              <w:rPr>
                <w:sz w:val="22"/>
                <w:szCs w:val="22"/>
              </w:rPr>
              <w:t xml:space="preserve">Chronic lung disease </w:t>
            </w:r>
            <w:r w:rsidRPr="00AC40FC">
              <w:rPr>
                <w:b/>
                <w:sz w:val="20"/>
              </w:rPr>
              <w:t>§</w:t>
            </w:r>
          </w:p>
        </w:tc>
        <w:tc>
          <w:tcPr>
            <w:tcW w:w="1530" w:type="dxa"/>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p>
        </w:tc>
        <w:tc>
          <w:tcPr>
            <w:tcW w:w="1530" w:type="dxa"/>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r w:rsidRPr="00AC40FC">
              <w:rPr>
                <w:sz w:val="22"/>
                <w:szCs w:val="22"/>
              </w:rPr>
              <w:t>X</w:t>
            </w:r>
          </w:p>
        </w:tc>
        <w:tc>
          <w:tcPr>
            <w:tcW w:w="1478" w:type="dxa"/>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p>
        </w:tc>
      </w:tr>
      <w:tr w:rsidR="001B18E2" w:rsidRPr="00AC40FC" w:rsidTr="00761C75">
        <w:trPr>
          <w:gridAfter w:val="1"/>
          <w:wAfter w:w="13" w:type="dxa"/>
          <w:trHeight w:val="138"/>
          <w:jc w:val="center"/>
        </w:trPr>
        <w:tc>
          <w:tcPr>
            <w:tcW w:w="2212" w:type="dxa"/>
            <w:vMerge/>
            <w:tcBorders>
              <w:top w:val="single" w:sz="6" w:space="0" w:color="000000"/>
              <w:left w:val="single" w:sz="6" w:space="0" w:color="000000"/>
              <w:bottom w:val="single" w:sz="6" w:space="0" w:color="000000"/>
              <w:right w:val="single" w:sz="6" w:space="0" w:color="000000"/>
            </w:tcBorders>
            <w:vAlign w:val="center"/>
          </w:tcPr>
          <w:p w:rsidR="001B18E2" w:rsidRPr="00AC40FC" w:rsidRDefault="001B18E2" w:rsidP="00761C75">
            <w:pPr>
              <w:autoSpaceDE w:val="0"/>
              <w:autoSpaceDN w:val="0"/>
              <w:adjustRightInd w:val="0"/>
              <w:rPr>
                <w:color w:val="auto"/>
                <w:szCs w:val="24"/>
              </w:rPr>
            </w:pPr>
          </w:p>
        </w:tc>
        <w:tc>
          <w:tcPr>
            <w:tcW w:w="2520" w:type="dxa"/>
            <w:tcBorders>
              <w:top w:val="single" w:sz="6" w:space="0" w:color="000000"/>
              <w:left w:val="single" w:sz="6"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rPr>
                <w:sz w:val="22"/>
                <w:szCs w:val="22"/>
              </w:rPr>
            </w:pPr>
            <w:r w:rsidRPr="00AC40FC">
              <w:rPr>
                <w:sz w:val="22"/>
                <w:szCs w:val="22"/>
              </w:rPr>
              <w:t xml:space="preserve">Diabetes mellitus </w:t>
            </w:r>
          </w:p>
        </w:tc>
        <w:tc>
          <w:tcPr>
            <w:tcW w:w="1530" w:type="dxa"/>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p>
        </w:tc>
        <w:tc>
          <w:tcPr>
            <w:tcW w:w="1530" w:type="dxa"/>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r w:rsidRPr="00AC40FC">
              <w:rPr>
                <w:sz w:val="22"/>
                <w:szCs w:val="22"/>
              </w:rPr>
              <w:t>X</w:t>
            </w:r>
          </w:p>
        </w:tc>
        <w:tc>
          <w:tcPr>
            <w:tcW w:w="1478" w:type="dxa"/>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p>
        </w:tc>
      </w:tr>
      <w:tr w:rsidR="001B18E2" w:rsidRPr="00AC40FC" w:rsidTr="00761C75">
        <w:trPr>
          <w:gridAfter w:val="1"/>
          <w:wAfter w:w="13" w:type="dxa"/>
          <w:trHeight w:val="138"/>
          <w:jc w:val="center"/>
        </w:trPr>
        <w:tc>
          <w:tcPr>
            <w:tcW w:w="2212" w:type="dxa"/>
            <w:vMerge/>
            <w:tcBorders>
              <w:top w:val="single" w:sz="6" w:space="0" w:color="000000"/>
              <w:left w:val="single" w:sz="6" w:space="0" w:color="000000"/>
              <w:bottom w:val="single" w:sz="6" w:space="0" w:color="000000"/>
              <w:right w:val="single" w:sz="6" w:space="0" w:color="000000"/>
            </w:tcBorders>
            <w:vAlign w:val="center"/>
          </w:tcPr>
          <w:p w:rsidR="001B18E2" w:rsidRPr="00AC40FC" w:rsidRDefault="001B18E2" w:rsidP="00761C75">
            <w:pPr>
              <w:autoSpaceDE w:val="0"/>
              <w:autoSpaceDN w:val="0"/>
              <w:adjustRightInd w:val="0"/>
              <w:rPr>
                <w:color w:val="auto"/>
                <w:szCs w:val="24"/>
              </w:rPr>
            </w:pPr>
          </w:p>
        </w:tc>
        <w:tc>
          <w:tcPr>
            <w:tcW w:w="2520" w:type="dxa"/>
            <w:tcBorders>
              <w:top w:val="single" w:sz="6" w:space="0" w:color="000000"/>
              <w:left w:val="single" w:sz="6"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rPr>
                <w:sz w:val="22"/>
                <w:szCs w:val="22"/>
              </w:rPr>
            </w:pPr>
            <w:r w:rsidRPr="00AC40FC">
              <w:rPr>
                <w:sz w:val="22"/>
                <w:szCs w:val="22"/>
              </w:rPr>
              <w:t xml:space="preserve">CSF leaks </w:t>
            </w:r>
          </w:p>
        </w:tc>
        <w:tc>
          <w:tcPr>
            <w:tcW w:w="1530" w:type="dxa"/>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r w:rsidRPr="00AC40FC">
              <w:rPr>
                <w:sz w:val="22"/>
                <w:szCs w:val="22"/>
              </w:rPr>
              <w:t>X</w:t>
            </w:r>
          </w:p>
        </w:tc>
        <w:tc>
          <w:tcPr>
            <w:tcW w:w="1530" w:type="dxa"/>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r w:rsidRPr="00AC40FC">
              <w:rPr>
                <w:sz w:val="22"/>
                <w:szCs w:val="22"/>
              </w:rPr>
              <w:t>X</w:t>
            </w:r>
          </w:p>
        </w:tc>
        <w:tc>
          <w:tcPr>
            <w:tcW w:w="1478" w:type="dxa"/>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p>
        </w:tc>
      </w:tr>
      <w:tr w:rsidR="001B18E2" w:rsidRPr="00AC40FC" w:rsidTr="00761C75">
        <w:trPr>
          <w:gridAfter w:val="1"/>
          <w:wAfter w:w="13" w:type="dxa"/>
          <w:trHeight w:val="138"/>
          <w:jc w:val="center"/>
        </w:trPr>
        <w:tc>
          <w:tcPr>
            <w:tcW w:w="2212" w:type="dxa"/>
            <w:vMerge/>
            <w:tcBorders>
              <w:top w:val="single" w:sz="6" w:space="0" w:color="000000"/>
              <w:left w:val="single" w:sz="6" w:space="0" w:color="000000"/>
              <w:bottom w:val="single" w:sz="6" w:space="0" w:color="000000"/>
              <w:right w:val="single" w:sz="6" w:space="0" w:color="000000"/>
            </w:tcBorders>
            <w:vAlign w:val="center"/>
          </w:tcPr>
          <w:p w:rsidR="001B18E2" w:rsidRPr="00AC40FC" w:rsidRDefault="001B18E2" w:rsidP="00761C75">
            <w:pPr>
              <w:autoSpaceDE w:val="0"/>
              <w:autoSpaceDN w:val="0"/>
              <w:adjustRightInd w:val="0"/>
              <w:rPr>
                <w:color w:val="auto"/>
                <w:szCs w:val="24"/>
              </w:rPr>
            </w:pPr>
          </w:p>
        </w:tc>
        <w:tc>
          <w:tcPr>
            <w:tcW w:w="2520" w:type="dxa"/>
            <w:tcBorders>
              <w:top w:val="single" w:sz="6" w:space="0" w:color="000000"/>
              <w:left w:val="single" w:sz="6"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rPr>
                <w:sz w:val="22"/>
                <w:szCs w:val="22"/>
              </w:rPr>
            </w:pPr>
            <w:r w:rsidRPr="00AC40FC">
              <w:rPr>
                <w:sz w:val="22"/>
                <w:szCs w:val="22"/>
              </w:rPr>
              <w:t xml:space="preserve">Cochlear implants </w:t>
            </w:r>
          </w:p>
        </w:tc>
        <w:tc>
          <w:tcPr>
            <w:tcW w:w="1530" w:type="dxa"/>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r w:rsidRPr="00AC40FC">
              <w:rPr>
                <w:sz w:val="22"/>
                <w:szCs w:val="22"/>
              </w:rPr>
              <w:t>X</w:t>
            </w:r>
          </w:p>
        </w:tc>
        <w:tc>
          <w:tcPr>
            <w:tcW w:w="1530" w:type="dxa"/>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r w:rsidRPr="00AC40FC">
              <w:rPr>
                <w:sz w:val="22"/>
                <w:szCs w:val="22"/>
              </w:rPr>
              <w:t>X</w:t>
            </w:r>
          </w:p>
        </w:tc>
        <w:tc>
          <w:tcPr>
            <w:tcW w:w="1478" w:type="dxa"/>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p>
        </w:tc>
      </w:tr>
      <w:tr w:rsidR="001B18E2" w:rsidRPr="00AC40FC" w:rsidTr="00761C75">
        <w:trPr>
          <w:gridAfter w:val="1"/>
          <w:wAfter w:w="13" w:type="dxa"/>
          <w:trHeight w:val="138"/>
          <w:jc w:val="center"/>
        </w:trPr>
        <w:tc>
          <w:tcPr>
            <w:tcW w:w="2212" w:type="dxa"/>
            <w:vMerge/>
            <w:tcBorders>
              <w:top w:val="single" w:sz="6" w:space="0" w:color="000000"/>
              <w:left w:val="single" w:sz="6" w:space="0" w:color="000000"/>
              <w:bottom w:val="single" w:sz="6" w:space="0" w:color="000000"/>
              <w:right w:val="single" w:sz="6" w:space="0" w:color="000000"/>
            </w:tcBorders>
            <w:vAlign w:val="center"/>
          </w:tcPr>
          <w:p w:rsidR="001B18E2" w:rsidRPr="00AC40FC" w:rsidRDefault="001B18E2" w:rsidP="00761C75">
            <w:pPr>
              <w:autoSpaceDE w:val="0"/>
              <w:autoSpaceDN w:val="0"/>
              <w:adjustRightInd w:val="0"/>
              <w:rPr>
                <w:color w:val="auto"/>
                <w:szCs w:val="24"/>
              </w:rPr>
            </w:pPr>
          </w:p>
        </w:tc>
        <w:tc>
          <w:tcPr>
            <w:tcW w:w="2520" w:type="dxa"/>
            <w:tcBorders>
              <w:top w:val="single" w:sz="6" w:space="0" w:color="000000"/>
              <w:left w:val="single" w:sz="6"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rPr>
                <w:sz w:val="22"/>
                <w:szCs w:val="22"/>
              </w:rPr>
            </w:pPr>
            <w:r w:rsidRPr="00AC40FC">
              <w:rPr>
                <w:sz w:val="22"/>
                <w:szCs w:val="22"/>
              </w:rPr>
              <w:t xml:space="preserve">Alcoholism </w:t>
            </w:r>
          </w:p>
        </w:tc>
        <w:tc>
          <w:tcPr>
            <w:tcW w:w="1530" w:type="dxa"/>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p>
        </w:tc>
        <w:tc>
          <w:tcPr>
            <w:tcW w:w="1530" w:type="dxa"/>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r w:rsidRPr="00AC40FC">
              <w:rPr>
                <w:sz w:val="22"/>
                <w:szCs w:val="22"/>
              </w:rPr>
              <w:t>X</w:t>
            </w:r>
          </w:p>
        </w:tc>
        <w:tc>
          <w:tcPr>
            <w:tcW w:w="1478" w:type="dxa"/>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p>
        </w:tc>
      </w:tr>
      <w:tr w:rsidR="001B18E2" w:rsidRPr="00AC40FC" w:rsidTr="00761C75">
        <w:trPr>
          <w:gridAfter w:val="1"/>
          <w:wAfter w:w="13" w:type="dxa"/>
          <w:trHeight w:val="138"/>
          <w:jc w:val="center"/>
        </w:trPr>
        <w:tc>
          <w:tcPr>
            <w:tcW w:w="2212" w:type="dxa"/>
            <w:vMerge/>
            <w:tcBorders>
              <w:top w:val="single" w:sz="6" w:space="0" w:color="000000"/>
              <w:left w:val="single" w:sz="6" w:space="0" w:color="000000"/>
              <w:bottom w:val="single" w:sz="6" w:space="0" w:color="000000"/>
              <w:right w:val="single" w:sz="6" w:space="0" w:color="000000"/>
            </w:tcBorders>
            <w:vAlign w:val="center"/>
          </w:tcPr>
          <w:p w:rsidR="001B18E2" w:rsidRPr="00AC40FC" w:rsidRDefault="001B18E2" w:rsidP="00761C75">
            <w:pPr>
              <w:autoSpaceDE w:val="0"/>
              <w:autoSpaceDN w:val="0"/>
              <w:adjustRightInd w:val="0"/>
              <w:rPr>
                <w:color w:val="auto"/>
                <w:szCs w:val="24"/>
              </w:rPr>
            </w:pPr>
          </w:p>
        </w:tc>
        <w:tc>
          <w:tcPr>
            <w:tcW w:w="2520" w:type="dxa"/>
            <w:tcBorders>
              <w:top w:val="single" w:sz="6" w:space="0" w:color="000000"/>
              <w:left w:val="single" w:sz="6"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rPr>
                <w:sz w:val="22"/>
                <w:szCs w:val="22"/>
              </w:rPr>
            </w:pPr>
            <w:r w:rsidRPr="00AC40FC">
              <w:rPr>
                <w:sz w:val="22"/>
                <w:szCs w:val="22"/>
              </w:rPr>
              <w:t xml:space="preserve">Chronic liver disease, cirrhosis </w:t>
            </w:r>
          </w:p>
        </w:tc>
        <w:tc>
          <w:tcPr>
            <w:tcW w:w="1530" w:type="dxa"/>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p>
        </w:tc>
        <w:tc>
          <w:tcPr>
            <w:tcW w:w="1530" w:type="dxa"/>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r w:rsidRPr="00AC40FC">
              <w:rPr>
                <w:sz w:val="22"/>
                <w:szCs w:val="22"/>
              </w:rPr>
              <w:t>X</w:t>
            </w:r>
          </w:p>
        </w:tc>
        <w:tc>
          <w:tcPr>
            <w:tcW w:w="1478" w:type="dxa"/>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p>
        </w:tc>
      </w:tr>
      <w:tr w:rsidR="001B18E2" w:rsidRPr="00AC40FC" w:rsidTr="00761C75">
        <w:trPr>
          <w:gridAfter w:val="1"/>
          <w:wAfter w:w="13" w:type="dxa"/>
          <w:trHeight w:val="138"/>
          <w:jc w:val="center"/>
        </w:trPr>
        <w:tc>
          <w:tcPr>
            <w:tcW w:w="2212" w:type="dxa"/>
            <w:vMerge/>
            <w:tcBorders>
              <w:top w:val="single" w:sz="6" w:space="0" w:color="000000"/>
              <w:left w:val="single" w:sz="6" w:space="0" w:color="000000"/>
              <w:bottom w:val="single" w:sz="6" w:space="0" w:color="000000"/>
              <w:right w:val="single" w:sz="6" w:space="0" w:color="000000"/>
            </w:tcBorders>
            <w:vAlign w:val="center"/>
          </w:tcPr>
          <w:p w:rsidR="001B18E2" w:rsidRPr="00AC40FC" w:rsidRDefault="001B18E2" w:rsidP="00761C75">
            <w:pPr>
              <w:autoSpaceDE w:val="0"/>
              <w:autoSpaceDN w:val="0"/>
              <w:adjustRightInd w:val="0"/>
              <w:rPr>
                <w:color w:val="auto"/>
                <w:szCs w:val="24"/>
              </w:rPr>
            </w:pPr>
          </w:p>
        </w:tc>
        <w:tc>
          <w:tcPr>
            <w:tcW w:w="2520" w:type="dxa"/>
            <w:tcBorders>
              <w:top w:val="single" w:sz="6" w:space="0" w:color="000000"/>
              <w:left w:val="single" w:sz="6"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rPr>
                <w:sz w:val="22"/>
                <w:szCs w:val="22"/>
              </w:rPr>
            </w:pPr>
            <w:r w:rsidRPr="00AC40FC">
              <w:rPr>
                <w:sz w:val="22"/>
                <w:szCs w:val="22"/>
              </w:rPr>
              <w:t xml:space="preserve">Cigarette smoking </w:t>
            </w:r>
          </w:p>
        </w:tc>
        <w:tc>
          <w:tcPr>
            <w:tcW w:w="1530" w:type="dxa"/>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p>
        </w:tc>
        <w:tc>
          <w:tcPr>
            <w:tcW w:w="1530" w:type="dxa"/>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r w:rsidRPr="00AC40FC">
              <w:rPr>
                <w:sz w:val="22"/>
                <w:szCs w:val="22"/>
              </w:rPr>
              <w:t>X</w:t>
            </w:r>
          </w:p>
        </w:tc>
        <w:tc>
          <w:tcPr>
            <w:tcW w:w="1478" w:type="dxa"/>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p>
        </w:tc>
      </w:tr>
      <w:tr w:rsidR="001B18E2" w:rsidRPr="00AC40FC" w:rsidTr="00761C75">
        <w:trPr>
          <w:trHeight w:val="273"/>
          <w:jc w:val="center"/>
        </w:trPr>
        <w:tc>
          <w:tcPr>
            <w:tcW w:w="2212" w:type="dxa"/>
            <w:vMerge w:val="restart"/>
            <w:tcBorders>
              <w:top w:val="single" w:sz="6" w:space="0" w:color="000000"/>
              <w:left w:val="single" w:sz="6" w:space="0" w:color="000000"/>
              <w:bottom w:val="single" w:sz="6" w:space="0" w:color="000000"/>
              <w:right w:val="single" w:sz="6" w:space="0" w:color="000000"/>
            </w:tcBorders>
            <w:vAlign w:val="center"/>
          </w:tcPr>
          <w:p w:rsidR="001B18E2" w:rsidRPr="00AC40FC" w:rsidRDefault="001B18E2" w:rsidP="00761C75">
            <w:pPr>
              <w:autoSpaceDE w:val="0"/>
              <w:autoSpaceDN w:val="0"/>
              <w:adjustRightInd w:val="0"/>
              <w:rPr>
                <w:sz w:val="22"/>
                <w:szCs w:val="22"/>
              </w:rPr>
            </w:pPr>
            <w:r w:rsidRPr="00AC40FC">
              <w:rPr>
                <w:sz w:val="22"/>
                <w:szCs w:val="22"/>
              </w:rPr>
              <w:t xml:space="preserve">Persons with functional or anatomic </w:t>
            </w:r>
            <w:proofErr w:type="spellStart"/>
            <w:r w:rsidRPr="00AC40FC">
              <w:rPr>
                <w:sz w:val="22"/>
                <w:szCs w:val="22"/>
              </w:rPr>
              <w:t>asplenia</w:t>
            </w:r>
            <w:proofErr w:type="spellEnd"/>
            <w:r w:rsidRPr="00AC40FC">
              <w:rPr>
                <w:sz w:val="22"/>
                <w:szCs w:val="22"/>
              </w:rPr>
              <w:t xml:space="preserve"> </w:t>
            </w:r>
          </w:p>
        </w:tc>
        <w:tc>
          <w:tcPr>
            <w:tcW w:w="2520" w:type="dxa"/>
            <w:tcBorders>
              <w:top w:val="single" w:sz="6" w:space="0" w:color="000000"/>
              <w:left w:val="single" w:sz="6"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rPr>
                <w:sz w:val="22"/>
                <w:szCs w:val="22"/>
              </w:rPr>
            </w:pPr>
            <w:r w:rsidRPr="00AC40FC">
              <w:rPr>
                <w:sz w:val="22"/>
                <w:szCs w:val="22"/>
              </w:rPr>
              <w:t xml:space="preserve">Sickle cell disease/other </w:t>
            </w:r>
            <w:proofErr w:type="spellStart"/>
            <w:r w:rsidRPr="00AC40FC">
              <w:rPr>
                <w:sz w:val="22"/>
                <w:szCs w:val="22"/>
              </w:rPr>
              <w:t>hemoglobinopathies</w:t>
            </w:r>
            <w:proofErr w:type="spellEnd"/>
            <w:r w:rsidRPr="00AC40FC">
              <w:rPr>
                <w:sz w:val="22"/>
                <w:szCs w:val="22"/>
              </w:rPr>
              <w:t xml:space="preserve"> </w:t>
            </w:r>
          </w:p>
        </w:tc>
        <w:tc>
          <w:tcPr>
            <w:tcW w:w="1530" w:type="dxa"/>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r w:rsidRPr="00AC40FC">
              <w:rPr>
                <w:sz w:val="22"/>
                <w:szCs w:val="22"/>
              </w:rPr>
              <w:t>X</w:t>
            </w:r>
          </w:p>
        </w:tc>
        <w:tc>
          <w:tcPr>
            <w:tcW w:w="1530" w:type="dxa"/>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r w:rsidRPr="00AC40FC">
              <w:rPr>
                <w:sz w:val="22"/>
                <w:szCs w:val="22"/>
              </w:rPr>
              <w:t>X</w:t>
            </w:r>
          </w:p>
        </w:tc>
        <w:tc>
          <w:tcPr>
            <w:tcW w:w="1491" w:type="dxa"/>
            <w:gridSpan w:val="2"/>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r w:rsidRPr="00AC40FC">
              <w:rPr>
                <w:sz w:val="22"/>
                <w:szCs w:val="22"/>
              </w:rPr>
              <w:t>X</w:t>
            </w:r>
          </w:p>
        </w:tc>
      </w:tr>
      <w:tr w:rsidR="001B18E2" w:rsidRPr="00AC40FC" w:rsidTr="00761C75">
        <w:trPr>
          <w:trHeight w:val="138"/>
          <w:jc w:val="center"/>
        </w:trPr>
        <w:tc>
          <w:tcPr>
            <w:tcW w:w="2212" w:type="dxa"/>
            <w:vMerge/>
            <w:tcBorders>
              <w:top w:val="single" w:sz="6" w:space="0" w:color="000000"/>
              <w:left w:val="single" w:sz="6" w:space="0" w:color="000000"/>
              <w:bottom w:val="single" w:sz="6" w:space="0" w:color="000000"/>
              <w:right w:val="single" w:sz="6" w:space="0" w:color="000000"/>
            </w:tcBorders>
            <w:vAlign w:val="center"/>
          </w:tcPr>
          <w:p w:rsidR="001B18E2" w:rsidRPr="00AC40FC" w:rsidRDefault="001B18E2" w:rsidP="00761C75">
            <w:pPr>
              <w:autoSpaceDE w:val="0"/>
              <w:autoSpaceDN w:val="0"/>
              <w:adjustRightInd w:val="0"/>
              <w:rPr>
                <w:color w:val="auto"/>
                <w:szCs w:val="24"/>
              </w:rPr>
            </w:pPr>
          </w:p>
        </w:tc>
        <w:tc>
          <w:tcPr>
            <w:tcW w:w="2520" w:type="dxa"/>
            <w:tcBorders>
              <w:top w:val="single" w:sz="6" w:space="0" w:color="000000"/>
              <w:left w:val="single" w:sz="6"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rPr>
                <w:sz w:val="22"/>
                <w:szCs w:val="22"/>
              </w:rPr>
            </w:pPr>
            <w:r w:rsidRPr="00AC40FC">
              <w:rPr>
                <w:sz w:val="22"/>
                <w:szCs w:val="22"/>
              </w:rPr>
              <w:t xml:space="preserve">Congenital or acquired </w:t>
            </w:r>
            <w:proofErr w:type="spellStart"/>
            <w:r w:rsidRPr="00AC40FC">
              <w:rPr>
                <w:sz w:val="22"/>
                <w:szCs w:val="22"/>
              </w:rPr>
              <w:t>asplenia</w:t>
            </w:r>
            <w:proofErr w:type="spellEnd"/>
            <w:r w:rsidRPr="00AC40FC">
              <w:rPr>
                <w:sz w:val="22"/>
                <w:szCs w:val="22"/>
              </w:rPr>
              <w:t xml:space="preserve"> </w:t>
            </w:r>
          </w:p>
        </w:tc>
        <w:tc>
          <w:tcPr>
            <w:tcW w:w="1530" w:type="dxa"/>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r w:rsidRPr="00AC40FC">
              <w:rPr>
                <w:sz w:val="22"/>
                <w:szCs w:val="22"/>
              </w:rPr>
              <w:t>X</w:t>
            </w:r>
          </w:p>
        </w:tc>
        <w:tc>
          <w:tcPr>
            <w:tcW w:w="1530" w:type="dxa"/>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r w:rsidRPr="00AC40FC">
              <w:rPr>
                <w:sz w:val="22"/>
                <w:szCs w:val="22"/>
              </w:rPr>
              <w:t>X</w:t>
            </w:r>
          </w:p>
        </w:tc>
        <w:tc>
          <w:tcPr>
            <w:tcW w:w="1491" w:type="dxa"/>
            <w:gridSpan w:val="2"/>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r w:rsidRPr="00AC40FC">
              <w:rPr>
                <w:sz w:val="22"/>
                <w:szCs w:val="22"/>
              </w:rPr>
              <w:t>X</w:t>
            </w:r>
          </w:p>
        </w:tc>
      </w:tr>
      <w:tr w:rsidR="001B18E2" w:rsidRPr="00AC40FC" w:rsidTr="00761C75">
        <w:trPr>
          <w:trHeight w:val="273"/>
          <w:jc w:val="center"/>
        </w:trPr>
        <w:tc>
          <w:tcPr>
            <w:tcW w:w="2212" w:type="dxa"/>
            <w:vMerge w:val="restart"/>
            <w:tcBorders>
              <w:top w:val="single" w:sz="6" w:space="0" w:color="000000"/>
              <w:left w:val="single" w:sz="6" w:space="0" w:color="000000"/>
              <w:bottom w:val="single" w:sz="6" w:space="0" w:color="000000"/>
              <w:right w:val="single" w:sz="6" w:space="0" w:color="000000"/>
            </w:tcBorders>
            <w:vAlign w:val="center"/>
          </w:tcPr>
          <w:p w:rsidR="001B18E2" w:rsidRPr="00AC40FC" w:rsidRDefault="001B18E2" w:rsidP="00761C75">
            <w:pPr>
              <w:autoSpaceDE w:val="0"/>
              <w:autoSpaceDN w:val="0"/>
              <w:adjustRightInd w:val="0"/>
              <w:rPr>
                <w:sz w:val="22"/>
                <w:szCs w:val="22"/>
              </w:rPr>
            </w:pPr>
            <w:r w:rsidRPr="00AC40FC">
              <w:rPr>
                <w:sz w:val="22"/>
                <w:szCs w:val="22"/>
              </w:rPr>
              <w:t xml:space="preserve">Immunocompromised persons </w:t>
            </w:r>
          </w:p>
        </w:tc>
        <w:tc>
          <w:tcPr>
            <w:tcW w:w="2520" w:type="dxa"/>
            <w:tcBorders>
              <w:top w:val="single" w:sz="6" w:space="0" w:color="000000"/>
              <w:left w:val="single" w:sz="6"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rPr>
                <w:sz w:val="22"/>
                <w:szCs w:val="22"/>
              </w:rPr>
            </w:pPr>
            <w:r w:rsidRPr="00AC40FC">
              <w:rPr>
                <w:sz w:val="22"/>
                <w:szCs w:val="22"/>
              </w:rPr>
              <w:t xml:space="preserve">Congenital or acquired </w:t>
            </w:r>
            <w:proofErr w:type="spellStart"/>
            <w:r w:rsidRPr="00AC40FC">
              <w:rPr>
                <w:sz w:val="22"/>
                <w:szCs w:val="22"/>
              </w:rPr>
              <w:t>immunodeficiencies</w:t>
            </w:r>
            <w:proofErr w:type="spellEnd"/>
            <w:r w:rsidRPr="00AC40FC">
              <w:rPr>
                <w:sz w:val="22"/>
                <w:szCs w:val="22"/>
              </w:rPr>
              <w:t xml:space="preserve"> </w:t>
            </w:r>
            <w:r w:rsidRPr="00AC40FC">
              <w:rPr>
                <w:sz w:val="20"/>
              </w:rPr>
              <w:t>¶</w:t>
            </w:r>
          </w:p>
        </w:tc>
        <w:tc>
          <w:tcPr>
            <w:tcW w:w="1530" w:type="dxa"/>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r w:rsidRPr="00AC40FC">
              <w:rPr>
                <w:sz w:val="22"/>
                <w:szCs w:val="22"/>
              </w:rPr>
              <w:t>X</w:t>
            </w:r>
          </w:p>
        </w:tc>
        <w:tc>
          <w:tcPr>
            <w:tcW w:w="1530" w:type="dxa"/>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r w:rsidRPr="00AC40FC">
              <w:rPr>
                <w:sz w:val="22"/>
                <w:szCs w:val="22"/>
              </w:rPr>
              <w:t>X</w:t>
            </w:r>
          </w:p>
        </w:tc>
        <w:tc>
          <w:tcPr>
            <w:tcW w:w="1491" w:type="dxa"/>
            <w:gridSpan w:val="2"/>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r w:rsidRPr="00AC40FC">
              <w:rPr>
                <w:sz w:val="22"/>
                <w:szCs w:val="22"/>
              </w:rPr>
              <w:t>X</w:t>
            </w:r>
          </w:p>
        </w:tc>
      </w:tr>
      <w:tr w:rsidR="001B18E2" w:rsidRPr="00AC40FC" w:rsidTr="00761C75">
        <w:trPr>
          <w:trHeight w:val="138"/>
          <w:jc w:val="center"/>
        </w:trPr>
        <w:tc>
          <w:tcPr>
            <w:tcW w:w="2212" w:type="dxa"/>
            <w:vMerge/>
            <w:tcBorders>
              <w:top w:val="single" w:sz="6" w:space="0" w:color="000000"/>
              <w:left w:val="single" w:sz="6" w:space="0" w:color="000000"/>
              <w:bottom w:val="single" w:sz="6" w:space="0" w:color="000000"/>
              <w:right w:val="single" w:sz="6" w:space="0" w:color="000000"/>
            </w:tcBorders>
            <w:vAlign w:val="center"/>
          </w:tcPr>
          <w:p w:rsidR="001B18E2" w:rsidRPr="00AC40FC" w:rsidRDefault="001B18E2" w:rsidP="00761C75">
            <w:pPr>
              <w:autoSpaceDE w:val="0"/>
              <w:autoSpaceDN w:val="0"/>
              <w:adjustRightInd w:val="0"/>
              <w:rPr>
                <w:color w:val="auto"/>
                <w:szCs w:val="24"/>
              </w:rPr>
            </w:pPr>
          </w:p>
        </w:tc>
        <w:tc>
          <w:tcPr>
            <w:tcW w:w="2520" w:type="dxa"/>
            <w:tcBorders>
              <w:top w:val="single" w:sz="6" w:space="0" w:color="000000"/>
              <w:left w:val="single" w:sz="6"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rPr>
                <w:sz w:val="22"/>
                <w:szCs w:val="22"/>
              </w:rPr>
            </w:pPr>
            <w:r w:rsidRPr="00AC40FC">
              <w:rPr>
                <w:sz w:val="22"/>
                <w:szCs w:val="22"/>
              </w:rPr>
              <w:t xml:space="preserve">HIV infection </w:t>
            </w:r>
          </w:p>
        </w:tc>
        <w:tc>
          <w:tcPr>
            <w:tcW w:w="1530" w:type="dxa"/>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r w:rsidRPr="00AC40FC">
              <w:rPr>
                <w:sz w:val="22"/>
                <w:szCs w:val="22"/>
              </w:rPr>
              <w:t>X</w:t>
            </w:r>
          </w:p>
        </w:tc>
        <w:tc>
          <w:tcPr>
            <w:tcW w:w="1530" w:type="dxa"/>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r w:rsidRPr="00AC40FC">
              <w:rPr>
                <w:sz w:val="22"/>
                <w:szCs w:val="22"/>
              </w:rPr>
              <w:t>X</w:t>
            </w:r>
          </w:p>
        </w:tc>
        <w:tc>
          <w:tcPr>
            <w:tcW w:w="1491" w:type="dxa"/>
            <w:gridSpan w:val="2"/>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r w:rsidRPr="00AC40FC">
              <w:rPr>
                <w:sz w:val="22"/>
                <w:szCs w:val="22"/>
              </w:rPr>
              <w:t>X</w:t>
            </w:r>
          </w:p>
        </w:tc>
      </w:tr>
      <w:tr w:rsidR="001B18E2" w:rsidRPr="00AC40FC" w:rsidTr="00761C75">
        <w:trPr>
          <w:trHeight w:val="138"/>
          <w:jc w:val="center"/>
        </w:trPr>
        <w:tc>
          <w:tcPr>
            <w:tcW w:w="2212" w:type="dxa"/>
            <w:vMerge/>
            <w:tcBorders>
              <w:top w:val="single" w:sz="6" w:space="0" w:color="000000"/>
              <w:left w:val="single" w:sz="6" w:space="0" w:color="000000"/>
              <w:bottom w:val="single" w:sz="6" w:space="0" w:color="000000"/>
              <w:right w:val="single" w:sz="6" w:space="0" w:color="000000"/>
            </w:tcBorders>
            <w:vAlign w:val="center"/>
          </w:tcPr>
          <w:p w:rsidR="001B18E2" w:rsidRPr="00AC40FC" w:rsidRDefault="001B18E2" w:rsidP="00761C75">
            <w:pPr>
              <w:autoSpaceDE w:val="0"/>
              <w:autoSpaceDN w:val="0"/>
              <w:adjustRightInd w:val="0"/>
              <w:rPr>
                <w:color w:val="auto"/>
                <w:szCs w:val="24"/>
              </w:rPr>
            </w:pPr>
          </w:p>
        </w:tc>
        <w:tc>
          <w:tcPr>
            <w:tcW w:w="2520" w:type="dxa"/>
            <w:tcBorders>
              <w:top w:val="single" w:sz="6" w:space="0" w:color="000000"/>
              <w:left w:val="single" w:sz="6"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rPr>
                <w:sz w:val="22"/>
                <w:szCs w:val="22"/>
              </w:rPr>
            </w:pPr>
            <w:r w:rsidRPr="00AC40FC">
              <w:rPr>
                <w:sz w:val="22"/>
                <w:szCs w:val="22"/>
              </w:rPr>
              <w:t xml:space="preserve">Chronic renal failure </w:t>
            </w:r>
          </w:p>
        </w:tc>
        <w:tc>
          <w:tcPr>
            <w:tcW w:w="1530" w:type="dxa"/>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r w:rsidRPr="00AC40FC">
              <w:rPr>
                <w:sz w:val="22"/>
                <w:szCs w:val="22"/>
              </w:rPr>
              <w:t>X</w:t>
            </w:r>
          </w:p>
        </w:tc>
        <w:tc>
          <w:tcPr>
            <w:tcW w:w="1530" w:type="dxa"/>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r w:rsidRPr="00AC40FC">
              <w:rPr>
                <w:sz w:val="22"/>
                <w:szCs w:val="22"/>
              </w:rPr>
              <w:t>X</w:t>
            </w:r>
          </w:p>
        </w:tc>
        <w:tc>
          <w:tcPr>
            <w:tcW w:w="1491" w:type="dxa"/>
            <w:gridSpan w:val="2"/>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r w:rsidRPr="00AC40FC">
              <w:rPr>
                <w:sz w:val="22"/>
                <w:szCs w:val="22"/>
              </w:rPr>
              <w:t>X</w:t>
            </w:r>
          </w:p>
        </w:tc>
      </w:tr>
      <w:tr w:rsidR="001B18E2" w:rsidRPr="00AC40FC" w:rsidTr="00761C75">
        <w:trPr>
          <w:trHeight w:val="140"/>
          <w:jc w:val="center"/>
        </w:trPr>
        <w:tc>
          <w:tcPr>
            <w:tcW w:w="2212" w:type="dxa"/>
            <w:vMerge/>
            <w:tcBorders>
              <w:top w:val="single" w:sz="6" w:space="0" w:color="000000"/>
              <w:left w:val="single" w:sz="6" w:space="0" w:color="000000"/>
              <w:bottom w:val="single" w:sz="6" w:space="0" w:color="000000"/>
              <w:right w:val="single" w:sz="6" w:space="0" w:color="000000"/>
            </w:tcBorders>
            <w:vAlign w:val="center"/>
          </w:tcPr>
          <w:p w:rsidR="001B18E2" w:rsidRPr="00AC40FC" w:rsidRDefault="001B18E2" w:rsidP="00761C75">
            <w:pPr>
              <w:autoSpaceDE w:val="0"/>
              <w:autoSpaceDN w:val="0"/>
              <w:adjustRightInd w:val="0"/>
              <w:rPr>
                <w:color w:val="auto"/>
                <w:szCs w:val="24"/>
              </w:rPr>
            </w:pPr>
          </w:p>
        </w:tc>
        <w:tc>
          <w:tcPr>
            <w:tcW w:w="2520" w:type="dxa"/>
            <w:tcBorders>
              <w:top w:val="single" w:sz="6" w:space="0" w:color="000000"/>
              <w:left w:val="single" w:sz="6"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rPr>
                <w:sz w:val="22"/>
                <w:szCs w:val="22"/>
              </w:rPr>
            </w:pPr>
            <w:r w:rsidRPr="00AC40FC">
              <w:rPr>
                <w:sz w:val="22"/>
                <w:szCs w:val="22"/>
              </w:rPr>
              <w:t xml:space="preserve">Nephrotic syndrome </w:t>
            </w:r>
          </w:p>
        </w:tc>
        <w:tc>
          <w:tcPr>
            <w:tcW w:w="1530" w:type="dxa"/>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r w:rsidRPr="00AC40FC">
              <w:rPr>
                <w:sz w:val="22"/>
                <w:szCs w:val="22"/>
              </w:rPr>
              <w:t>X</w:t>
            </w:r>
          </w:p>
        </w:tc>
        <w:tc>
          <w:tcPr>
            <w:tcW w:w="1530" w:type="dxa"/>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r w:rsidRPr="00AC40FC">
              <w:rPr>
                <w:sz w:val="22"/>
                <w:szCs w:val="22"/>
              </w:rPr>
              <w:t>X</w:t>
            </w:r>
          </w:p>
        </w:tc>
        <w:tc>
          <w:tcPr>
            <w:tcW w:w="1491" w:type="dxa"/>
            <w:gridSpan w:val="2"/>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r w:rsidRPr="00AC40FC">
              <w:rPr>
                <w:sz w:val="22"/>
                <w:szCs w:val="22"/>
              </w:rPr>
              <w:t>X</w:t>
            </w:r>
          </w:p>
        </w:tc>
      </w:tr>
      <w:tr w:rsidR="001B18E2" w:rsidRPr="00AC40FC" w:rsidTr="00761C75">
        <w:trPr>
          <w:trHeight w:val="138"/>
          <w:jc w:val="center"/>
        </w:trPr>
        <w:tc>
          <w:tcPr>
            <w:tcW w:w="2212" w:type="dxa"/>
            <w:vMerge/>
            <w:tcBorders>
              <w:top w:val="single" w:sz="6" w:space="0" w:color="000000"/>
              <w:left w:val="single" w:sz="6" w:space="0" w:color="000000"/>
              <w:bottom w:val="single" w:sz="6" w:space="0" w:color="000000"/>
              <w:right w:val="single" w:sz="6" w:space="0" w:color="000000"/>
            </w:tcBorders>
            <w:vAlign w:val="center"/>
          </w:tcPr>
          <w:p w:rsidR="001B18E2" w:rsidRPr="00AC40FC" w:rsidRDefault="001B18E2" w:rsidP="00761C75">
            <w:pPr>
              <w:autoSpaceDE w:val="0"/>
              <w:autoSpaceDN w:val="0"/>
              <w:adjustRightInd w:val="0"/>
              <w:rPr>
                <w:color w:val="auto"/>
                <w:szCs w:val="24"/>
              </w:rPr>
            </w:pPr>
          </w:p>
        </w:tc>
        <w:tc>
          <w:tcPr>
            <w:tcW w:w="2520" w:type="dxa"/>
            <w:tcBorders>
              <w:top w:val="single" w:sz="6" w:space="0" w:color="000000"/>
              <w:left w:val="single" w:sz="6"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rPr>
                <w:sz w:val="22"/>
                <w:szCs w:val="22"/>
              </w:rPr>
            </w:pPr>
            <w:r w:rsidRPr="00AC40FC">
              <w:rPr>
                <w:sz w:val="22"/>
                <w:szCs w:val="22"/>
              </w:rPr>
              <w:t xml:space="preserve">Leukemia </w:t>
            </w:r>
          </w:p>
        </w:tc>
        <w:tc>
          <w:tcPr>
            <w:tcW w:w="1530" w:type="dxa"/>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r w:rsidRPr="00AC40FC">
              <w:rPr>
                <w:sz w:val="22"/>
                <w:szCs w:val="22"/>
              </w:rPr>
              <w:t>X</w:t>
            </w:r>
          </w:p>
        </w:tc>
        <w:tc>
          <w:tcPr>
            <w:tcW w:w="1530" w:type="dxa"/>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r w:rsidRPr="00AC40FC">
              <w:rPr>
                <w:sz w:val="22"/>
                <w:szCs w:val="22"/>
              </w:rPr>
              <w:t>X</w:t>
            </w:r>
          </w:p>
        </w:tc>
        <w:tc>
          <w:tcPr>
            <w:tcW w:w="1491" w:type="dxa"/>
            <w:gridSpan w:val="2"/>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r w:rsidRPr="00AC40FC">
              <w:rPr>
                <w:sz w:val="22"/>
                <w:szCs w:val="22"/>
              </w:rPr>
              <w:t>X</w:t>
            </w:r>
          </w:p>
        </w:tc>
      </w:tr>
      <w:tr w:rsidR="001B18E2" w:rsidRPr="00AC40FC" w:rsidTr="00761C75">
        <w:trPr>
          <w:trHeight w:val="138"/>
          <w:jc w:val="center"/>
        </w:trPr>
        <w:tc>
          <w:tcPr>
            <w:tcW w:w="2212" w:type="dxa"/>
            <w:vMerge/>
            <w:tcBorders>
              <w:top w:val="single" w:sz="6" w:space="0" w:color="000000"/>
              <w:left w:val="single" w:sz="6" w:space="0" w:color="000000"/>
              <w:bottom w:val="single" w:sz="6" w:space="0" w:color="000000"/>
              <w:right w:val="single" w:sz="6" w:space="0" w:color="000000"/>
            </w:tcBorders>
            <w:vAlign w:val="center"/>
          </w:tcPr>
          <w:p w:rsidR="001B18E2" w:rsidRPr="00AC40FC" w:rsidRDefault="001B18E2" w:rsidP="00761C75">
            <w:pPr>
              <w:autoSpaceDE w:val="0"/>
              <w:autoSpaceDN w:val="0"/>
              <w:adjustRightInd w:val="0"/>
              <w:rPr>
                <w:color w:val="auto"/>
                <w:szCs w:val="24"/>
              </w:rPr>
            </w:pPr>
          </w:p>
        </w:tc>
        <w:tc>
          <w:tcPr>
            <w:tcW w:w="2520" w:type="dxa"/>
            <w:tcBorders>
              <w:top w:val="single" w:sz="6" w:space="0" w:color="000000"/>
              <w:left w:val="single" w:sz="6"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rPr>
                <w:sz w:val="22"/>
                <w:szCs w:val="22"/>
              </w:rPr>
            </w:pPr>
            <w:r w:rsidRPr="00AC40FC">
              <w:rPr>
                <w:sz w:val="22"/>
                <w:szCs w:val="22"/>
              </w:rPr>
              <w:t xml:space="preserve">Lymphoma </w:t>
            </w:r>
          </w:p>
        </w:tc>
        <w:tc>
          <w:tcPr>
            <w:tcW w:w="1530" w:type="dxa"/>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r w:rsidRPr="00AC40FC">
              <w:rPr>
                <w:sz w:val="22"/>
                <w:szCs w:val="22"/>
              </w:rPr>
              <w:t>X</w:t>
            </w:r>
          </w:p>
        </w:tc>
        <w:tc>
          <w:tcPr>
            <w:tcW w:w="1530" w:type="dxa"/>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r w:rsidRPr="00AC40FC">
              <w:rPr>
                <w:sz w:val="22"/>
                <w:szCs w:val="22"/>
              </w:rPr>
              <w:t>X</w:t>
            </w:r>
          </w:p>
        </w:tc>
        <w:tc>
          <w:tcPr>
            <w:tcW w:w="1491" w:type="dxa"/>
            <w:gridSpan w:val="2"/>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r w:rsidRPr="00AC40FC">
              <w:rPr>
                <w:sz w:val="22"/>
                <w:szCs w:val="22"/>
              </w:rPr>
              <w:t>X</w:t>
            </w:r>
          </w:p>
        </w:tc>
      </w:tr>
      <w:tr w:rsidR="001B18E2" w:rsidRPr="00AC40FC" w:rsidTr="00761C75">
        <w:trPr>
          <w:trHeight w:val="138"/>
          <w:jc w:val="center"/>
        </w:trPr>
        <w:tc>
          <w:tcPr>
            <w:tcW w:w="2212" w:type="dxa"/>
            <w:vMerge/>
            <w:tcBorders>
              <w:top w:val="single" w:sz="6" w:space="0" w:color="000000"/>
              <w:left w:val="single" w:sz="6" w:space="0" w:color="000000"/>
              <w:bottom w:val="single" w:sz="6" w:space="0" w:color="000000"/>
              <w:right w:val="single" w:sz="6" w:space="0" w:color="000000"/>
            </w:tcBorders>
            <w:vAlign w:val="center"/>
          </w:tcPr>
          <w:p w:rsidR="001B18E2" w:rsidRPr="00AC40FC" w:rsidRDefault="001B18E2" w:rsidP="00761C75">
            <w:pPr>
              <w:autoSpaceDE w:val="0"/>
              <w:autoSpaceDN w:val="0"/>
              <w:adjustRightInd w:val="0"/>
              <w:rPr>
                <w:color w:val="auto"/>
                <w:szCs w:val="24"/>
              </w:rPr>
            </w:pPr>
          </w:p>
        </w:tc>
        <w:tc>
          <w:tcPr>
            <w:tcW w:w="2520" w:type="dxa"/>
            <w:tcBorders>
              <w:top w:val="single" w:sz="6" w:space="0" w:color="000000"/>
              <w:left w:val="single" w:sz="6"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rPr>
                <w:sz w:val="22"/>
                <w:szCs w:val="22"/>
              </w:rPr>
            </w:pPr>
            <w:r w:rsidRPr="00AC40FC">
              <w:rPr>
                <w:sz w:val="22"/>
                <w:szCs w:val="22"/>
              </w:rPr>
              <w:t xml:space="preserve">Hodgkin disease </w:t>
            </w:r>
          </w:p>
        </w:tc>
        <w:tc>
          <w:tcPr>
            <w:tcW w:w="1530" w:type="dxa"/>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r w:rsidRPr="00AC40FC">
              <w:rPr>
                <w:sz w:val="22"/>
                <w:szCs w:val="22"/>
              </w:rPr>
              <w:t>X</w:t>
            </w:r>
          </w:p>
        </w:tc>
        <w:tc>
          <w:tcPr>
            <w:tcW w:w="1530" w:type="dxa"/>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r w:rsidRPr="00AC40FC">
              <w:rPr>
                <w:sz w:val="22"/>
                <w:szCs w:val="22"/>
              </w:rPr>
              <w:t>X</w:t>
            </w:r>
          </w:p>
        </w:tc>
        <w:tc>
          <w:tcPr>
            <w:tcW w:w="1491" w:type="dxa"/>
            <w:gridSpan w:val="2"/>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r w:rsidRPr="00AC40FC">
              <w:rPr>
                <w:sz w:val="22"/>
                <w:szCs w:val="22"/>
              </w:rPr>
              <w:t>X</w:t>
            </w:r>
          </w:p>
        </w:tc>
      </w:tr>
      <w:tr w:rsidR="001B18E2" w:rsidRPr="00AC40FC" w:rsidTr="00761C75">
        <w:trPr>
          <w:trHeight w:val="138"/>
          <w:jc w:val="center"/>
        </w:trPr>
        <w:tc>
          <w:tcPr>
            <w:tcW w:w="2212" w:type="dxa"/>
            <w:vMerge/>
            <w:tcBorders>
              <w:top w:val="single" w:sz="6" w:space="0" w:color="000000"/>
              <w:left w:val="single" w:sz="6" w:space="0" w:color="000000"/>
              <w:bottom w:val="single" w:sz="6" w:space="0" w:color="000000"/>
              <w:right w:val="single" w:sz="6" w:space="0" w:color="000000"/>
            </w:tcBorders>
            <w:vAlign w:val="center"/>
          </w:tcPr>
          <w:p w:rsidR="001B18E2" w:rsidRPr="00AC40FC" w:rsidRDefault="001B18E2" w:rsidP="00761C75">
            <w:pPr>
              <w:autoSpaceDE w:val="0"/>
              <w:autoSpaceDN w:val="0"/>
              <w:adjustRightInd w:val="0"/>
              <w:rPr>
                <w:color w:val="auto"/>
                <w:szCs w:val="24"/>
              </w:rPr>
            </w:pPr>
          </w:p>
        </w:tc>
        <w:tc>
          <w:tcPr>
            <w:tcW w:w="2520" w:type="dxa"/>
            <w:tcBorders>
              <w:top w:val="single" w:sz="6" w:space="0" w:color="000000"/>
              <w:left w:val="single" w:sz="6"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rPr>
                <w:sz w:val="22"/>
                <w:szCs w:val="22"/>
              </w:rPr>
            </w:pPr>
            <w:r w:rsidRPr="00AC40FC">
              <w:rPr>
                <w:sz w:val="22"/>
                <w:szCs w:val="22"/>
              </w:rPr>
              <w:t xml:space="preserve">Generalized malignancy </w:t>
            </w:r>
          </w:p>
        </w:tc>
        <w:tc>
          <w:tcPr>
            <w:tcW w:w="1530" w:type="dxa"/>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r w:rsidRPr="00AC40FC">
              <w:rPr>
                <w:sz w:val="22"/>
                <w:szCs w:val="22"/>
              </w:rPr>
              <w:t>X</w:t>
            </w:r>
          </w:p>
        </w:tc>
        <w:tc>
          <w:tcPr>
            <w:tcW w:w="1530" w:type="dxa"/>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r w:rsidRPr="00AC40FC">
              <w:rPr>
                <w:sz w:val="22"/>
                <w:szCs w:val="22"/>
              </w:rPr>
              <w:t>X</w:t>
            </w:r>
          </w:p>
        </w:tc>
        <w:tc>
          <w:tcPr>
            <w:tcW w:w="1491" w:type="dxa"/>
            <w:gridSpan w:val="2"/>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r w:rsidRPr="00AC40FC">
              <w:rPr>
                <w:sz w:val="22"/>
                <w:szCs w:val="22"/>
              </w:rPr>
              <w:t>X</w:t>
            </w:r>
          </w:p>
        </w:tc>
      </w:tr>
      <w:tr w:rsidR="001B18E2" w:rsidRPr="00AC40FC" w:rsidTr="00761C75">
        <w:trPr>
          <w:trHeight w:val="138"/>
          <w:jc w:val="center"/>
        </w:trPr>
        <w:tc>
          <w:tcPr>
            <w:tcW w:w="2212" w:type="dxa"/>
            <w:vMerge/>
            <w:tcBorders>
              <w:top w:val="single" w:sz="6" w:space="0" w:color="000000"/>
              <w:left w:val="single" w:sz="6" w:space="0" w:color="000000"/>
              <w:bottom w:val="single" w:sz="6" w:space="0" w:color="000000"/>
              <w:right w:val="single" w:sz="6" w:space="0" w:color="000000"/>
            </w:tcBorders>
            <w:vAlign w:val="center"/>
          </w:tcPr>
          <w:p w:rsidR="001B18E2" w:rsidRPr="00AC40FC" w:rsidRDefault="001B18E2" w:rsidP="00761C75">
            <w:pPr>
              <w:autoSpaceDE w:val="0"/>
              <w:autoSpaceDN w:val="0"/>
              <w:adjustRightInd w:val="0"/>
              <w:rPr>
                <w:color w:val="auto"/>
                <w:szCs w:val="24"/>
              </w:rPr>
            </w:pPr>
          </w:p>
        </w:tc>
        <w:tc>
          <w:tcPr>
            <w:tcW w:w="2520" w:type="dxa"/>
            <w:tcBorders>
              <w:top w:val="single" w:sz="6" w:space="0" w:color="000000"/>
              <w:left w:val="single" w:sz="6"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rPr>
                <w:sz w:val="22"/>
                <w:szCs w:val="22"/>
              </w:rPr>
            </w:pPr>
            <w:r w:rsidRPr="00AC40FC">
              <w:rPr>
                <w:sz w:val="22"/>
                <w:szCs w:val="22"/>
              </w:rPr>
              <w:t xml:space="preserve">Iatrogenic immunosuppression </w:t>
            </w:r>
            <w:r w:rsidRPr="00AC40FC">
              <w:rPr>
                <w:b/>
                <w:szCs w:val="24"/>
              </w:rPr>
              <w:t>**</w:t>
            </w:r>
            <w:r w:rsidRPr="00AC40FC">
              <w:rPr>
                <w:sz w:val="22"/>
                <w:szCs w:val="22"/>
              </w:rPr>
              <w:t xml:space="preserve"> </w:t>
            </w:r>
          </w:p>
        </w:tc>
        <w:tc>
          <w:tcPr>
            <w:tcW w:w="1530" w:type="dxa"/>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r w:rsidRPr="00AC40FC">
              <w:rPr>
                <w:sz w:val="22"/>
                <w:szCs w:val="22"/>
              </w:rPr>
              <w:t>X</w:t>
            </w:r>
          </w:p>
        </w:tc>
        <w:tc>
          <w:tcPr>
            <w:tcW w:w="1530" w:type="dxa"/>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r w:rsidRPr="00AC40FC">
              <w:rPr>
                <w:sz w:val="22"/>
                <w:szCs w:val="22"/>
              </w:rPr>
              <w:t>X</w:t>
            </w:r>
          </w:p>
        </w:tc>
        <w:tc>
          <w:tcPr>
            <w:tcW w:w="1491" w:type="dxa"/>
            <w:gridSpan w:val="2"/>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r w:rsidRPr="00AC40FC">
              <w:rPr>
                <w:sz w:val="22"/>
                <w:szCs w:val="22"/>
              </w:rPr>
              <w:t>X</w:t>
            </w:r>
          </w:p>
        </w:tc>
      </w:tr>
      <w:tr w:rsidR="001B18E2" w:rsidRPr="00AC40FC" w:rsidTr="00761C75">
        <w:trPr>
          <w:trHeight w:val="138"/>
          <w:jc w:val="center"/>
        </w:trPr>
        <w:tc>
          <w:tcPr>
            <w:tcW w:w="2212" w:type="dxa"/>
            <w:vMerge/>
            <w:tcBorders>
              <w:top w:val="single" w:sz="6" w:space="0" w:color="000000"/>
              <w:left w:val="single" w:sz="6" w:space="0" w:color="000000"/>
              <w:bottom w:val="single" w:sz="6" w:space="0" w:color="000000"/>
              <w:right w:val="single" w:sz="6" w:space="0" w:color="000000"/>
            </w:tcBorders>
            <w:vAlign w:val="center"/>
          </w:tcPr>
          <w:p w:rsidR="001B18E2" w:rsidRPr="00AC40FC" w:rsidRDefault="001B18E2" w:rsidP="00761C75">
            <w:pPr>
              <w:autoSpaceDE w:val="0"/>
              <w:autoSpaceDN w:val="0"/>
              <w:adjustRightInd w:val="0"/>
              <w:rPr>
                <w:color w:val="auto"/>
                <w:szCs w:val="24"/>
              </w:rPr>
            </w:pPr>
          </w:p>
        </w:tc>
        <w:tc>
          <w:tcPr>
            <w:tcW w:w="2520" w:type="dxa"/>
            <w:tcBorders>
              <w:top w:val="single" w:sz="6" w:space="0" w:color="000000"/>
              <w:left w:val="single" w:sz="6"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rPr>
                <w:sz w:val="22"/>
                <w:szCs w:val="22"/>
              </w:rPr>
            </w:pPr>
            <w:r w:rsidRPr="00AC40FC">
              <w:rPr>
                <w:sz w:val="22"/>
                <w:szCs w:val="22"/>
              </w:rPr>
              <w:t xml:space="preserve">Solid organ transplant </w:t>
            </w:r>
          </w:p>
        </w:tc>
        <w:tc>
          <w:tcPr>
            <w:tcW w:w="1530" w:type="dxa"/>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r w:rsidRPr="00AC40FC">
              <w:rPr>
                <w:sz w:val="22"/>
                <w:szCs w:val="22"/>
              </w:rPr>
              <w:t>X</w:t>
            </w:r>
          </w:p>
        </w:tc>
        <w:tc>
          <w:tcPr>
            <w:tcW w:w="1530" w:type="dxa"/>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r w:rsidRPr="00AC40FC">
              <w:rPr>
                <w:sz w:val="22"/>
                <w:szCs w:val="22"/>
              </w:rPr>
              <w:t>X</w:t>
            </w:r>
          </w:p>
        </w:tc>
        <w:tc>
          <w:tcPr>
            <w:tcW w:w="1491" w:type="dxa"/>
            <w:gridSpan w:val="2"/>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r w:rsidRPr="00AC40FC">
              <w:rPr>
                <w:sz w:val="22"/>
                <w:szCs w:val="22"/>
              </w:rPr>
              <w:t>X</w:t>
            </w:r>
          </w:p>
        </w:tc>
      </w:tr>
      <w:tr w:rsidR="001B18E2" w:rsidRPr="00AC40FC" w:rsidTr="00761C75">
        <w:trPr>
          <w:trHeight w:val="138"/>
          <w:jc w:val="center"/>
        </w:trPr>
        <w:tc>
          <w:tcPr>
            <w:tcW w:w="2212" w:type="dxa"/>
            <w:vMerge/>
            <w:tcBorders>
              <w:top w:val="single" w:sz="6" w:space="0" w:color="000000"/>
              <w:left w:val="single" w:sz="6" w:space="0" w:color="000000"/>
              <w:bottom w:val="single" w:sz="6" w:space="0" w:color="000000"/>
              <w:right w:val="single" w:sz="6" w:space="0" w:color="000000"/>
            </w:tcBorders>
            <w:vAlign w:val="center"/>
          </w:tcPr>
          <w:p w:rsidR="001B18E2" w:rsidRPr="00AC40FC" w:rsidRDefault="001B18E2" w:rsidP="00761C75">
            <w:pPr>
              <w:autoSpaceDE w:val="0"/>
              <w:autoSpaceDN w:val="0"/>
              <w:adjustRightInd w:val="0"/>
              <w:rPr>
                <w:color w:val="auto"/>
                <w:szCs w:val="24"/>
              </w:rPr>
            </w:pPr>
          </w:p>
        </w:tc>
        <w:tc>
          <w:tcPr>
            <w:tcW w:w="2520" w:type="dxa"/>
            <w:tcBorders>
              <w:top w:val="single" w:sz="6" w:space="0" w:color="000000"/>
              <w:left w:val="single" w:sz="6"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rPr>
                <w:sz w:val="22"/>
                <w:szCs w:val="22"/>
              </w:rPr>
            </w:pPr>
            <w:r w:rsidRPr="00AC40FC">
              <w:rPr>
                <w:sz w:val="22"/>
                <w:szCs w:val="22"/>
              </w:rPr>
              <w:t xml:space="preserve">Multiple myeloma </w:t>
            </w:r>
          </w:p>
        </w:tc>
        <w:tc>
          <w:tcPr>
            <w:tcW w:w="1530" w:type="dxa"/>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r w:rsidRPr="00AC40FC">
              <w:rPr>
                <w:sz w:val="22"/>
                <w:szCs w:val="22"/>
              </w:rPr>
              <w:t>X</w:t>
            </w:r>
          </w:p>
        </w:tc>
        <w:tc>
          <w:tcPr>
            <w:tcW w:w="1530" w:type="dxa"/>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r w:rsidRPr="00AC40FC">
              <w:rPr>
                <w:sz w:val="22"/>
                <w:szCs w:val="22"/>
              </w:rPr>
              <w:t>X</w:t>
            </w:r>
          </w:p>
        </w:tc>
        <w:tc>
          <w:tcPr>
            <w:tcW w:w="1491" w:type="dxa"/>
            <w:gridSpan w:val="2"/>
            <w:tcBorders>
              <w:top w:val="single" w:sz="6" w:space="0" w:color="000000"/>
              <w:left w:val="single" w:sz="4" w:space="0" w:color="000000"/>
              <w:bottom w:val="single" w:sz="6" w:space="0" w:color="000000"/>
              <w:right w:val="single" w:sz="4" w:space="0" w:color="000000"/>
            </w:tcBorders>
            <w:vAlign w:val="center"/>
          </w:tcPr>
          <w:p w:rsidR="001B18E2" w:rsidRPr="00AC40FC" w:rsidRDefault="001B18E2" w:rsidP="00761C75">
            <w:pPr>
              <w:autoSpaceDE w:val="0"/>
              <w:autoSpaceDN w:val="0"/>
              <w:adjustRightInd w:val="0"/>
              <w:spacing w:before="60" w:after="60"/>
              <w:jc w:val="center"/>
              <w:rPr>
                <w:sz w:val="22"/>
                <w:szCs w:val="22"/>
              </w:rPr>
            </w:pPr>
            <w:r w:rsidRPr="00AC40FC">
              <w:rPr>
                <w:sz w:val="22"/>
                <w:szCs w:val="22"/>
              </w:rPr>
              <w:t>X</w:t>
            </w:r>
          </w:p>
        </w:tc>
      </w:tr>
      <w:tr w:rsidR="001B18E2" w:rsidRPr="00AC40FC" w:rsidTr="00761C75">
        <w:trPr>
          <w:trHeight w:val="2595"/>
          <w:jc w:val="center"/>
        </w:trPr>
        <w:tc>
          <w:tcPr>
            <w:tcW w:w="9283" w:type="dxa"/>
            <w:gridSpan w:val="6"/>
            <w:tcBorders>
              <w:top w:val="single" w:sz="6" w:space="0" w:color="000000"/>
              <w:left w:val="single" w:sz="6" w:space="0" w:color="000000"/>
              <w:bottom w:val="single" w:sz="6" w:space="0" w:color="000000"/>
              <w:right w:val="single" w:sz="4" w:space="0" w:color="000000"/>
            </w:tcBorders>
            <w:vAlign w:val="center"/>
          </w:tcPr>
          <w:p w:rsidR="001B18E2" w:rsidRPr="00AC40FC" w:rsidRDefault="001B18E2" w:rsidP="00761C75">
            <w:pPr>
              <w:keepNext/>
              <w:keepLines/>
              <w:spacing w:after="60" w:line="319" w:lineRule="atLeast"/>
              <w:ind w:left="216" w:hanging="216"/>
              <w:rPr>
                <w:sz w:val="22"/>
                <w:szCs w:val="22"/>
              </w:rPr>
            </w:pPr>
            <w:r w:rsidRPr="00AC40FC">
              <w:rPr>
                <w:b/>
                <w:bCs/>
                <w:szCs w:val="24"/>
              </w:rPr>
              <w:lastRenderedPageBreak/>
              <w:t>*</w:t>
            </w:r>
            <w:r w:rsidRPr="00AC40FC">
              <w:rPr>
                <w:sz w:val="22"/>
                <w:szCs w:val="22"/>
              </w:rPr>
              <w:t xml:space="preserve"> Both PCV13 and PPSV23 </w:t>
            </w:r>
            <w:proofErr w:type="gramStart"/>
            <w:r w:rsidRPr="00AC40FC">
              <w:rPr>
                <w:sz w:val="22"/>
                <w:szCs w:val="22"/>
              </w:rPr>
              <w:t>should be administered</w:t>
            </w:r>
            <w:proofErr w:type="gramEnd"/>
            <w:r w:rsidRPr="00AC40FC">
              <w:rPr>
                <w:sz w:val="22"/>
                <w:szCs w:val="22"/>
              </w:rPr>
              <w:t xml:space="preserve"> routinely in series to all adults aged 65 years and older, regardless of previous history of vaccination with pneumococcal vaccine before age 65 years (See pages 1 and 2).</w:t>
            </w:r>
          </w:p>
          <w:p w:rsidR="001B18E2" w:rsidRPr="00AC40FC" w:rsidRDefault="001B18E2" w:rsidP="00761C75">
            <w:pPr>
              <w:spacing w:after="60" w:line="319" w:lineRule="atLeast"/>
              <w:ind w:left="216" w:hanging="216"/>
              <w:rPr>
                <w:sz w:val="22"/>
                <w:szCs w:val="22"/>
              </w:rPr>
            </w:pPr>
            <w:r w:rsidRPr="00AC40FC">
              <w:rPr>
                <w:b/>
                <w:szCs w:val="24"/>
              </w:rPr>
              <w:t>†</w:t>
            </w:r>
            <w:r w:rsidRPr="00AC40FC">
              <w:rPr>
                <w:sz w:val="22"/>
                <w:szCs w:val="22"/>
              </w:rPr>
              <w:t xml:space="preserve"> Including congestive heart failure and cardiomyopathies, excluding hypertension.</w:t>
            </w:r>
          </w:p>
          <w:p w:rsidR="001B18E2" w:rsidRPr="00AC40FC" w:rsidRDefault="001B18E2" w:rsidP="00761C75">
            <w:pPr>
              <w:spacing w:after="60" w:line="319" w:lineRule="atLeast"/>
              <w:ind w:left="216" w:hanging="216"/>
              <w:rPr>
                <w:sz w:val="22"/>
                <w:szCs w:val="22"/>
              </w:rPr>
            </w:pPr>
            <w:r w:rsidRPr="00AC40FC">
              <w:rPr>
                <w:b/>
                <w:szCs w:val="24"/>
              </w:rPr>
              <w:t xml:space="preserve">§ </w:t>
            </w:r>
            <w:r w:rsidRPr="00AC40FC">
              <w:rPr>
                <w:sz w:val="22"/>
                <w:szCs w:val="22"/>
              </w:rPr>
              <w:t>Including chronic obstructive pulmonary disease, emphysema, and asthma.</w:t>
            </w:r>
          </w:p>
          <w:p w:rsidR="001B18E2" w:rsidRPr="00AC40FC" w:rsidRDefault="001B18E2" w:rsidP="00761C75">
            <w:pPr>
              <w:spacing w:after="60" w:line="319" w:lineRule="atLeast"/>
              <w:ind w:left="216" w:hanging="216"/>
              <w:rPr>
                <w:sz w:val="22"/>
                <w:szCs w:val="22"/>
              </w:rPr>
            </w:pPr>
            <w:r w:rsidRPr="00AC40FC">
              <w:rPr>
                <w:b/>
                <w:szCs w:val="24"/>
              </w:rPr>
              <w:t xml:space="preserve">¶ </w:t>
            </w:r>
            <w:r w:rsidRPr="00AC40FC">
              <w:rPr>
                <w:sz w:val="22"/>
                <w:szCs w:val="22"/>
              </w:rPr>
              <w:t>Includes B- (humoral) or T-lymphocyte deficiency, complement deficiencies (particularly C1, C2, C3, and C4 deficiencies), and phagocytic disorders (excluding chronic granulomatous disease).</w:t>
            </w:r>
          </w:p>
          <w:p w:rsidR="001B18E2" w:rsidRPr="00AC40FC" w:rsidRDefault="001B18E2" w:rsidP="00761C75">
            <w:pPr>
              <w:spacing w:after="120"/>
              <w:ind w:left="331" w:hanging="331"/>
              <w:rPr>
                <w:sz w:val="20"/>
              </w:rPr>
            </w:pPr>
            <w:r w:rsidRPr="00AC40FC">
              <w:rPr>
                <w:b/>
                <w:szCs w:val="24"/>
              </w:rPr>
              <w:t>**</w:t>
            </w:r>
            <w:r w:rsidRPr="00AC40FC">
              <w:rPr>
                <w:sz w:val="22"/>
                <w:szCs w:val="22"/>
              </w:rPr>
              <w:t xml:space="preserve"> Diseases requiring treatment with immunosuppressive drugs, including long-term systemic corticosteroids and radiation therapy.</w:t>
            </w:r>
          </w:p>
        </w:tc>
      </w:tr>
    </w:tbl>
    <w:p w:rsidR="001B18E2" w:rsidRDefault="001B18E2" w:rsidP="001B18E2">
      <w:pPr>
        <w:spacing w:after="200" w:line="276" w:lineRule="auto"/>
        <w:rPr>
          <w:b/>
          <w:sz w:val="20"/>
        </w:rPr>
      </w:pPr>
    </w:p>
    <w:p w:rsidR="001B18E2" w:rsidRDefault="001B18E2" w:rsidP="001B18E2">
      <w:pPr>
        <w:spacing w:after="200" w:line="276" w:lineRule="auto"/>
        <w:rPr>
          <w:b/>
          <w:sz w:val="20"/>
        </w:rPr>
      </w:pPr>
    </w:p>
    <w:p w:rsidR="001B18E2" w:rsidRPr="00E4426F" w:rsidRDefault="001B18E2" w:rsidP="001B18E2">
      <w:pPr>
        <w:spacing w:after="200" w:line="276" w:lineRule="auto"/>
        <w:rPr>
          <w:rFonts w:eastAsia="Calibri"/>
          <w:b/>
          <w:color w:val="auto"/>
          <w:szCs w:val="24"/>
        </w:rPr>
      </w:pPr>
      <w:r w:rsidRPr="00E4426F">
        <w:rPr>
          <w:rFonts w:eastAsia="Calibri"/>
          <w:b/>
          <w:color w:val="auto"/>
          <w:szCs w:val="24"/>
        </w:rPr>
        <w:br w:type="page"/>
      </w:r>
    </w:p>
    <w:p w:rsidR="001B18E2" w:rsidRPr="002D3E3D" w:rsidRDefault="001B18E2" w:rsidP="001B18E2">
      <w:pPr>
        <w:keepNext/>
        <w:keepLines/>
        <w:spacing w:after="120"/>
        <w:rPr>
          <w:b/>
          <w:szCs w:val="24"/>
        </w:rPr>
      </w:pPr>
      <w:r w:rsidRPr="002D3E3D">
        <w:rPr>
          <w:b/>
          <w:szCs w:val="24"/>
        </w:rPr>
        <w:lastRenderedPageBreak/>
        <w:t>Revaccination:</w:t>
      </w:r>
    </w:p>
    <w:p w:rsidR="001B18E2" w:rsidRPr="002D3E3D" w:rsidRDefault="001B18E2" w:rsidP="001B18E2">
      <w:pPr>
        <w:numPr>
          <w:ilvl w:val="0"/>
          <w:numId w:val="4"/>
        </w:numPr>
        <w:autoSpaceDE w:val="0"/>
        <w:autoSpaceDN w:val="0"/>
        <w:adjustRightInd w:val="0"/>
        <w:rPr>
          <w:szCs w:val="24"/>
        </w:rPr>
      </w:pPr>
      <w:r w:rsidRPr="002D3E3D">
        <w:rPr>
          <w:szCs w:val="24"/>
        </w:rPr>
        <w:t xml:space="preserve">Revaccination of immunocompetent persons previously vaccinated with PPSV23 vaccine </w:t>
      </w:r>
      <w:proofErr w:type="gramStart"/>
      <w:r w:rsidRPr="002D3E3D">
        <w:rPr>
          <w:szCs w:val="24"/>
        </w:rPr>
        <w:t>is not routinely recommended</w:t>
      </w:r>
      <w:proofErr w:type="gramEnd"/>
      <w:r w:rsidRPr="002D3E3D">
        <w:rPr>
          <w:szCs w:val="24"/>
        </w:rPr>
        <w:t xml:space="preserve">. </w:t>
      </w:r>
    </w:p>
    <w:p w:rsidR="001B18E2" w:rsidRPr="002D3E3D" w:rsidRDefault="001B18E2" w:rsidP="001B18E2">
      <w:pPr>
        <w:numPr>
          <w:ilvl w:val="0"/>
          <w:numId w:val="9"/>
        </w:numPr>
        <w:autoSpaceDE w:val="0"/>
        <w:autoSpaceDN w:val="0"/>
        <w:adjustRightInd w:val="0"/>
      </w:pPr>
      <w:r w:rsidRPr="002D3E3D">
        <w:rPr>
          <w:szCs w:val="24"/>
        </w:rPr>
        <w:t xml:space="preserve">However, revaccination once is recommended for persons aged 2 years and older who are at highest risk of serious pneumococcal infection and those likely to have a rapid decline in pneumococcal antibody levels, provided that at least five years have passed since receipt of a first dose of pneumococcal vaccine.  </w:t>
      </w:r>
    </w:p>
    <w:p w:rsidR="001B18E2" w:rsidRPr="002D3E3D" w:rsidRDefault="001B18E2" w:rsidP="001B18E2">
      <w:pPr>
        <w:numPr>
          <w:ilvl w:val="0"/>
          <w:numId w:val="17"/>
        </w:numPr>
        <w:autoSpaceDE w:val="0"/>
        <w:autoSpaceDN w:val="0"/>
        <w:adjustRightInd w:val="0"/>
      </w:pPr>
      <w:r w:rsidRPr="002D3E3D">
        <w:t xml:space="preserve">The highest risk group includes persons with functional or anatomic </w:t>
      </w:r>
      <w:proofErr w:type="spellStart"/>
      <w:r w:rsidRPr="002D3E3D">
        <w:t>asplenia</w:t>
      </w:r>
      <w:proofErr w:type="spellEnd"/>
      <w:r w:rsidRPr="002D3E3D">
        <w:t xml:space="preserve"> (e.g.,</w:t>
      </w:r>
      <w:r>
        <w:t> </w:t>
      </w:r>
      <w:r w:rsidRPr="002D3E3D">
        <w:t xml:space="preserve">sickle cell disease or splenectomy), HIV infection, leukemia, lymphoma, Hodgkin’s disease, multiple myeloma, generalized malignancy, chronic renal failure, nephrotic syndrome, or other conditions associated with immunosuppression (e.g., </w:t>
      </w:r>
      <w:r>
        <w:t> </w:t>
      </w:r>
      <w:r w:rsidRPr="002D3E3D">
        <w:t>organ or bone marrow transplantation), and those receiving immunosuppressive chemotherapy (including long-term systemic corticosteroids).</w:t>
      </w:r>
    </w:p>
    <w:p w:rsidR="001B18E2" w:rsidRPr="002D3E3D" w:rsidRDefault="001B18E2" w:rsidP="001B18E2">
      <w:pPr>
        <w:numPr>
          <w:ilvl w:val="0"/>
          <w:numId w:val="17"/>
        </w:numPr>
        <w:autoSpaceDE w:val="0"/>
        <w:autoSpaceDN w:val="0"/>
        <w:adjustRightInd w:val="0"/>
        <w:rPr>
          <w:szCs w:val="24"/>
        </w:rPr>
      </w:pPr>
      <w:r w:rsidRPr="002D3E3D">
        <w:rPr>
          <w:szCs w:val="28"/>
        </w:rPr>
        <w:t xml:space="preserve">For children, a second dose of PPSV23 is recommended 5 years after the first dose of PPSV23 for persons aged 2 years and older who are immunocompromised, have sickle cell disease or functional or anatomic </w:t>
      </w:r>
      <w:proofErr w:type="spellStart"/>
      <w:r w:rsidRPr="002D3E3D">
        <w:rPr>
          <w:szCs w:val="28"/>
        </w:rPr>
        <w:t>asplenia</w:t>
      </w:r>
      <w:proofErr w:type="spellEnd"/>
      <w:r w:rsidRPr="002D3E3D">
        <w:rPr>
          <w:szCs w:val="28"/>
        </w:rPr>
        <w:t xml:space="preserve"> </w:t>
      </w:r>
    </w:p>
    <w:p w:rsidR="001B18E2" w:rsidRPr="002D3E3D" w:rsidRDefault="001B18E2" w:rsidP="001B18E2">
      <w:pPr>
        <w:numPr>
          <w:ilvl w:val="0"/>
          <w:numId w:val="4"/>
        </w:numPr>
        <w:autoSpaceDE w:val="0"/>
        <w:autoSpaceDN w:val="0"/>
        <w:adjustRightInd w:val="0"/>
        <w:rPr>
          <w:szCs w:val="24"/>
        </w:rPr>
      </w:pPr>
      <w:r w:rsidRPr="002D3E3D">
        <w:rPr>
          <w:szCs w:val="24"/>
        </w:rPr>
        <w:t xml:space="preserve">If prior vaccination status is unknown for patients in the high-risk group, patients </w:t>
      </w:r>
      <w:proofErr w:type="gramStart"/>
      <w:r w:rsidRPr="002D3E3D">
        <w:rPr>
          <w:szCs w:val="24"/>
        </w:rPr>
        <w:t>should be given</w:t>
      </w:r>
      <w:proofErr w:type="gramEnd"/>
      <w:r w:rsidRPr="002D3E3D">
        <w:rPr>
          <w:szCs w:val="24"/>
        </w:rPr>
        <w:t xml:space="preserve"> pneumococcal vaccine.</w:t>
      </w:r>
    </w:p>
    <w:p w:rsidR="001B18E2" w:rsidRPr="002D3E3D" w:rsidRDefault="001B18E2" w:rsidP="001B18E2">
      <w:pPr>
        <w:numPr>
          <w:ilvl w:val="0"/>
          <w:numId w:val="4"/>
        </w:numPr>
        <w:autoSpaceDE w:val="0"/>
        <w:autoSpaceDN w:val="0"/>
        <w:adjustRightInd w:val="0"/>
        <w:rPr>
          <w:szCs w:val="24"/>
        </w:rPr>
      </w:pPr>
      <w:r w:rsidRPr="002D3E3D">
        <w:rPr>
          <w:szCs w:val="24"/>
        </w:rPr>
        <w:t>All persons aged 65 years and older who</w:t>
      </w:r>
      <w:r>
        <w:rPr>
          <w:szCs w:val="24"/>
        </w:rPr>
        <w:t xml:space="preserve"> received PPSV23 when aged &lt;65 years and for whom an additional dose of PPSV23 is indicated when aged ≥65 years, this subsequent PPSV23 should be given ≥1 year after PCV13 and ≥5 years after the most recent dose of PPSV23.</w:t>
      </w:r>
      <w:r w:rsidRPr="002D3E3D">
        <w:rPr>
          <w:szCs w:val="24"/>
        </w:rPr>
        <w:t>.</w:t>
      </w:r>
    </w:p>
    <w:p w:rsidR="001B18E2" w:rsidRPr="002D3E3D" w:rsidRDefault="001B18E2" w:rsidP="001B18E2">
      <w:pPr>
        <w:numPr>
          <w:ilvl w:val="0"/>
          <w:numId w:val="4"/>
        </w:numPr>
        <w:autoSpaceDE w:val="0"/>
        <w:autoSpaceDN w:val="0"/>
        <w:adjustRightInd w:val="0"/>
        <w:rPr>
          <w:szCs w:val="24"/>
        </w:rPr>
      </w:pPr>
      <w:r w:rsidRPr="002D3E3D">
        <w:rPr>
          <w:szCs w:val="24"/>
        </w:rPr>
        <w:t>Because data are insufficient concerning the safety of PPSV23 vaccine when administered three or more times, revaccination following a second dose is not routinely recommended.</w:t>
      </w:r>
    </w:p>
    <w:p w:rsidR="001B18E2" w:rsidRPr="002D3E3D" w:rsidRDefault="001B18E2" w:rsidP="001B18E2">
      <w:pPr>
        <w:autoSpaceDE w:val="0"/>
        <w:autoSpaceDN w:val="0"/>
        <w:adjustRightInd w:val="0"/>
        <w:rPr>
          <w:szCs w:val="24"/>
        </w:rPr>
      </w:pPr>
    </w:p>
    <w:p w:rsidR="001B18E2" w:rsidRPr="002D3E3D" w:rsidRDefault="001B18E2" w:rsidP="001B18E2">
      <w:pPr>
        <w:keepNext/>
        <w:keepLines/>
        <w:autoSpaceDE w:val="0"/>
        <w:autoSpaceDN w:val="0"/>
        <w:adjustRightInd w:val="0"/>
        <w:spacing w:after="120"/>
        <w:rPr>
          <w:rFonts w:ascii="Times New Roman Bold"/>
          <w:b/>
          <w:szCs w:val="24"/>
          <w:u w:val="single"/>
        </w:rPr>
      </w:pPr>
      <w:r w:rsidRPr="002D3E3D">
        <w:rPr>
          <w:rFonts w:ascii="Times New Roman Bold"/>
          <w:b/>
          <w:szCs w:val="24"/>
          <w:u w:val="single"/>
        </w:rPr>
        <w:t>Warnings:</w:t>
      </w:r>
    </w:p>
    <w:p w:rsidR="001B18E2" w:rsidRPr="002D3E3D" w:rsidRDefault="001B18E2" w:rsidP="001B18E2">
      <w:pPr>
        <w:numPr>
          <w:ilvl w:val="0"/>
          <w:numId w:val="11"/>
        </w:numPr>
        <w:tabs>
          <w:tab w:val="num" w:pos="1440"/>
        </w:tabs>
        <w:autoSpaceDE w:val="0"/>
        <w:autoSpaceDN w:val="0"/>
        <w:adjustRightInd w:val="0"/>
        <w:rPr>
          <w:szCs w:val="24"/>
        </w:rPr>
      </w:pPr>
      <w:r w:rsidRPr="002D3E3D">
        <w:rPr>
          <w:szCs w:val="24"/>
        </w:rPr>
        <w:t>For planning cancer chemotherapy or other immunosuppressive therapy (e.g., for patients with Hodgkin’s disease or those who undergo organ or bone marrow transplantation), the timing of vaccination is critical, (See Timing of Vaccination)</w:t>
      </w:r>
    </w:p>
    <w:p w:rsidR="001B18E2" w:rsidRPr="002D3E3D" w:rsidRDefault="001B18E2" w:rsidP="001B18E2">
      <w:pPr>
        <w:numPr>
          <w:ilvl w:val="0"/>
          <w:numId w:val="11"/>
        </w:numPr>
        <w:tabs>
          <w:tab w:val="num" w:pos="1440"/>
        </w:tabs>
        <w:autoSpaceDE w:val="0"/>
        <w:autoSpaceDN w:val="0"/>
        <w:adjustRightInd w:val="0"/>
        <w:rPr>
          <w:szCs w:val="24"/>
        </w:rPr>
      </w:pPr>
      <w:r w:rsidRPr="002D3E3D">
        <w:rPr>
          <w:szCs w:val="24"/>
        </w:rPr>
        <w:t>If the vaccine is used in persons receiving immunosuppressive therapy, the expected serum antibody response may not be obtained and potential impairment of future immune responses to pneumococcal antigens may occur, (See Timing of Vaccination)</w:t>
      </w:r>
    </w:p>
    <w:p w:rsidR="001B18E2" w:rsidRPr="002D3E3D" w:rsidRDefault="001B18E2" w:rsidP="001B18E2">
      <w:pPr>
        <w:numPr>
          <w:ilvl w:val="0"/>
          <w:numId w:val="11"/>
        </w:numPr>
        <w:tabs>
          <w:tab w:val="num" w:pos="1440"/>
        </w:tabs>
        <w:autoSpaceDE w:val="0"/>
        <w:autoSpaceDN w:val="0"/>
        <w:adjustRightInd w:val="0"/>
        <w:rPr>
          <w:szCs w:val="24"/>
        </w:rPr>
      </w:pPr>
      <w:r w:rsidRPr="002D3E3D">
        <w:rPr>
          <w:szCs w:val="24"/>
        </w:rPr>
        <w:t>Intradermal administration may cause severe local reactions.</w:t>
      </w:r>
    </w:p>
    <w:p w:rsidR="001B18E2" w:rsidRPr="002D3E3D" w:rsidRDefault="001B18E2" w:rsidP="001B18E2">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b/>
          <w:szCs w:val="24"/>
        </w:rPr>
      </w:pPr>
    </w:p>
    <w:p w:rsidR="001B18E2" w:rsidRPr="002D3E3D" w:rsidRDefault="001B18E2" w:rsidP="001B18E2">
      <w:pPr>
        <w:autoSpaceDE w:val="0"/>
        <w:autoSpaceDN w:val="0"/>
        <w:adjustRightInd w:val="0"/>
        <w:spacing w:after="120"/>
        <w:rPr>
          <w:b/>
          <w:szCs w:val="24"/>
          <w:u w:val="single"/>
        </w:rPr>
      </w:pPr>
      <w:r w:rsidRPr="002D3E3D">
        <w:rPr>
          <w:b/>
          <w:szCs w:val="24"/>
          <w:u w:val="single"/>
        </w:rPr>
        <w:t>Dosage and Route</w:t>
      </w:r>
    </w:p>
    <w:p w:rsidR="001B18E2" w:rsidRPr="002D3E3D" w:rsidRDefault="001B18E2" w:rsidP="001B18E2">
      <w:pPr>
        <w:autoSpaceDE w:val="0"/>
        <w:autoSpaceDN w:val="0"/>
        <w:adjustRightInd w:val="0"/>
        <w:rPr>
          <w:szCs w:val="24"/>
        </w:rPr>
      </w:pPr>
      <w:r w:rsidRPr="002D3E3D">
        <w:rPr>
          <w:szCs w:val="24"/>
        </w:rPr>
        <w:t>Administer a single 0.5 mL dose of PPSV23 vaccine, intramuscularly (IM) or subcutaneously (SQ), according to the recommended schedule</w:t>
      </w:r>
      <w:r w:rsidRPr="002D3E3D">
        <w:rPr>
          <w:b/>
          <w:i/>
          <w:szCs w:val="24"/>
        </w:rPr>
        <w:t xml:space="preserve">.  </w:t>
      </w:r>
      <w:r w:rsidRPr="002D3E3D">
        <w:rPr>
          <w:b/>
          <w:i/>
          <w:iCs/>
          <w:szCs w:val="24"/>
        </w:rPr>
        <w:t xml:space="preserve">Do not inject intravenously or </w:t>
      </w:r>
      <w:proofErr w:type="spellStart"/>
      <w:r w:rsidRPr="002D3E3D">
        <w:rPr>
          <w:b/>
          <w:i/>
          <w:iCs/>
          <w:szCs w:val="24"/>
        </w:rPr>
        <w:t>intradermally</w:t>
      </w:r>
      <w:proofErr w:type="spellEnd"/>
      <w:r w:rsidRPr="002D3E3D">
        <w:rPr>
          <w:i/>
          <w:iCs/>
        </w:rPr>
        <w:t>.</w:t>
      </w:r>
    </w:p>
    <w:p w:rsidR="001B18E2" w:rsidRPr="002D3E3D" w:rsidRDefault="001B18E2" w:rsidP="001B18E2">
      <w:pPr>
        <w:widowControl w:val="0"/>
        <w:rPr>
          <w:szCs w:val="24"/>
        </w:rPr>
      </w:pPr>
    </w:p>
    <w:p w:rsidR="001B18E2" w:rsidRPr="002D3E3D" w:rsidRDefault="001B18E2" w:rsidP="001B18E2">
      <w:pPr>
        <w:numPr>
          <w:ilvl w:val="0"/>
          <w:numId w:val="6"/>
        </w:numPr>
        <w:tabs>
          <w:tab w:val="clear" w:pos="1080"/>
          <w:tab w:val="num" w:pos="720"/>
        </w:tabs>
        <w:autoSpaceDE w:val="0"/>
        <w:autoSpaceDN w:val="0"/>
        <w:adjustRightInd w:val="0"/>
        <w:ind w:hanging="720"/>
        <w:rPr>
          <w:b/>
          <w:szCs w:val="24"/>
          <w:u w:val="single"/>
        </w:rPr>
      </w:pPr>
      <w:r w:rsidRPr="002D3E3D">
        <w:rPr>
          <w:b/>
          <w:szCs w:val="24"/>
        </w:rPr>
        <w:t>Always check the package insert prior to administration of any vaccine</w:t>
      </w:r>
      <w:r w:rsidRPr="002D3E3D">
        <w:rPr>
          <w:szCs w:val="24"/>
        </w:rPr>
        <w:t>.</w:t>
      </w:r>
    </w:p>
    <w:p w:rsidR="001B18E2" w:rsidRDefault="001B18E2" w:rsidP="001B18E2">
      <w:pPr>
        <w:autoSpaceDE w:val="0"/>
        <w:autoSpaceDN w:val="0"/>
        <w:adjustRightInd w:val="0"/>
        <w:rPr>
          <w:b/>
          <w:szCs w:val="24"/>
          <w:u w:val="single"/>
        </w:rPr>
      </w:pPr>
    </w:p>
    <w:p w:rsidR="001B18E2" w:rsidRPr="002D3E3D" w:rsidRDefault="001B18E2" w:rsidP="001B18E2">
      <w:pPr>
        <w:keepNext/>
        <w:keepLines/>
        <w:spacing w:after="200" w:line="276" w:lineRule="auto"/>
        <w:rPr>
          <w:b/>
          <w:szCs w:val="24"/>
          <w:u w:val="single"/>
        </w:rPr>
      </w:pPr>
      <w:r w:rsidRPr="002D3E3D">
        <w:rPr>
          <w:b/>
          <w:szCs w:val="24"/>
          <w:u w:val="single"/>
        </w:rPr>
        <w:lastRenderedPageBreak/>
        <w:t xml:space="preserve">Anatomical Site </w:t>
      </w:r>
    </w:p>
    <w:p w:rsidR="001B18E2" w:rsidRPr="002D3E3D" w:rsidRDefault="001B18E2" w:rsidP="001B18E2">
      <w:pPr>
        <w:keepNext/>
        <w:keepLines/>
        <w:widowControl w:val="0"/>
        <w:numPr>
          <w:ilvl w:val="0"/>
          <w:numId w:val="2"/>
        </w:numPr>
        <w:tabs>
          <w:tab w:val="left" w:pos="-108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rPr>
          <w:szCs w:val="24"/>
        </w:rPr>
      </w:pPr>
      <w:r w:rsidRPr="002D3E3D">
        <w:rPr>
          <w:szCs w:val="24"/>
        </w:rPr>
        <w:t>IM in the deltoid muscle or lateral mid-thigh</w:t>
      </w:r>
      <w:r w:rsidRPr="002D3E3D">
        <w:t xml:space="preserve">; </w:t>
      </w:r>
      <w:r w:rsidRPr="002D3E3D">
        <w:rPr>
          <w:szCs w:val="24"/>
        </w:rPr>
        <w:t>as with other intramuscular injections, use with caution in patients on anticoagulant therapy.</w:t>
      </w:r>
    </w:p>
    <w:p w:rsidR="001B18E2" w:rsidRPr="002D3E3D" w:rsidRDefault="001B18E2" w:rsidP="001B18E2">
      <w:pPr>
        <w:widowControl w:val="0"/>
        <w:numPr>
          <w:ilvl w:val="0"/>
          <w:numId w:val="3"/>
        </w:numPr>
        <w:rPr>
          <w:szCs w:val="24"/>
        </w:rPr>
      </w:pPr>
      <w:r w:rsidRPr="002D3E3D">
        <w:rPr>
          <w:szCs w:val="24"/>
        </w:rPr>
        <w:t xml:space="preserve">SQ anterolateral fat of thigh for young children, posterolateral fat of upper arm for children &amp; adults. </w:t>
      </w:r>
    </w:p>
    <w:p w:rsidR="001B18E2" w:rsidRPr="002D3E3D" w:rsidRDefault="001B18E2" w:rsidP="001B18E2">
      <w:pPr>
        <w:autoSpaceDE w:val="0"/>
        <w:autoSpaceDN w:val="0"/>
        <w:adjustRightInd w:val="0"/>
        <w:rPr>
          <w:b/>
          <w:szCs w:val="24"/>
          <w:u w:val="single"/>
        </w:rPr>
      </w:pPr>
    </w:p>
    <w:p w:rsidR="001B18E2" w:rsidRPr="002D3E3D" w:rsidRDefault="001B18E2" w:rsidP="001B18E2">
      <w:pPr>
        <w:autoSpaceDE w:val="0"/>
        <w:autoSpaceDN w:val="0"/>
        <w:adjustRightInd w:val="0"/>
        <w:spacing w:after="120"/>
        <w:rPr>
          <w:b/>
          <w:szCs w:val="24"/>
          <w:u w:val="single"/>
        </w:rPr>
      </w:pPr>
      <w:r w:rsidRPr="002D3E3D">
        <w:rPr>
          <w:b/>
          <w:szCs w:val="24"/>
          <w:u w:val="single"/>
        </w:rPr>
        <w:t>Precautions (See the package insert for a complete listing of precautions):</w:t>
      </w:r>
    </w:p>
    <w:p w:rsidR="001B18E2" w:rsidRPr="002D3E3D" w:rsidRDefault="001B18E2" w:rsidP="001B18E2">
      <w:pPr>
        <w:numPr>
          <w:ilvl w:val="0"/>
          <w:numId w:val="3"/>
        </w:numPr>
        <w:autoSpaceDE w:val="0"/>
        <w:autoSpaceDN w:val="0"/>
        <w:adjustRightInd w:val="0"/>
        <w:rPr>
          <w:szCs w:val="24"/>
        </w:rPr>
      </w:pPr>
      <w:r w:rsidRPr="002D3E3D">
        <w:rPr>
          <w:szCs w:val="24"/>
        </w:rPr>
        <w:t xml:space="preserve">Safety and effectiveness in children below the age of two (2) years </w:t>
      </w:r>
      <w:proofErr w:type="gramStart"/>
      <w:r w:rsidRPr="002D3E3D">
        <w:rPr>
          <w:szCs w:val="24"/>
        </w:rPr>
        <w:t>have not been established</w:t>
      </w:r>
      <w:proofErr w:type="gramEnd"/>
      <w:r w:rsidRPr="002D3E3D">
        <w:rPr>
          <w:szCs w:val="24"/>
        </w:rPr>
        <w:t xml:space="preserve">.  PPSV23 vaccine </w:t>
      </w:r>
      <w:proofErr w:type="gramStart"/>
      <w:r w:rsidRPr="002D3E3D">
        <w:rPr>
          <w:szCs w:val="24"/>
        </w:rPr>
        <w:t>is not recommended</w:t>
      </w:r>
      <w:proofErr w:type="gramEnd"/>
      <w:r w:rsidRPr="002D3E3D">
        <w:rPr>
          <w:szCs w:val="24"/>
        </w:rPr>
        <w:t xml:space="preserve"> in this age group.</w:t>
      </w:r>
    </w:p>
    <w:p w:rsidR="001B18E2" w:rsidRPr="002D3E3D" w:rsidRDefault="001B18E2" w:rsidP="001B18E2">
      <w:pPr>
        <w:numPr>
          <w:ilvl w:val="0"/>
          <w:numId w:val="3"/>
        </w:numPr>
        <w:autoSpaceDE w:val="0"/>
        <w:autoSpaceDN w:val="0"/>
        <w:adjustRightInd w:val="0"/>
        <w:rPr>
          <w:szCs w:val="24"/>
        </w:rPr>
      </w:pPr>
      <w:r w:rsidRPr="002D3E3D">
        <w:rPr>
          <w:szCs w:val="24"/>
        </w:rPr>
        <w:t xml:space="preserve">It </w:t>
      </w:r>
      <w:proofErr w:type="gramStart"/>
      <w:r w:rsidRPr="002D3E3D">
        <w:rPr>
          <w:szCs w:val="24"/>
        </w:rPr>
        <w:t>is not known</w:t>
      </w:r>
      <w:proofErr w:type="gramEnd"/>
      <w:r w:rsidRPr="002D3E3D">
        <w:rPr>
          <w:szCs w:val="24"/>
        </w:rPr>
        <w:t xml:space="preserve"> whether PPSV23 vaccine can cause fetal harm when administered to a pregnant woman or can affect reproduction capacity.  PPSV23 vaccine </w:t>
      </w:r>
      <w:proofErr w:type="gramStart"/>
      <w:r w:rsidRPr="002D3E3D">
        <w:rPr>
          <w:szCs w:val="24"/>
        </w:rPr>
        <w:t>should be given</w:t>
      </w:r>
      <w:proofErr w:type="gramEnd"/>
      <w:r w:rsidRPr="002D3E3D">
        <w:rPr>
          <w:szCs w:val="24"/>
        </w:rPr>
        <w:t xml:space="preserve"> to a pregnant woman only if clearly indicated.</w:t>
      </w:r>
    </w:p>
    <w:p w:rsidR="001B18E2" w:rsidRPr="002D3E3D" w:rsidRDefault="001B18E2" w:rsidP="001B18E2">
      <w:pPr>
        <w:numPr>
          <w:ilvl w:val="0"/>
          <w:numId w:val="3"/>
        </w:numPr>
        <w:autoSpaceDE w:val="0"/>
        <w:autoSpaceDN w:val="0"/>
        <w:adjustRightInd w:val="0"/>
        <w:rPr>
          <w:szCs w:val="24"/>
        </w:rPr>
      </w:pPr>
      <w:r w:rsidRPr="002D3E3D">
        <w:rPr>
          <w:szCs w:val="24"/>
        </w:rPr>
        <w:t xml:space="preserve">It </w:t>
      </w:r>
      <w:proofErr w:type="gramStart"/>
      <w:r w:rsidRPr="002D3E3D">
        <w:rPr>
          <w:szCs w:val="24"/>
        </w:rPr>
        <w:t>is not known</w:t>
      </w:r>
      <w:proofErr w:type="gramEnd"/>
      <w:r w:rsidRPr="002D3E3D">
        <w:rPr>
          <w:szCs w:val="24"/>
        </w:rPr>
        <w:t xml:space="preserve"> whether PPSV23 is excreted in human milk; caution should be exercised when PPSV23 vaccine is administered to a nursing woman.</w:t>
      </w:r>
    </w:p>
    <w:p w:rsidR="001B18E2" w:rsidRPr="002D3E3D" w:rsidRDefault="001B18E2" w:rsidP="001B18E2">
      <w:pPr>
        <w:autoSpaceDE w:val="0"/>
        <w:autoSpaceDN w:val="0"/>
        <w:adjustRightInd w:val="0"/>
        <w:ind w:left="360"/>
        <w:rPr>
          <w:szCs w:val="24"/>
        </w:rPr>
      </w:pPr>
    </w:p>
    <w:p w:rsidR="001B18E2" w:rsidRPr="002D3E3D" w:rsidRDefault="001B18E2" w:rsidP="001B18E2">
      <w:pPr>
        <w:keepNext/>
        <w:keepLines/>
        <w:autoSpaceDE w:val="0"/>
        <w:autoSpaceDN w:val="0"/>
        <w:adjustRightInd w:val="0"/>
        <w:spacing w:after="120"/>
        <w:rPr>
          <w:b/>
          <w:szCs w:val="24"/>
          <w:u w:val="single"/>
        </w:rPr>
      </w:pPr>
      <w:r w:rsidRPr="002D3E3D">
        <w:rPr>
          <w:b/>
          <w:szCs w:val="24"/>
          <w:u w:val="single"/>
        </w:rPr>
        <w:t>Contraindications</w:t>
      </w:r>
    </w:p>
    <w:p w:rsidR="001B18E2" w:rsidRPr="002D3E3D" w:rsidRDefault="001B18E2" w:rsidP="001B18E2">
      <w:pPr>
        <w:autoSpaceDE w:val="0"/>
        <w:autoSpaceDN w:val="0"/>
        <w:adjustRightInd w:val="0"/>
        <w:ind w:left="360"/>
        <w:rPr>
          <w:b/>
          <w:szCs w:val="24"/>
          <w:u w:val="single"/>
        </w:rPr>
      </w:pPr>
      <w:r w:rsidRPr="002D3E3D">
        <w:rPr>
          <w:szCs w:val="24"/>
        </w:rPr>
        <w:t>Hypersensitivity to any component of the vaccine.</w:t>
      </w:r>
    </w:p>
    <w:p w:rsidR="001B18E2" w:rsidRPr="002D3E3D" w:rsidRDefault="001B18E2" w:rsidP="001B18E2">
      <w:pPr>
        <w:autoSpaceDE w:val="0"/>
        <w:autoSpaceDN w:val="0"/>
        <w:adjustRightInd w:val="0"/>
        <w:rPr>
          <w:b/>
          <w:szCs w:val="24"/>
          <w:u w:val="single"/>
        </w:rPr>
      </w:pPr>
    </w:p>
    <w:p w:rsidR="001B18E2" w:rsidRDefault="001B18E2" w:rsidP="001B18E2">
      <w:pPr>
        <w:keepNext/>
        <w:keepLines/>
        <w:autoSpaceDE w:val="0"/>
        <w:autoSpaceDN w:val="0"/>
        <w:adjustRightInd w:val="0"/>
        <w:rPr>
          <w:b/>
          <w:szCs w:val="24"/>
          <w:u w:val="single"/>
        </w:rPr>
      </w:pPr>
      <w:r w:rsidRPr="002D3E3D">
        <w:rPr>
          <w:b/>
          <w:szCs w:val="24"/>
          <w:u w:val="single"/>
        </w:rPr>
        <w:t>Adverse Events</w:t>
      </w:r>
    </w:p>
    <w:p w:rsidR="001B18E2" w:rsidRDefault="001B18E2" w:rsidP="001B18E2">
      <w:pPr>
        <w:keepNext/>
        <w:keepLines/>
        <w:autoSpaceDE w:val="0"/>
        <w:autoSpaceDN w:val="0"/>
        <w:adjustRightInd w:val="0"/>
        <w:rPr>
          <w:szCs w:val="24"/>
        </w:rPr>
      </w:pPr>
      <w:r w:rsidRPr="002D3E3D">
        <w:rPr>
          <w:b/>
          <w:szCs w:val="24"/>
          <w:u w:val="single"/>
        </w:rPr>
        <w:t xml:space="preserve"> </w:t>
      </w:r>
    </w:p>
    <w:p w:rsidR="001B18E2" w:rsidRPr="0074546F" w:rsidRDefault="001B18E2" w:rsidP="001B18E2">
      <w:pPr>
        <w:pStyle w:val="ListParagraph"/>
        <w:numPr>
          <w:ilvl w:val="0"/>
          <w:numId w:val="10"/>
        </w:numPr>
        <w:autoSpaceDE w:val="0"/>
        <w:autoSpaceDN w:val="0"/>
        <w:adjustRightInd w:val="0"/>
        <w:rPr>
          <w:b/>
          <w:szCs w:val="24"/>
          <w:u w:val="single"/>
        </w:rPr>
      </w:pPr>
      <w:r w:rsidRPr="0074546F">
        <w:rPr>
          <w:szCs w:val="24"/>
        </w:rPr>
        <w:t>See the product’s package insert</w:t>
      </w:r>
    </w:p>
    <w:p w:rsidR="001B18E2" w:rsidRPr="000026F0" w:rsidRDefault="001B18E2" w:rsidP="001B18E2">
      <w:pPr>
        <w:pStyle w:val="ListParagraph"/>
        <w:numPr>
          <w:ilvl w:val="0"/>
          <w:numId w:val="10"/>
        </w:numPr>
        <w:autoSpaceDE w:val="0"/>
        <w:autoSpaceDN w:val="0"/>
        <w:adjustRightInd w:val="0"/>
        <w:rPr>
          <w:szCs w:val="24"/>
        </w:rPr>
      </w:pPr>
      <w:r w:rsidRPr="000026F0">
        <w:rPr>
          <w:szCs w:val="24"/>
        </w:rPr>
        <w:t>See Adverse Events Following Vaccinations page of this section</w:t>
      </w:r>
    </w:p>
    <w:p w:rsidR="001B18E2" w:rsidRPr="000C75AE" w:rsidRDefault="001B18E2" w:rsidP="001B18E2">
      <w:pPr>
        <w:pStyle w:val="ListParagraph"/>
        <w:autoSpaceDE w:val="0"/>
        <w:autoSpaceDN w:val="0"/>
        <w:adjustRightInd w:val="0"/>
        <w:rPr>
          <w:b/>
          <w:u w:val="single"/>
        </w:rPr>
      </w:pPr>
    </w:p>
    <w:p w:rsidR="001B18E2" w:rsidRPr="002D3E3D" w:rsidRDefault="001B18E2" w:rsidP="001B18E2">
      <w:pPr>
        <w:keepNext/>
        <w:keepLines/>
        <w:autoSpaceDE w:val="0"/>
        <w:autoSpaceDN w:val="0"/>
        <w:adjustRightInd w:val="0"/>
        <w:rPr>
          <w:szCs w:val="24"/>
        </w:rPr>
      </w:pPr>
    </w:p>
    <w:p w:rsidR="001B18E2" w:rsidRPr="002D3E3D" w:rsidRDefault="001B18E2" w:rsidP="001B18E2">
      <w:pPr>
        <w:keepNext/>
        <w:keepLines/>
        <w:autoSpaceDE w:val="0"/>
        <w:autoSpaceDN w:val="0"/>
        <w:adjustRightInd w:val="0"/>
        <w:spacing w:after="120"/>
        <w:rPr>
          <w:b/>
          <w:szCs w:val="24"/>
          <w:u w:val="single"/>
        </w:rPr>
      </w:pPr>
      <w:r w:rsidRPr="002D3E3D">
        <w:rPr>
          <w:b/>
          <w:szCs w:val="24"/>
          <w:u w:val="single"/>
        </w:rPr>
        <w:t>Storage and Handling</w:t>
      </w:r>
    </w:p>
    <w:p w:rsidR="001B18E2" w:rsidRPr="006527F7" w:rsidRDefault="001B18E2" w:rsidP="001B18E2">
      <w:pPr>
        <w:numPr>
          <w:ilvl w:val="0"/>
          <w:numId w:val="1"/>
        </w:numPr>
        <w:autoSpaceDE w:val="0"/>
        <w:autoSpaceDN w:val="0"/>
        <w:adjustRightInd w:val="0"/>
        <w:rPr>
          <w:b/>
          <w:szCs w:val="24"/>
          <w:u w:val="single"/>
        </w:rPr>
      </w:pPr>
      <w:r w:rsidRPr="002D3E3D">
        <w:rPr>
          <w:szCs w:val="24"/>
        </w:rPr>
        <w:t>Store in refrigerator at 36</w:t>
      </w:r>
      <w:r w:rsidRPr="002D3E3D">
        <w:rPr>
          <w:szCs w:val="24"/>
          <w:vertAlign w:val="superscript"/>
        </w:rPr>
        <w:t>o</w:t>
      </w:r>
      <w:r w:rsidRPr="002D3E3D">
        <w:rPr>
          <w:szCs w:val="24"/>
        </w:rPr>
        <w:t>F</w:t>
      </w:r>
      <w:r w:rsidRPr="002D3E3D">
        <w:t xml:space="preserve"> – </w:t>
      </w:r>
      <w:r w:rsidRPr="002D3E3D">
        <w:rPr>
          <w:szCs w:val="24"/>
        </w:rPr>
        <w:t>46</w:t>
      </w:r>
      <w:r w:rsidRPr="002D3E3D">
        <w:rPr>
          <w:szCs w:val="24"/>
          <w:vertAlign w:val="superscript"/>
        </w:rPr>
        <w:t>o</w:t>
      </w:r>
      <w:r w:rsidRPr="002D3E3D">
        <w:rPr>
          <w:szCs w:val="24"/>
        </w:rPr>
        <w:t>F (2</w:t>
      </w:r>
      <w:r w:rsidRPr="002D3E3D">
        <w:rPr>
          <w:szCs w:val="24"/>
          <w:vertAlign w:val="superscript"/>
        </w:rPr>
        <w:t>o</w:t>
      </w:r>
      <w:r w:rsidRPr="002D3E3D">
        <w:rPr>
          <w:szCs w:val="24"/>
        </w:rPr>
        <w:t>C</w:t>
      </w:r>
      <w:r w:rsidRPr="002D3E3D">
        <w:t xml:space="preserve"> – </w:t>
      </w:r>
      <w:r w:rsidRPr="002D3E3D">
        <w:rPr>
          <w:szCs w:val="24"/>
        </w:rPr>
        <w:t>8</w:t>
      </w:r>
      <w:r w:rsidRPr="002D3E3D">
        <w:rPr>
          <w:szCs w:val="24"/>
          <w:vertAlign w:val="superscript"/>
        </w:rPr>
        <w:t>o</w:t>
      </w:r>
      <w:r w:rsidRPr="002D3E3D">
        <w:rPr>
          <w:szCs w:val="24"/>
        </w:rPr>
        <w:t>C)</w:t>
      </w:r>
    </w:p>
    <w:p w:rsidR="001B18E2" w:rsidRDefault="001B18E2" w:rsidP="001B18E2">
      <w:pPr>
        <w:autoSpaceDE w:val="0"/>
        <w:autoSpaceDN w:val="0"/>
        <w:adjustRightInd w:val="0"/>
        <w:rPr>
          <w:szCs w:val="24"/>
        </w:rPr>
      </w:pPr>
    </w:p>
    <w:p w:rsidR="001B18E2" w:rsidRDefault="001B18E2" w:rsidP="001B18E2">
      <w:pPr>
        <w:spacing w:after="200" w:line="276" w:lineRule="auto"/>
        <w:rPr>
          <w:szCs w:val="24"/>
        </w:rPr>
      </w:pPr>
      <w:r>
        <w:rPr>
          <w:szCs w:val="24"/>
        </w:rPr>
        <w:br w:type="page"/>
      </w:r>
    </w:p>
    <w:p w:rsidR="001B18E2" w:rsidRPr="00010FA1" w:rsidRDefault="001B18E2" w:rsidP="001B18E2">
      <w:pPr>
        <w:keepNext/>
        <w:keepLines/>
        <w:autoSpaceDE w:val="0"/>
        <w:autoSpaceDN w:val="0"/>
        <w:adjustRightInd w:val="0"/>
        <w:rPr>
          <w:b/>
          <w:szCs w:val="24"/>
          <w:u w:val="single"/>
        </w:rPr>
      </w:pPr>
      <w:r w:rsidRPr="00010FA1">
        <w:rPr>
          <w:b/>
          <w:szCs w:val="24"/>
          <w:u w:val="single"/>
        </w:rPr>
        <w:lastRenderedPageBreak/>
        <w:t>References</w:t>
      </w:r>
      <w:r>
        <w:rPr>
          <w:b/>
          <w:szCs w:val="24"/>
          <w:u w:val="single"/>
        </w:rPr>
        <w:t>:</w:t>
      </w:r>
    </w:p>
    <w:p w:rsidR="001B18E2" w:rsidRDefault="001B18E2" w:rsidP="001B18E2">
      <w:pPr>
        <w:autoSpaceDE w:val="0"/>
        <w:autoSpaceDN w:val="0"/>
        <w:adjustRightInd w:val="0"/>
        <w:rPr>
          <w:b/>
          <w:szCs w:val="24"/>
          <w:u w:val="single"/>
        </w:rPr>
      </w:pPr>
    </w:p>
    <w:p w:rsidR="001B18E2" w:rsidRPr="002D3E3D" w:rsidRDefault="001B18E2" w:rsidP="001B18E2">
      <w:pPr>
        <w:autoSpaceDE w:val="0"/>
        <w:autoSpaceDN w:val="0"/>
        <w:adjustRightInd w:val="0"/>
        <w:rPr>
          <w:b/>
          <w:szCs w:val="24"/>
          <w:u w:val="single"/>
        </w:rPr>
      </w:pPr>
    </w:p>
    <w:p w:rsidR="001B18E2" w:rsidRDefault="001B18E2" w:rsidP="001B18E2">
      <w:pPr>
        <w:autoSpaceDE w:val="0"/>
        <w:autoSpaceDN w:val="0"/>
        <w:adjustRightInd w:val="0"/>
        <w:contextualSpacing/>
        <w:rPr>
          <w:szCs w:val="24"/>
        </w:rPr>
      </w:pPr>
      <w:r>
        <w:rPr>
          <w:szCs w:val="24"/>
        </w:rPr>
        <w:t>MMWR September 4, 2015 / 64(34)</w:t>
      </w:r>
      <w:proofErr w:type="gramStart"/>
      <w:r>
        <w:rPr>
          <w:szCs w:val="24"/>
        </w:rPr>
        <w:t>;944</w:t>
      </w:r>
      <w:proofErr w:type="gramEnd"/>
      <w:r>
        <w:rPr>
          <w:szCs w:val="24"/>
        </w:rPr>
        <w:t xml:space="preserve">-947:  Intervals Between PCV13 and PPSV23 Vaccines:  Recommendations of the Advisory Committee on Immunization Practices (ACIP), </w:t>
      </w:r>
      <w:hyperlink r:id="rId15" w:history="1">
        <w:r w:rsidRPr="00610BC7">
          <w:rPr>
            <w:rStyle w:val="Hyperlink"/>
            <w:szCs w:val="24"/>
          </w:rPr>
          <w:t>http://www.cdc.gov/mmwr/preview/mmwrhtml/mm6434a4.htm?s_cid=mm6434a4_w</w:t>
        </w:r>
      </w:hyperlink>
    </w:p>
    <w:p w:rsidR="001B18E2" w:rsidRPr="00BC1889" w:rsidRDefault="001B18E2" w:rsidP="001B18E2">
      <w:pPr>
        <w:autoSpaceDE w:val="0"/>
        <w:autoSpaceDN w:val="0"/>
        <w:adjustRightInd w:val="0"/>
        <w:contextualSpacing/>
        <w:rPr>
          <w:b/>
          <w:szCs w:val="24"/>
          <w:u w:val="single"/>
        </w:rPr>
      </w:pPr>
    </w:p>
    <w:p w:rsidR="001B18E2" w:rsidRDefault="001B18E2" w:rsidP="001B18E2">
      <w:pPr>
        <w:autoSpaceDE w:val="0"/>
        <w:autoSpaceDN w:val="0"/>
        <w:adjustRightInd w:val="0"/>
        <w:rPr>
          <w:rStyle w:val="Hyperlink"/>
        </w:rPr>
      </w:pPr>
      <w:r w:rsidRPr="007C4FF6">
        <w:rPr>
          <w:szCs w:val="24"/>
        </w:rPr>
        <w:t>MMWR September 19, 2014 / 63(37)</w:t>
      </w:r>
      <w:proofErr w:type="gramStart"/>
      <w:r w:rsidRPr="007C4FF6">
        <w:rPr>
          <w:szCs w:val="24"/>
        </w:rPr>
        <w:t>;822</w:t>
      </w:r>
      <w:proofErr w:type="gramEnd"/>
      <w:r w:rsidRPr="007C4FF6">
        <w:rPr>
          <w:szCs w:val="24"/>
        </w:rPr>
        <w:t xml:space="preserve">-825:  Use of 13-Valent Pneumococcal Conjugate Vaccine and 23-Valent Pneumococcal Polysaccharide Vaccine Among Adults Aged ≥65 Years:  Recommendations of the Advisory Committee on Immunization Practices (ACIP),  </w:t>
      </w:r>
      <w:hyperlink r:id="rId16" w:history="1">
        <w:r w:rsidRPr="009E5677">
          <w:rPr>
            <w:rStyle w:val="Hyperlink"/>
          </w:rPr>
          <w:t>http://www.cdc.gov/mmwr/preview/mmwrhtml/mm6337a4.htm</w:t>
        </w:r>
      </w:hyperlink>
    </w:p>
    <w:p w:rsidR="001B18E2" w:rsidRPr="007C4FF6" w:rsidRDefault="001B18E2" w:rsidP="001B18E2">
      <w:pPr>
        <w:autoSpaceDE w:val="0"/>
        <w:autoSpaceDN w:val="0"/>
        <w:adjustRightInd w:val="0"/>
        <w:rPr>
          <w:rStyle w:val="Hyperlink"/>
          <w:b/>
          <w:szCs w:val="24"/>
        </w:rPr>
      </w:pPr>
    </w:p>
    <w:p w:rsidR="001B18E2" w:rsidRPr="00B8095C" w:rsidRDefault="001B18E2" w:rsidP="001B18E2">
      <w:pPr>
        <w:autoSpaceDE w:val="0"/>
        <w:autoSpaceDN w:val="0"/>
        <w:adjustRightInd w:val="0"/>
        <w:rPr>
          <w:rStyle w:val="Hyperlink"/>
          <w:b/>
          <w:szCs w:val="24"/>
        </w:rPr>
      </w:pPr>
      <w:r w:rsidRPr="00FF160D">
        <w:rPr>
          <w:szCs w:val="24"/>
        </w:rPr>
        <w:t>MMWR</w:t>
      </w:r>
      <w:r w:rsidRPr="00FB72FB">
        <w:t xml:space="preserve"> </w:t>
      </w:r>
      <w:r w:rsidRPr="00FB72FB">
        <w:rPr>
          <w:szCs w:val="24"/>
        </w:rPr>
        <w:t>J</w:t>
      </w:r>
      <w:r>
        <w:rPr>
          <w:szCs w:val="24"/>
        </w:rPr>
        <w:t>une 28, 2013 / 62(25)</w:t>
      </w:r>
      <w:proofErr w:type="gramStart"/>
      <w:r>
        <w:rPr>
          <w:szCs w:val="24"/>
        </w:rPr>
        <w:t>;521</w:t>
      </w:r>
      <w:proofErr w:type="gramEnd"/>
      <w:r>
        <w:rPr>
          <w:szCs w:val="24"/>
        </w:rPr>
        <w:t>-524</w:t>
      </w:r>
      <w:r w:rsidRPr="00FF160D">
        <w:rPr>
          <w:szCs w:val="24"/>
        </w:rPr>
        <w:t>:  Use of 13-Valent Pneumococcal Conjugate Vaccine and 23-Valent Pneumococcal Polysaccharide Vaccine Among Children Aged 6–18 Years with Immunocompromising Conditions: Recommendations of the Advisory Committee on Immunization Practices (ACIP)</w:t>
      </w:r>
      <w:r w:rsidRPr="00B8095C">
        <w:rPr>
          <w:szCs w:val="24"/>
        </w:rPr>
        <w:t xml:space="preserve">, </w:t>
      </w:r>
      <w:hyperlink r:id="rId17" w:history="1">
        <w:r w:rsidRPr="00FF160D">
          <w:rPr>
            <w:rStyle w:val="Hyperlink"/>
            <w:szCs w:val="24"/>
          </w:rPr>
          <w:t>http://www.cdc.gov/mmwr/preview/mmwrhtml/mm6225a3.htm</w:t>
        </w:r>
      </w:hyperlink>
      <w:r w:rsidRPr="00B8095C">
        <w:rPr>
          <w:rStyle w:val="Hyperlink"/>
          <w:szCs w:val="24"/>
        </w:rPr>
        <w:t xml:space="preserve"> </w:t>
      </w:r>
    </w:p>
    <w:p w:rsidR="001B18E2" w:rsidRPr="00CC32ED" w:rsidRDefault="001B18E2" w:rsidP="001B18E2">
      <w:pPr>
        <w:pStyle w:val="ListParagraph"/>
        <w:autoSpaceDE w:val="0"/>
        <w:autoSpaceDN w:val="0"/>
        <w:adjustRightInd w:val="0"/>
        <w:ind w:left="0"/>
        <w:rPr>
          <w:rStyle w:val="Hyperlink"/>
          <w:b/>
          <w:szCs w:val="24"/>
        </w:rPr>
      </w:pPr>
    </w:p>
    <w:p w:rsidR="001B18E2" w:rsidRPr="00B8095C" w:rsidRDefault="001B18E2" w:rsidP="001B18E2">
      <w:pPr>
        <w:autoSpaceDE w:val="0"/>
        <w:autoSpaceDN w:val="0"/>
        <w:adjustRightInd w:val="0"/>
        <w:rPr>
          <w:szCs w:val="24"/>
        </w:rPr>
      </w:pPr>
      <w:r w:rsidRPr="00FF160D">
        <w:rPr>
          <w:szCs w:val="24"/>
        </w:rPr>
        <w:t xml:space="preserve">MMWR:  </w:t>
      </w:r>
      <w:r w:rsidRPr="00B8095C">
        <w:rPr>
          <w:szCs w:val="24"/>
        </w:rPr>
        <w:t xml:space="preserve">Prevention of Pneumococcal Disease: Recommendations of the Advisory Committee on Immunization Practices (ACIP), </w:t>
      </w:r>
      <w:hyperlink r:id="rId18" w:history="1">
        <w:r w:rsidRPr="00FF160D">
          <w:rPr>
            <w:rStyle w:val="Hyperlink"/>
            <w:szCs w:val="24"/>
          </w:rPr>
          <w:t>http://www.cdc.gov/mmwr/preview/mmwrhtml/00047135.htm</w:t>
        </w:r>
      </w:hyperlink>
      <w:r w:rsidRPr="00B8095C">
        <w:rPr>
          <w:szCs w:val="24"/>
        </w:rPr>
        <w:t xml:space="preserve">. </w:t>
      </w:r>
    </w:p>
    <w:p w:rsidR="001B18E2" w:rsidRPr="004E5428" w:rsidRDefault="001B18E2" w:rsidP="001B18E2">
      <w:pPr>
        <w:autoSpaceDE w:val="0"/>
        <w:autoSpaceDN w:val="0"/>
        <w:adjustRightInd w:val="0"/>
        <w:rPr>
          <w:szCs w:val="24"/>
        </w:rPr>
      </w:pPr>
    </w:p>
    <w:p w:rsidR="001B18E2" w:rsidRDefault="001B18E2" w:rsidP="001B18E2">
      <w:pPr>
        <w:autoSpaceDE w:val="0"/>
        <w:autoSpaceDN w:val="0"/>
        <w:adjustRightInd w:val="0"/>
        <w:rPr>
          <w:szCs w:val="24"/>
          <w:u w:val="single"/>
        </w:rPr>
      </w:pPr>
      <w:r w:rsidRPr="00FF160D">
        <w:rPr>
          <w:szCs w:val="24"/>
        </w:rPr>
        <w:t xml:space="preserve">Immunization Action Coalition, Ask the Experts.  Zoster (shingles), </w:t>
      </w:r>
      <w:r w:rsidRPr="00B8095C">
        <w:rPr>
          <w:szCs w:val="24"/>
        </w:rPr>
        <w:t xml:space="preserve">“The </w:t>
      </w:r>
      <w:proofErr w:type="spellStart"/>
      <w:r w:rsidRPr="00B8095C">
        <w:rPr>
          <w:szCs w:val="24"/>
        </w:rPr>
        <w:t>Zostavax</w:t>
      </w:r>
      <w:proofErr w:type="spellEnd"/>
      <w:r w:rsidRPr="00B8095C">
        <w:rPr>
          <w:szCs w:val="24"/>
        </w:rPr>
        <w:t xml:space="preserve"> package insert says that clinicians should consider administering zoster vaccine and pneumococcal polysaccharide vaccine (PPSV) at least 4 weeks apart.  What does ACIP say about this? </w:t>
      </w:r>
      <w:r w:rsidRPr="00397712">
        <w:rPr>
          <w:szCs w:val="24"/>
        </w:rPr>
        <w:t xml:space="preserve"> </w:t>
      </w:r>
      <w:hyperlink r:id="rId19" w:history="1">
        <w:r w:rsidRPr="00FF160D">
          <w:rPr>
            <w:rStyle w:val="Hyperlink"/>
            <w:szCs w:val="24"/>
          </w:rPr>
          <w:t>http://www.immunize.org/askexperts/experts_zos.asp</w:t>
        </w:r>
      </w:hyperlink>
      <w:r w:rsidRPr="00B8095C">
        <w:rPr>
          <w:szCs w:val="24"/>
          <w:u w:val="single"/>
        </w:rPr>
        <w:t xml:space="preserve">  </w:t>
      </w:r>
    </w:p>
    <w:p w:rsidR="001B18E2" w:rsidRDefault="001B18E2" w:rsidP="001B18E2">
      <w:pPr>
        <w:autoSpaceDE w:val="0"/>
        <w:autoSpaceDN w:val="0"/>
        <w:adjustRightInd w:val="0"/>
        <w:rPr>
          <w:szCs w:val="24"/>
          <w:u w:val="single"/>
        </w:rPr>
      </w:pPr>
    </w:p>
    <w:p w:rsidR="001B18E2" w:rsidRDefault="001B18E2" w:rsidP="001B18E2">
      <w:pPr>
        <w:autoSpaceDE w:val="0"/>
        <w:autoSpaceDN w:val="0"/>
        <w:adjustRightInd w:val="0"/>
      </w:pPr>
      <w:r>
        <w:t xml:space="preserve">PPSV23 Vaccine Package Insert (revised 05/2015) </w:t>
      </w:r>
    </w:p>
    <w:p w:rsidR="001B18E2" w:rsidRDefault="001B18E2" w:rsidP="001B18E2">
      <w:pPr>
        <w:autoSpaceDE w:val="0"/>
        <w:autoSpaceDN w:val="0"/>
        <w:adjustRightInd w:val="0"/>
      </w:pPr>
      <w:hyperlink r:id="rId20" w:history="1">
        <w:r w:rsidRPr="00A43D6F">
          <w:rPr>
            <w:rStyle w:val="Hyperlink"/>
          </w:rPr>
          <w:t>https://www.merck.com/product/usa/pi_circulars/p/pneumovax_23/pneumovax_pi.pdf</w:t>
        </w:r>
      </w:hyperlink>
      <w:r>
        <w:t xml:space="preserve">  </w:t>
      </w:r>
    </w:p>
    <w:p w:rsidR="001B18E2" w:rsidRPr="006527F7" w:rsidRDefault="001B18E2" w:rsidP="001B18E2">
      <w:pPr>
        <w:pStyle w:val="ListParagraph"/>
        <w:rPr>
          <w:bCs/>
          <w:szCs w:val="24"/>
        </w:rPr>
      </w:pPr>
    </w:p>
    <w:p w:rsidR="001B18E2" w:rsidRDefault="001B18E2" w:rsidP="001B18E2">
      <w:pPr>
        <w:autoSpaceDE w:val="0"/>
        <w:autoSpaceDN w:val="0"/>
        <w:adjustRightInd w:val="0"/>
      </w:pPr>
    </w:p>
    <w:p w:rsidR="001B18E2" w:rsidRDefault="001B18E2" w:rsidP="001B18E2">
      <w:pPr>
        <w:autoSpaceDE w:val="0"/>
        <w:autoSpaceDN w:val="0"/>
        <w:adjustRightInd w:val="0"/>
      </w:pPr>
    </w:p>
    <w:p w:rsidR="001B18E2" w:rsidRDefault="001B18E2" w:rsidP="001B18E2">
      <w:pPr>
        <w:autoSpaceDE w:val="0"/>
        <w:autoSpaceDN w:val="0"/>
        <w:adjustRightInd w:val="0"/>
      </w:pPr>
    </w:p>
    <w:p w:rsidR="001B18E2" w:rsidRDefault="001B18E2" w:rsidP="001B18E2">
      <w:pPr>
        <w:autoSpaceDE w:val="0"/>
        <w:autoSpaceDN w:val="0"/>
        <w:adjustRightInd w:val="0"/>
      </w:pPr>
    </w:p>
    <w:p w:rsidR="001B18E2" w:rsidRDefault="001B18E2" w:rsidP="001B18E2">
      <w:pPr>
        <w:autoSpaceDE w:val="0"/>
        <w:autoSpaceDN w:val="0"/>
        <w:adjustRightInd w:val="0"/>
      </w:pPr>
    </w:p>
    <w:p w:rsidR="001B18E2" w:rsidRDefault="001B18E2" w:rsidP="001B18E2">
      <w:pPr>
        <w:autoSpaceDE w:val="0"/>
        <w:autoSpaceDN w:val="0"/>
        <w:adjustRightInd w:val="0"/>
      </w:pPr>
    </w:p>
    <w:p w:rsidR="001B18E2" w:rsidRDefault="001B18E2" w:rsidP="001B18E2">
      <w:pPr>
        <w:autoSpaceDE w:val="0"/>
        <w:autoSpaceDN w:val="0"/>
        <w:adjustRightInd w:val="0"/>
      </w:pPr>
    </w:p>
    <w:p w:rsidR="001B18E2" w:rsidRDefault="001B18E2" w:rsidP="001B18E2">
      <w:pPr>
        <w:autoSpaceDE w:val="0"/>
        <w:autoSpaceDN w:val="0"/>
        <w:adjustRightInd w:val="0"/>
      </w:pPr>
    </w:p>
    <w:p w:rsidR="001B18E2" w:rsidRDefault="001B18E2" w:rsidP="001B18E2">
      <w:pPr>
        <w:autoSpaceDE w:val="0"/>
        <w:autoSpaceDN w:val="0"/>
        <w:adjustRightInd w:val="0"/>
      </w:pPr>
    </w:p>
    <w:p w:rsidR="001B18E2" w:rsidRDefault="001B18E2" w:rsidP="001B18E2">
      <w:pPr>
        <w:autoSpaceDE w:val="0"/>
        <w:autoSpaceDN w:val="0"/>
        <w:adjustRightInd w:val="0"/>
      </w:pPr>
    </w:p>
    <w:p w:rsidR="001B18E2" w:rsidRDefault="001B18E2" w:rsidP="001B18E2">
      <w:pPr>
        <w:autoSpaceDE w:val="0"/>
        <w:autoSpaceDN w:val="0"/>
        <w:adjustRightInd w:val="0"/>
      </w:pPr>
    </w:p>
    <w:p w:rsidR="001B18E2" w:rsidRDefault="001B18E2" w:rsidP="001B18E2">
      <w:pPr>
        <w:autoSpaceDE w:val="0"/>
        <w:autoSpaceDN w:val="0"/>
        <w:adjustRightInd w:val="0"/>
      </w:pPr>
    </w:p>
    <w:p w:rsidR="00F25F63" w:rsidRDefault="001B18E2" w:rsidP="001B18E2">
      <w:r>
        <w:t>Updated July 31, 2009, August 1, 2012, July 1, 2014, December 31, 2014, February 9, 2015, and October 31, 2015.</w:t>
      </w:r>
    </w:p>
    <w:sectPr w:rsidR="00F25F63">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78F" w:rsidRDefault="004E478F" w:rsidP="001B18E2">
      <w:r>
        <w:separator/>
      </w:r>
    </w:p>
  </w:endnote>
  <w:endnote w:type="continuationSeparator" w:id="0">
    <w:p w:rsidR="004E478F" w:rsidRDefault="004E478F" w:rsidP="001B1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8E2" w:rsidRDefault="001B18E2">
    <w:pPr>
      <w:pStyle w:val="Footer"/>
      <w:jc w:val="center"/>
      <w:rPr>
        <w:color w:val="auto"/>
        <w:sz w:val="16"/>
        <w:szCs w:val="16"/>
      </w:rPr>
    </w:pPr>
    <w:r w:rsidRPr="001B18E2">
      <w:rPr>
        <w:color w:val="auto"/>
        <w:sz w:val="16"/>
        <w:szCs w:val="16"/>
      </w:rPr>
      <w:t xml:space="preserve">Page </w:t>
    </w:r>
    <w:r w:rsidRPr="001B18E2">
      <w:rPr>
        <w:color w:val="auto"/>
        <w:sz w:val="16"/>
        <w:szCs w:val="16"/>
      </w:rPr>
      <w:fldChar w:fldCharType="begin"/>
    </w:r>
    <w:r w:rsidRPr="001B18E2">
      <w:rPr>
        <w:color w:val="auto"/>
        <w:sz w:val="16"/>
        <w:szCs w:val="16"/>
      </w:rPr>
      <w:instrText xml:space="preserve"> PAGE  \* Arabic  \* MERGEFORMAT </w:instrText>
    </w:r>
    <w:r w:rsidRPr="001B18E2">
      <w:rPr>
        <w:color w:val="auto"/>
        <w:sz w:val="16"/>
        <w:szCs w:val="16"/>
      </w:rPr>
      <w:fldChar w:fldCharType="separate"/>
    </w:r>
    <w:r>
      <w:rPr>
        <w:noProof/>
        <w:color w:val="auto"/>
        <w:sz w:val="16"/>
        <w:szCs w:val="16"/>
      </w:rPr>
      <w:t>2</w:t>
    </w:r>
    <w:r w:rsidRPr="001B18E2">
      <w:rPr>
        <w:color w:val="auto"/>
        <w:sz w:val="16"/>
        <w:szCs w:val="16"/>
      </w:rPr>
      <w:fldChar w:fldCharType="end"/>
    </w:r>
    <w:r w:rsidRPr="001B18E2">
      <w:rPr>
        <w:color w:val="auto"/>
        <w:sz w:val="16"/>
        <w:szCs w:val="16"/>
      </w:rPr>
      <w:t xml:space="preserve"> of </w:t>
    </w:r>
    <w:r w:rsidRPr="001B18E2">
      <w:rPr>
        <w:color w:val="auto"/>
        <w:sz w:val="16"/>
        <w:szCs w:val="16"/>
      </w:rPr>
      <w:fldChar w:fldCharType="begin"/>
    </w:r>
    <w:r w:rsidRPr="001B18E2">
      <w:rPr>
        <w:color w:val="auto"/>
        <w:sz w:val="16"/>
        <w:szCs w:val="16"/>
      </w:rPr>
      <w:instrText xml:space="preserve"> NUMPAGES  \* Arabic  \* MERGEFORMAT </w:instrText>
    </w:r>
    <w:r w:rsidRPr="001B18E2">
      <w:rPr>
        <w:color w:val="auto"/>
        <w:sz w:val="16"/>
        <w:szCs w:val="16"/>
      </w:rPr>
      <w:fldChar w:fldCharType="separate"/>
    </w:r>
    <w:r>
      <w:rPr>
        <w:noProof/>
        <w:color w:val="auto"/>
        <w:sz w:val="16"/>
        <w:szCs w:val="16"/>
      </w:rPr>
      <w:t>14</w:t>
    </w:r>
    <w:r w:rsidRPr="001B18E2">
      <w:rPr>
        <w:color w:val="auto"/>
        <w:sz w:val="16"/>
        <w:szCs w:val="16"/>
      </w:rPr>
      <w:fldChar w:fldCharType="end"/>
    </w:r>
  </w:p>
  <w:p w:rsidR="001B18E2" w:rsidRDefault="001B18E2">
    <w:pPr>
      <w:pStyle w:val="Footer"/>
      <w:jc w:val="center"/>
      <w:rPr>
        <w:color w:val="auto"/>
        <w:sz w:val="16"/>
        <w:szCs w:val="16"/>
      </w:rPr>
    </w:pPr>
    <w:r>
      <w:rPr>
        <w:color w:val="auto"/>
        <w:sz w:val="16"/>
        <w:szCs w:val="16"/>
      </w:rPr>
      <w:t>Core Clinical Service Guide</w:t>
    </w:r>
  </w:p>
  <w:p w:rsidR="001B18E2" w:rsidRDefault="001B18E2">
    <w:pPr>
      <w:pStyle w:val="Footer"/>
      <w:jc w:val="center"/>
      <w:rPr>
        <w:color w:val="auto"/>
        <w:sz w:val="16"/>
        <w:szCs w:val="16"/>
      </w:rPr>
    </w:pPr>
    <w:r>
      <w:rPr>
        <w:color w:val="auto"/>
        <w:sz w:val="16"/>
        <w:szCs w:val="16"/>
      </w:rPr>
      <w:t xml:space="preserve">Section:  Immunizations – (Y) – 23 </w:t>
    </w:r>
    <w:proofErr w:type="spellStart"/>
    <w:r>
      <w:rPr>
        <w:color w:val="auto"/>
        <w:sz w:val="16"/>
        <w:szCs w:val="16"/>
      </w:rPr>
      <w:t>Valent</w:t>
    </w:r>
    <w:proofErr w:type="spellEnd"/>
    <w:r>
      <w:rPr>
        <w:color w:val="auto"/>
        <w:sz w:val="16"/>
        <w:szCs w:val="16"/>
      </w:rPr>
      <w:t xml:space="preserve"> Pneumococcal Polysaccharide Vaccine (PPSV23)</w:t>
    </w:r>
  </w:p>
  <w:p w:rsidR="001B18E2" w:rsidRPr="001B18E2" w:rsidRDefault="001B18E2">
    <w:pPr>
      <w:pStyle w:val="Footer"/>
      <w:jc w:val="center"/>
      <w:rPr>
        <w:color w:val="auto"/>
        <w:sz w:val="16"/>
        <w:szCs w:val="16"/>
      </w:rPr>
    </w:pPr>
    <w:r>
      <w:rPr>
        <w:color w:val="auto"/>
        <w:sz w:val="16"/>
        <w:szCs w:val="16"/>
      </w:rPr>
      <w:t>July 1, 2018</w:t>
    </w:r>
  </w:p>
  <w:p w:rsidR="001B18E2" w:rsidRDefault="001B1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78F" w:rsidRDefault="004E478F" w:rsidP="001B18E2">
      <w:r>
        <w:separator/>
      </w:r>
    </w:p>
  </w:footnote>
  <w:footnote w:type="continuationSeparator" w:id="0">
    <w:p w:rsidR="004E478F" w:rsidRDefault="004E478F" w:rsidP="001B1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32A8"/>
    <w:multiLevelType w:val="hybridMultilevel"/>
    <w:tmpl w:val="0A1E770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65E2E"/>
    <w:multiLevelType w:val="hybridMultilevel"/>
    <w:tmpl w:val="A5A2CD52"/>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B">
      <w:start w:val="1"/>
      <w:numFmt w:val="bullet"/>
      <w:lvlText w:val=""/>
      <w:lvlJc w:val="left"/>
      <w:pPr>
        <w:tabs>
          <w:tab w:val="num" w:pos="2520"/>
        </w:tabs>
        <w:ind w:left="2520" w:hanging="360"/>
      </w:pPr>
      <w:rPr>
        <w:rFonts w:ascii="Wingdings" w:hAnsi="Wingdings" w:hint="default"/>
      </w:rPr>
    </w:lvl>
    <w:lvl w:ilvl="3" w:tplc="04090009">
      <w:start w:val="1"/>
      <w:numFmt w:val="bullet"/>
      <w:lvlText w:val=""/>
      <w:lvlJc w:val="left"/>
      <w:pPr>
        <w:tabs>
          <w:tab w:val="num" w:pos="3240"/>
        </w:tabs>
        <w:ind w:left="3240" w:hanging="360"/>
      </w:pPr>
      <w:rPr>
        <w:rFonts w:ascii="Wingdings" w:hAnsi="Wingdings"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7A6025F"/>
    <w:multiLevelType w:val="hybridMultilevel"/>
    <w:tmpl w:val="523C2728"/>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8650EEE"/>
    <w:multiLevelType w:val="hybridMultilevel"/>
    <w:tmpl w:val="C8E8E4F2"/>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0715777"/>
    <w:multiLevelType w:val="hybridMultilevel"/>
    <w:tmpl w:val="841E0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4623CD"/>
    <w:multiLevelType w:val="hybridMultilevel"/>
    <w:tmpl w:val="5FE2E82C"/>
    <w:lvl w:ilvl="0" w:tplc="04090003">
      <w:start w:val="1"/>
      <w:numFmt w:val="bullet"/>
      <w:lvlText w:val="o"/>
      <w:lvlJc w:val="left"/>
      <w:pPr>
        <w:tabs>
          <w:tab w:val="num" w:pos="1080"/>
        </w:tabs>
        <w:ind w:left="1080" w:hanging="360"/>
      </w:pPr>
      <w:rPr>
        <w:rFonts w:ascii="Courier New" w:hAnsi="Courier New" w:hint="default"/>
      </w:rPr>
    </w:lvl>
    <w:lvl w:ilvl="1" w:tplc="04090005">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AFB1533"/>
    <w:multiLevelType w:val="hybridMultilevel"/>
    <w:tmpl w:val="025AB7A2"/>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F377E9D"/>
    <w:multiLevelType w:val="hybridMultilevel"/>
    <w:tmpl w:val="294C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02F62"/>
    <w:multiLevelType w:val="hybridMultilevel"/>
    <w:tmpl w:val="6C3EEB90"/>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F6F5716"/>
    <w:multiLevelType w:val="hybridMultilevel"/>
    <w:tmpl w:val="155EFCEA"/>
    <w:lvl w:ilvl="0" w:tplc="59F4787A">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D70C8E"/>
    <w:multiLevelType w:val="hybridMultilevel"/>
    <w:tmpl w:val="CE647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8C30AF"/>
    <w:multiLevelType w:val="hybridMultilevel"/>
    <w:tmpl w:val="BBA062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5D6DF0"/>
    <w:multiLevelType w:val="hybridMultilevel"/>
    <w:tmpl w:val="C812F1F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4B46A3E"/>
    <w:multiLevelType w:val="hybridMultilevel"/>
    <w:tmpl w:val="2D207092"/>
    <w:lvl w:ilvl="0" w:tplc="F3C469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8D1245"/>
    <w:multiLevelType w:val="hybridMultilevel"/>
    <w:tmpl w:val="DD28F52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AD75196"/>
    <w:multiLevelType w:val="hybridMultilevel"/>
    <w:tmpl w:val="A5A2A7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6F3841"/>
    <w:multiLevelType w:val="hybridMultilevel"/>
    <w:tmpl w:val="751C30E2"/>
    <w:lvl w:ilvl="0" w:tplc="04090001">
      <w:start w:val="1"/>
      <w:numFmt w:val="bullet"/>
      <w:lvlText w:val=""/>
      <w:lvlJc w:val="left"/>
      <w:pPr>
        <w:tabs>
          <w:tab w:val="num" w:pos="720"/>
        </w:tabs>
        <w:ind w:left="720" w:hanging="360"/>
      </w:pPr>
      <w:rPr>
        <w:rFonts w:ascii="Symbol" w:hAnsi="Symbol" w:hint="default"/>
      </w:rPr>
    </w:lvl>
    <w:lvl w:ilvl="1" w:tplc="6582826A">
      <w:start w:val="1"/>
      <w:numFmt w:val="bullet"/>
      <w:lvlText w:val=""/>
      <w:lvlJc w:val="left"/>
      <w:pPr>
        <w:tabs>
          <w:tab w:val="num" w:pos="1440"/>
        </w:tabs>
        <w:ind w:left="1440" w:hanging="360"/>
      </w:pPr>
      <w:rPr>
        <w:rFonts w:ascii="Symbol" w:hAnsi="Symbol" w:hint="default"/>
        <w:color w:val="auto"/>
      </w:rPr>
    </w:lvl>
    <w:lvl w:ilvl="2" w:tplc="0409000F">
      <w:start w:val="1"/>
      <w:numFmt w:val="decimal"/>
      <w:lvlText w:val="%3."/>
      <w:lvlJc w:val="left"/>
      <w:pPr>
        <w:tabs>
          <w:tab w:val="num" w:pos="2160"/>
        </w:tabs>
        <w:ind w:left="21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4"/>
  </w:num>
  <w:num w:numId="4">
    <w:abstractNumId w:val="15"/>
  </w:num>
  <w:num w:numId="5">
    <w:abstractNumId w:val="3"/>
  </w:num>
  <w:num w:numId="6">
    <w:abstractNumId w:val="14"/>
  </w:num>
  <w:num w:numId="7">
    <w:abstractNumId w:val="11"/>
  </w:num>
  <w:num w:numId="8">
    <w:abstractNumId w:val="13"/>
  </w:num>
  <w:num w:numId="9">
    <w:abstractNumId w:val="9"/>
  </w:num>
  <w:num w:numId="10">
    <w:abstractNumId w:val="7"/>
  </w:num>
  <w:num w:numId="11">
    <w:abstractNumId w:val="0"/>
  </w:num>
  <w:num w:numId="12">
    <w:abstractNumId w:val="8"/>
  </w:num>
  <w:num w:numId="13">
    <w:abstractNumId w:val="6"/>
  </w:num>
  <w:num w:numId="14">
    <w:abstractNumId w:val="5"/>
  </w:num>
  <w:num w:numId="15">
    <w:abstractNumId w:val="2"/>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97"/>
    <w:rsid w:val="001B18E2"/>
    <w:rsid w:val="002E0A97"/>
    <w:rsid w:val="004E478F"/>
    <w:rsid w:val="00F2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EB698"/>
  <w15:chartTrackingRefBased/>
  <w15:docId w15:val="{AA83417B-E576-4E08-B0FA-D2B7DFCC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8E2"/>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18E2"/>
    <w:rPr>
      <w:rFonts w:cs="Times New Roman"/>
      <w:color w:val="0000FF"/>
      <w:u w:val="single"/>
    </w:rPr>
  </w:style>
  <w:style w:type="paragraph" w:styleId="ListParagraph">
    <w:name w:val="List Paragraph"/>
    <w:basedOn w:val="Normal"/>
    <w:uiPriority w:val="34"/>
    <w:qFormat/>
    <w:rsid w:val="001B18E2"/>
    <w:pPr>
      <w:ind w:left="720"/>
      <w:contextualSpacing/>
    </w:pPr>
  </w:style>
  <w:style w:type="paragraph" w:styleId="Header">
    <w:name w:val="header"/>
    <w:basedOn w:val="Normal"/>
    <w:link w:val="HeaderChar"/>
    <w:uiPriority w:val="99"/>
    <w:unhideWhenUsed/>
    <w:rsid w:val="001B18E2"/>
    <w:pPr>
      <w:tabs>
        <w:tab w:val="center" w:pos="4680"/>
        <w:tab w:val="right" w:pos="9360"/>
      </w:tabs>
    </w:pPr>
  </w:style>
  <w:style w:type="character" w:customStyle="1" w:styleId="HeaderChar">
    <w:name w:val="Header Char"/>
    <w:basedOn w:val="DefaultParagraphFont"/>
    <w:link w:val="Header"/>
    <w:uiPriority w:val="99"/>
    <w:rsid w:val="001B18E2"/>
    <w:rPr>
      <w:rFonts w:ascii="Times New Roman" w:eastAsia="Times New Roman" w:hAnsi="Times New Roman" w:cs="Times New Roman"/>
      <w:color w:val="000000"/>
      <w:sz w:val="24"/>
      <w:szCs w:val="20"/>
    </w:rPr>
  </w:style>
  <w:style w:type="paragraph" w:styleId="Footer">
    <w:name w:val="footer"/>
    <w:basedOn w:val="Normal"/>
    <w:link w:val="FooterChar"/>
    <w:uiPriority w:val="99"/>
    <w:unhideWhenUsed/>
    <w:rsid w:val="001B18E2"/>
    <w:pPr>
      <w:tabs>
        <w:tab w:val="center" w:pos="4680"/>
        <w:tab w:val="right" w:pos="9360"/>
      </w:tabs>
    </w:pPr>
  </w:style>
  <w:style w:type="character" w:customStyle="1" w:styleId="FooterChar">
    <w:name w:val="Footer Char"/>
    <w:basedOn w:val="DefaultParagraphFont"/>
    <w:link w:val="Footer"/>
    <w:uiPriority w:val="99"/>
    <w:rsid w:val="001B18E2"/>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mmwr/preview/mmwrhtml/00047135.htm" TargetMode="External"/><Relationship Id="rId13" Type="http://schemas.openxmlformats.org/officeDocument/2006/relationships/hyperlink" Target="http://www.cdc.gov/vaccines/programs/vfc/downloads/resolutions/2015-02-2-HPV.pdf" TargetMode="External"/><Relationship Id="rId18" Type="http://schemas.openxmlformats.org/officeDocument/2006/relationships/hyperlink" Target="http://www.cdc.gov/mmwr/preview/mmwrhtml/00047135.htm"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cdc.gov/vaccines/schedules/downloads/child/0-18yrs-child-combined-schedule.pdf" TargetMode="External"/><Relationship Id="rId12" Type="http://schemas.openxmlformats.org/officeDocument/2006/relationships/hyperlink" Target="http://www.cdc.gov/vaccines/programs/vfc/downloads/resolutions/1013-mening-mcv.pdf" TargetMode="External"/><Relationship Id="rId17" Type="http://schemas.openxmlformats.org/officeDocument/2006/relationships/hyperlink" Target="http://www.cdc.gov/vaccines/schedules/downloads/adult/adult-combined-schedule.pdf"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www.cdc.gov/mmwr/preview/mmwrhtml/rr5515a1.htm" TargetMode="External"/><Relationship Id="rId20" Type="http://schemas.openxmlformats.org/officeDocument/2006/relationships/hyperlink" Target="https://www.merck.com/product/usa/pi_circulars/p/pneumovax_23/pneumovax_pi.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www.cdc.gov/mmwr/preview/mmwrhtml/mm5701a8.htm?s_cid=mm6434a4_w" TargetMode="External"/><Relationship Id="rId23" Type="http://schemas.openxmlformats.org/officeDocument/2006/relationships/theme" Target="theme/theme1.xml"/><Relationship Id="rId10" Type="http://schemas.openxmlformats.org/officeDocument/2006/relationships/hyperlink" Target="http://www.cdc.gov/vaccines/schedules/hcp/imz/child-adolescent.html" TargetMode="External"/><Relationship Id="rId19" Type="http://schemas.openxmlformats.org/officeDocument/2006/relationships/hyperlink" Target="http://www.immunize.org/askexperts/experts_zos.asp" TargetMode="External"/><Relationship Id="rId4" Type="http://schemas.openxmlformats.org/officeDocument/2006/relationships/webSettings" Target="webSettings.xml"/><Relationship Id="rId9" Type="http://schemas.openxmlformats.org/officeDocument/2006/relationships/hyperlink" Target="http://www.immunize.org/askexperts/experts_zos.asp" TargetMode="External"/><Relationship Id="rId14" Type="http://schemas.openxmlformats.org/officeDocument/2006/relationships/hyperlink" Target="https://gsksource.com/pharma/content/dam/GlaxoSmithKline/US/en/Prescribing_Information/Menhibrix/pdf/MENHIBRIX.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A3744AC592B640B8707D73CB378076" ma:contentTypeVersion="6" ma:contentTypeDescription="Create a new document." ma:contentTypeScope="" ma:versionID="08b1c5649a9675a27885690bb6ac4a7a">
  <xsd:schema xmlns:xsd="http://www.w3.org/2001/XMLSchema" xmlns:xs="http://www.w3.org/2001/XMLSchema" xmlns:p="http://schemas.microsoft.com/office/2006/metadata/properties" xmlns:ns1="http://schemas.microsoft.com/sharepoint/v3" xmlns:ns2="4466f2a3-f624-42fa-becf-73c6367aacdc" xmlns:ns3="e82f08f1-0813-4298-bae3-41851726d38f" xmlns:ns4="9d98fa39-7fbd-4685-a488-797cac822720" targetNamespace="http://schemas.microsoft.com/office/2006/metadata/properties" ma:root="true" ma:fieldsID="3350081ae68aa4dff1c76f22344fdd5b" ns1:_="" ns2:_="" ns3:_="" ns4:_="">
    <xsd:import namespace="http://schemas.microsoft.com/sharepoint/v3"/>
    <xsd:import namespace="4466f2a3-f624-42fa-becf-73c6367aacdc"/>
    <xsd:import namespace="e82f08f1-0813-4298-bae3-41851726d38f"/>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olDphHcabFormTypes" minOccurs="0"/>
                <xsd:element ref="ns3:chfsDpqiHcabAgenc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66f2a3-f624-42fa-becf-73c6367aacdc" elementFormDefault="qualified">
    <xsd:import namespace="http://schemas.microsoft.com/office/2006/documentManagement/types"/>
    <xsd:import namespace="http://schemas.microsoft.com/office/infopath/2007/PartnerControls"/>
    <xsd:element name="solDphHcabFormTypes" ma:index="10" nillable="true" ma:displayName="FormTypes" ma:format="Dropdown" ma:internalName="solDphHcabFormTypes">
      <xsd:simpleType>
        <xsd:restriction base="dms:Choice">
          <xsd:enumeration value="Cancer"/>
          <xsd:enumeration value="Diabetes"/>
          <xsd:enumeration value="Domestic Violence"/>
          <xsd:enumeration value="Family Planning"/>
          <xsd:enumeration value="Sterilization"/>
          <xsd:enumeration value="Growth Charts"/>
          <xsd:enumeration value="Health Risk Assessments"/>
          <xsd:enumeration value="Hepatitis C"/>
          <xsd:enumeration value="HIV"/>
          <xsd:enumeration value="Immunization"/>
          <xsd:enumeration value="Lab"/>
          <xsd:enumeration value="Lead"/>
          <xsd:enumeration value="Oral Health"/>
          <xsd:enumeration value="Perinatal Hepatitis B"/>
          <xsd:enumeration value="Prenatal"/>
          <xsd:enumeration value="Respiratory Plans"/>
          <xsd:enumeration value="Reportable Diseases"/>
          <xsd:enumeration value="Sexually Transmitted Diseases"/>
          <xsd:enumeration value="Tobacco"/>
          <xsd:enumeration value="Tuberculosis"/>
          <xsd:enumeration value="Teaching Sheets General"/>
          <xsd:enumeration value="Domestic Violence Teaching Sheets"/>
          <xsd:enumeration value="Family Planning Teaching Sheets"/>
          <xsd:enumeration value="Sterilization Teaching Sheets"/>
          <xsd:enumeration value="Hepatitis C Teaching Sheets"/>
          <xsd:enumeration value="HIV Teaching Sheets"/>
          <xsd:enumeration value="Lead Teaching Sheets"/>
          <xsd:enumeration value="Oral Health Teaching Sheets"/>
          <xsd:enumeration value="Points to Remember Teaching Sheets"/>
          <xsd:enumeration value="Prenatal Teaching Sheets"/>
          <xsd:enumeration value="Tobacco Teaching Sheets"/>
          <xsd:enumeration value="Quality Assurance Tools Teaching Sheets"/>
          <xsd:enumeration value="Pediatrics Teaching Sheets"/>
          <xsd:enumeration value="School Health Teaching Sheets"/>
          <xsd:enumeration value="Tuberculosis Teaching Sheets"/>
          <xsd:enumeration value="Women's Health Teaching Sheets"/>
        </xsd:restriction>
      </xsd:simpleType>
    </xsd:element>
  </xsd:schema>
  <xsd:schema xmlns:xsd="http://www.w3.org/2001/XMLSchema" xmlns:xs="http://www.w3.org/2001/XMLSchema" xmlns:dms="http://schemas.microsoft.com/office/2006/documentManagement/types" xmlns:pc="http://schemas.microsoft.com/office/infopath/2007/PartnerControls" targetNamespace="e82f08f1-0813-4298-bae3-41851726d38f" elementFormDefault="qualified">
    <xsd:import namespace="http://schemas.microsoft.com/office/2006/documentManagement/types"/>
    <xsd:import namespace="http://schemas.microsoft.com/office/infopath/2007/PartnerControls"/>
    <xsd:element name="chfsDpqiHcabAgency" ma:index="11" nillable="true" ma:displayName="Agency" ma:format="Dropdown" ma:internalName="chfsDpqiHcabAgency">
      <xsd:simpleType>
        <xsd:restriction base="dms:Choice">
          <xsd:enumeration value="HCAB"/>
          <xsd:enumeration value="Nursing Office"/>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olDphHcabFormTypes xmlns="4466f2a3-f624-42fa-becf-73c6367aacdc" xsi:nil="true"/>
    <chfsDpqiHcabAgency xmlns="e82f08f1-0813-4298-bae3-41851726d38f" xsi:nil="true"/>
  </documentManagement>
</p:properties>
</file>

<file path=customXml/itemProps1.xml><?xml version="1.0" encoding="utf-8"?>
<ds:datastoreItem xmlns:ds="http://schemas.openxmlformats.org/officeDocument/2006/customXml" ds:itemID="{7D87AEB4-DE96-427F-AD77-679208E337D3}"/>
</file>

<file path=customXml/itemProps2.xml><?xml version="1.0" encoding="utf-8"?>
<ds:datastoreItem xmlns:ds="http://schemas.openxmlformats.org/officeDocument/2006/customXml" ds:itemID="{1FC235BC-CADE-4037-A6EA-F3242036387B}"/>
</file>

<file path=customXml/itemProps3.xml><?xml version="1.0" encoding="utf-8"?>
<ds:datastoreItem xmlns:ds="http://schemas.openxmlformats.org/officeDocument/2006/customXml" ds:itemID="{A335369A-1EE9-4F69-A4F1-463D84765E3E}"/>
</file>

<file path=docProps/app.xml><?xml version="1.0" encoding="utf-8"?>
<Properties xmlns="http://schemas.openxmlformats.org/officeDocument/2006/extended-properties" xmlns:vt="http://schemas.openxmlformats.org/officeDocument/2006/docPropsVTypes">
  <Template>Normal</Template>
  <TotalTime>2</TotalTime>
  <Pages>14</Pages>
  <Words>3366</Words>
  <Characters>19192</Characters>
  <Application>Microsoft Office Word</Application>
  <DocSecurity>0</DocSecurity>
  <Lines>159</Lines>
  <Paragraphs>45</Paragraphs>
  <ScaleCrop>false</ScaleCrop>
  <Company>Commonwealth of Kentucky</Company>
  <LinksUpToDate>false</LinksUpToDate>
  <CharactersWithSpaces>22513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IMMUNIZATIONS - (Y) - PPSV23 (PNEUMOVAX 23)</dc:title>
  <dc:subject/>
  <dc:creator>Cunningham, Troi (CHFS PH EPI)</dc:creator>
  <cp:keywords/>
  <dc:description/>
  <cp:lastModifiedBy>Cunningham, Troi (CHFS PH EPI)</cp:lastModifiedBy>
  <cp:revision>2</cp:revision>
  <dcterms:created xsi:type="dcterms:W3CDTF">2018-06-29T19:05:00Z</dcterms:created>
  <dcterms:modified xsi:type="dcterms:W3CDTF">2018-06-29T19:08:00Z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0x0101004AA3744AC592B640B8707D73CB378076</vt:lpwstr>
  </property>
</Properties>
</file>