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77" w:rsidRPr="00C113A3" w:rsidRDefault="005C0D77" w:rsidP="005C0D77">
      <w:pPr>
        <w:keepNext/>
        <w:tabs>
          <w:tab w:val="left" w:pos="720"/>
        </w:tabs>
        <w:spacing w:before="120"/>
        <w:jc w:val="center"/>
        <w:outlineLvl w:val="0"/>
        <w:rPr>
          <w:rFonts w:ascii="Arial" w:hAnsi="Arial" w:cs="Arial"/>
          <w:b/>
          <w:bCs/>
          <w:sz w:val="32"/>
          <w:szCs w:val="32"/>
        </w:rPr>
      </w:pPr>
      <w:r>
        <w:rPr>
          <w:rFonts w:ascii="Arial" w:hAnsi="Arial" w:cs="Arial"/>
          <w:b/>
          <w:bCs/>
          <w:sz w:val="32"/>
          <w:szCs w:val="32"/>
        </w:rPr>
        <w:t>Emergencies</w:t>
      </w:r>
    </w:p>
    <w:p w:rsidR="005C0D77" w:rsidRPr="00C113A3" w:rsidRDefault="005C0D77" w:rsidP="005C0D77">
      <w:pPr>
        <w:keepNext/>
        <w:tabs>
          <w:tab w:val="left" w:pos="720"/>
        </w:tabs>
        <w:jc w:val="center"/>
        <w:outlineLvl w:val="0"/>
        <w:rPr>
          <w:rFonts w:ascii="Arial" w:hAnsi="Arial" w:cs="Arial"/>
          <w:b/>
          <w:bCs/>
          <w:szCs w:val="24"/>
        </w:rPr>
      </w:pPr>
      <w:r w:rsidRPr="00C113A3">
        <w:rPr>
          <w:rFonts w:ascii="Arial" w:hAnsi="Arial" w:cs="Arial"/>
          <w:b/>
          <w:bCs/>
          <w:szCs w:val="24"/>
        </w:rPr>
        <w:t>Table of Contents</w:t>
      </w:r>
    </w:p>
    <w:p w:rsidR="005C0D77" w:rsidRPr="00C113A3" w:rsidRDefault="005C0D77" w:rsidP="005C0D77"/>
    <w:p w:rsidR="005C0D77" w:rsidRPr="00FD6D69" w:rsidRDefault="005C0D77" w:rsidP="005C0D77">
      <w:pPr>
        <w:rPr>
          <w:rFonts w:ascii="Arial" w:hAnsi="Arial" w:cs="Arial"/>
          <w:i/>
          <w:color w:val="1F497D"/>
          <w:sz w:val="16"/>
          <w:szCs w:val="16"/>
        </w:rPr>
      </w:pPr>
      <w:r w:rsidRPr="00FD6D69">
        <w:rPr>
          <w:rFonts w:ascii="Arial" w:hAnsi="Arial" w:cs="Arial"/>
          <w:i/>
          <w:color w:val="1F497D"/>
          <w:sz w:val="16"/>
          <w:szCs w:val="16"/>
        </w:rPr>
        <w:t>(ctrl+click on text to go directly to section)</w:t>
      </w:r>
    </w:p>
    <w:p w:rsidR="005C0D77" w:rsidRPr="00C113A3" w:rsidRDefault="005C0D77" w:rsidP="005C0D77">
      <w:pPr>
        <w:tabs>
          <w:tab w:val="right" w:leader="dot" w:pos="9360"/>
        </w:tabs>
        <w:rPr>
          <w:rFonts w:ascii="Arial" w:hAnsi="Arial" w:cs="Arial"/>
          <w:b/>
          <w:color w:val="000066"/>
          <w:sz w:val="22"/>
          <w:szCs w:val="22"/>
        </w:rPr>
      </w:pPr>
    </w:p>
    <w:p w:rsidR="005C0D77" w:rsidRPr="00C113A3" w:rsidRDefault="005C0D77" w:rsidP="005C0D77">
      <w:pPr>
        <w:tabs>
          <w:tab w:val="right" w:leader="dot" w:pos="9360"/>
        </w:tabs>
        <w:rPr>
          <w:rFonts w:ascii="Arial" w:hAnsi="Arial" w:cs="Arial"/>
          <w:b/>
          <w:sz w:val="22"/>
          <w:szCs w:val="22"/>
          <w:u w:val="single"/>
        </w:rPr>
      </w:pPr>
      <w:r w:rsidRPr="00C113A3">
        <w:rPr>
          <w:rFonts w:ascii="Arial" w:hAnsi="Arial" w:cs="Arial"/>
          <w:b/>
          <w:sz w:val="22"/>
          <w:szCs w:val="22"/>
          <w:u w:val="single"/>
        </w:rPr>
        <w:t xml:space="preserve">CLINICAL PROTOCOLS </w:t>
      </w:r>
    </w:p>
    <w:p w:rsidR="005C0D77" w:rsidRPr="00C113A3" w:rsidRDefault="005C0D77" w:rsidP="005C0D77">
      <w:pPr>
        <w:tabs>
          <w:tab w:val="right" w:leader="dot" w:pos="9360"/>
        </w:tabs>
        <w:rPr>
          <w:rFonts w:ascii="Arial" w:hAnsi="Arial" w:cs="Arial"/>
          <w:sz w:val="22"/>
          <w:szCs w:val="22"/>
        </w:rPr>
      </w:pPr>
    </w:p>
    <w:p w:rsidR="005C0D77" w:rsidRPr="001A39A8" w:rsidRDefault="00C150CA" w:rsidP="005C0D77">
      <w:pPr>
        <w:tabs>
          <w:tab w:val="right" w:leader="dot" w:pos="9360"/>
        </w:tabs>
        <w:rPr>
          <w:rFonts w:ascii="Arial" w:hAnsi="Arial" w:cs="Arial"/>
          <w:color w:val="1F497D"/>
          <w:sz w:val="22"/>
          <w:szCs w:val="22"/>
        </w:rPr>
      </w:pPr>
      <w:hyperlink w:anchor="Emergencies" w:history="1">
        <w:r w:rsidR="006445C8" w:rsidRPr="001A39A8">
          <w:rPr>
            <w:rStyle w:val="Hyperlink"/>
            <w:rFonts w:ascii="Arial" w:hAnsi="Arial" w:cs="Arial"/>
            <w:color w:val="1F497D"/>
            <w:sz w:val="22"/>
            <w:szCs w:val="22"/>
            <w:u w:val="none"/>
          </w:rPr>
          <w:t>Medical Emergencies</w:t>
        </w:r>
      </w:hyperlink>
      <w:r w:rsidR="005C0D77" w:rsidRPr="001A39A8">
        <w:rPr>
          <w:rFonts w:ascii="Arial" w:hAnsi="Arial" w:cs="Arial"/>
          <w:color w:val="1F497D"/>
          <w:sz w:val="22"/>
          <w:szCs w:val="22"/>
        </w:rPr>
        <w:tab/>
        <w:t>1</w:t>
      </w:r>
    </w:p>
    <w:p w:rsidR="005C0D77" w:rsidRPr="001A39A8" w:rsidRDefault="005C0D77" w:rsidP="005C0D77">
      <w:pPr>
        <w:tabs>
          <w:tab w:val="left" w:pos="1080"/>
          <w:tab w:val="right" w:leader="dot" w:pos="9360"/>
        </w:tabs>
        <w:rPr>
          <w:rFonts w:ascii="Arial" w:hAnsi="Arial" w:cs="Arial"/>
          <w:color w:val="1F497D"/>
          <w:sz w:val="22"/>
          <w:szCs w:val="22"/>
        </w:rPr>
      </w:pPr>
    </w:p>
    <w:p w:rsidR="005C0D77" w:rsidRPr="001A39A8" w:rsidRDefault="00C150CA" w:rsidP="005C0D77">
      <w:pPr>
        <w:tabs>
          <w:tab w:val="left" w:pos="1080"/>
          <w:tab w:val="right" w:leader="dot" w:pos="9360"/>
        </w:tabs>
        <w:rPr>
          <w:rFonts w:ascii="Arial" w:hAnsi="Arial" w:cs="Arial"/>
          <w:color w:val="1F497D"/>
          <w:sz w:val="22"/>
          <w:szCs w:val="22"/>
        </w:rPr>
      </w:pPr>
      <w:hyperlink w:anchor="Equipment" w:history="1">
        <w:r w:rsidR="005C0D77" w:rsidRPr="001A39A8">
          <w:rPr>
            <w:rStyle w:val="Hyperlink"/>
            <w:rFonts w:ascii="Arial" w:hAnsi="Arial" w:cs="Arial"/>
            <w:color w:val="1F497D"/>
            <w:sz w:val="22"/>
            <w:szCs w:val="22"/>
            <w:u w:val="none"/>
          </w:rPr>
          <w:t>Emergency Equipment, Supplies &amp; Medications</w:t>
        </w:r>
      </w:hyperlink>
      <w:r w:rsidR="005C0D77" w:rsidRPr="001A39A8">
        <w:rPr>
          <w:rFonts w:ascii="Arial" w:hAnsi="Arial" w:cs="Arial"/>
          <w:color w:val="1F497D"/>
          <w:sz w:val="22"/>
          <w:szCs w:val="22"/>
        </w:rPr>
        <w:tab/>
        <w:t>2</w:t>
      </w:r>
    </w:p>
    <w:p w:rsidR="005C0D77" w:rsidRPr="001A39A8" w:rsidRDefault="005C0D77" w:rsidP="005C0D77">
      <w:pPr>
        <w:tabs>
          <w:tab w:val="left" w:pos="1080"/>
          <w:tab w:val="right" w:leader="dot" w:pos="9360"/>
        </w:tabs>
        <w:rPr>
          <w:rFonts w:ascii="Arial" w:hAnsi="Arial" w:cs="Arial"/>
          <w:color w:val="1F497D"/>
          <w:sz w:val="22"/>
          <w:szCs w:val="22"/>
        </w:rPr>
      </w:pPr>
    </w:p>
    <w:p w:rsidR="005C0D77" w:rsidRPr="001A39A8" w:rsidRDefault="00C150CA" w:rsidP="00BC6D08">
      <w:pPr>
        <w:tabs>
          <w:tab w:val="left" w:pos="1080"/>
          <w:tab w:val="right" w:leader="dot" w:pos="9360"/>
        </w:tabs>
        <w:spacing w:line="360" w:lineRule="auto"/>
        <w:rPr>
          <w:rFonts w:ascii="Arial" w:hAnsi="Arial" w:cs="Arial"/>
          <w:color w:val="1F497D"/>
          <w:sz w:val="22"/>
          <w:szCs w:val="22"/>
        </w:rPr>
      </w:pPr>
      <w:hyperlink w:anchor="Protocol" w:history="1">
        <w:r w:rsidR="005C0D77" w:rsidRPr="001A39A8">
          <w:rPr>
            <w:rStyle w:val="Hyperlink"/>
            <w:rFonts w:ascii="Arial" w:hAnsi="Arial" w:cs="Arial"/>
            <w:color w:val="1F497D"/>
            <w:sz w:val="22"/>
            <w:szCs w:val="22"/>
            <w:u w:val="none"/>
          </w:rPr>
          <w:t>Medical Emergencies Protocol</w:t>
        </w:r>
      </w:hyperlink>
      <w:r w:rsidR="005C0D77" w:rsidRPr="001A39A8">
        <w:rPr>
          <w:rFonts w:ascii="Arial" w:hAnsi="Arial" w:cs="Arial"/>
          <w:color w:val="1F497D"/>
          <w:sz w:val="22"/>
          <w:szCs w:val="22"/>
        </w:rPr>
        <w:tab/>
        <w:t>3</w:t>
      </w:r>
    </w:p>
    <w:p w:rsidR="005C0D77" w:rsidRPr="001A39A8" w:rsidRDefault="005C0D77" w:rsidP="00BC6D08">
      <w:pPr>
        <w:tabs>
          <w:tab w:val="left" w:pos="1080"/>
          <w:tab w:val="right" w:leader="dot" w:pos="9360"/>
        </w:tabs>
        <w:spacing w:line="360" w:lineRule="auto"/>
        <w:rPr>
          <w:rFonts w:ascii="Arial" w:hAnsi="Arial" w:cs="Arial"/>
          <w:color w:val="1F497D"/>
          <w:sz w:val="22"/>
          <w:szCs w:val="22"/>
        </w:rPr>
      </w:pPr>
      <w:r w:rsidRPr="001A39A8">
        <w:rPr>
          <w:rFonts w:ascii="Arial" w:hAnsi="Arial" w:cs="Arial"/>
          <w:color w:val="1F497D"/>
          <w:sz w:val="22"/>
          <w:szCs w:val="22"/>
        </w:rPr>
        <w:tab/>
      </w:r>
      <w:hyperlink w:anchor="ANAPHYLAXIS" w:history="1">
        <w:r w:rsidRPr="001A39A8">
          <w:rPr>
            <w:rStyle w:val="Hyperlink"/>
            <w:rFonts w:ascii="Arial" w:hAnsi="Arial" w:cs="Arial"/>
            <w:color w:val="1F497D"/>
            <w:sz w:val="22"/>
            <w:szCs w:val="22"/>
            <w:u w:val="none"/>
          </w:rPr>
          <w:t>Anaphylaxis</w:t>
        </w:r>
      </w:hyperlink>
      <w:r w:rsidRPr="001A39A8">
        <w:rPr>
          <w:rFonts w:ascii="Arial" w:hAnsi="Arial" w:cs="Arial"/>
          <w:color w:val="1F497D"/>
          <w:sz w:val="22"/>
          <w:szCs w:val="22"/>
        </w:rPr>
        <w:tab/>
        <w:t>4</w:t>
      </w:r>
    </w:p>
    <w:p w:rsidR="005C0D77" w:rsidRPr="001A39A8" w:rsidRDefault="005C0D77" w:rsidP="00BC6D08">
      <w:pPr>
        <w:tabs>
          <w:tab w:val="left" w:pos="1080"/>
          <w:tab w:val="right" w:leader="dot" w:pos="9360"/>
        </w:tabs>
        <w:spacing w:line="360" w:lineRule="auto"/>
        <w:rPr>
          <w:rFonts w:ascii="Arial" w:hAnsi="Arial" w:cs="Arial"/>
          <w:color w:val="1F497D"/>
          <w:sz w:val="22"/>
          <w:szCs w:val="22"/>
        </w:rPr>
      </w:pPr>
      <w:r w:rsidRPr="001A39A8">
        <w:rPr>
          <w:rFonts w:ascii="Arial" w:hAnsi="Arial" w:cs="Arial"/>
          <w:color w:val="1F497D"/>
          <w:sz w:val="22"/>
          <w:szCs w:val="22"/>
        </w:rPr>
        <w:tab/>
      </w:r>
      <w:hyperlink w:anchor="Table1" w:history="1">
        <w:r w:rsidRPr="001A39A8">
          <w:rPr>
            <w:rStyle w:val="Hyperlink"/>
            <w:rFonts w:ascii="Arial" w:hAnsi="Arial" w:cs="Arial"/>
            <w:color w:val="1F497D"/>
            <w:sz w:val="22"/>
            <w:szCs w:val="22"/>
            <w:u w:val="none"/>
          </w:rPr>
          <w:t>Dosages for Epinephrine Administered IM</w:t>
        </w:r>
      </w:hyperlink>
      <w:r w:rsidRPr="001A39A8">
        <w:rPr>
          <w:rFonts w:ascii="Arial" w:hAnsi="Arial" w:cs="Arial"/>
          <w:color w:val="1F497D"/>
          <w:sz w:val="22"/>
          <w:szCs w:val="22"/>
        </w:rPr>
        <w:tab/>
        <w:t>6</w:t>
      </w:r>
    </w:p>
    <w:p w:rsidR="005C0D77" w:rsidRPr="001A39A8" w:rsidRDefault="005C0D77" w:rsidP="00BC6D08">
      <w:pPr>
        <w:tabs>
          <w:tab w:val="left" w:pos="1080"/>
          <w:tab w:val="right" w:leader="dot" w:pos="9360"/>
        </w:tabs>
        <w:spacing w:line="360" w:lineRule="auto"/>
        <w:rPr>
          <w:rFonts w:ascii="Arial" w:hAnsi="Arial" w:cs="Arial"/>
          <w:color w:val="1F497D"/>
          <w:sz w:val="22"/>
          <w:szCs w:val="22"/>
        </w:rPr>
      </w:pPr>
      <w:r w:rsidRPr="001A39A8">
        <w:rPr>
          <w:rFonts w:ascii="Arial" w:hAnsi="Arial" w:cs="Arial"/>
          <w:color w:val="1F497D"/>
          <w:sz w:val="22"/>
          <w:szCs w:val="22"/>
        </w:rPr>
        <w:tab/>
      </w:r>
      <w:hyperlink w:anchor="Table2" w:history="1">
        <w:r w:rsidRPr="001A39A8">
          <w:rPr>
            <w:rStyle w:val="Hyperlink"/>
            <w:rFonts w:ascii="Arial" w:hAnsi="Arial" w:cs="Arial"/>
            <w:color w:val="1F497D"/>
            <w:sz w:val="22"/>
            <w:szCs w:val="22"/>
            <w:u w:val="none"/>
          </w:rPr>
          <w:t>Dosages for Diphenhydramine HCL (Benadryl®) Administered Orally</w:t>
        </w:r>
      </w:hyperlink>
      <w:r w:rsidRPr="001A39A8">
        <w:rPr>
          <w:rFonts w:ascii="Arial" w:hAnsi="Arial" w:cs="Arial"/>
          <w:color w:val="1F497D"/>
          <w:sz w:val="22"/>
          <w:szCs w:val="22"/>
        </w:rPr>
        <w:tab/>
        <w:t>7</w:t>
      </w:r>
    </w:p>
    <w:p w:rsidR="005C0D77" w:rsidRDefault="005C0D77" w:rsidP="00BC6D08">
      <w:pPr>
        <w:tabs>
          <w:tab w:val="left" w:pos="1080"/>
          <w:tab w:val="right" w:leader="dot" w:pos="9360"/>
        </w:tabs>
        <w:spacing w:line="360" w:lineRule="auto"/>
        <w:rPr>
          <w:rFonts w:ascii="Arial" w:hAnsi="Arial" w:cs="Arial"/>
          <w:color w:val="1F497D"/>
          <w:sz w:val="22"/>
          <w:szCs w:val="22"/>
        </w:rPr>
      </w:pPr>
      <w:r w:rsidRPr="001A39A8">
        <w:rPr>
          <w:rFonts w:ascii="Arial" w:hAnsi="Arial" w:cs="Arial"/>
          <w:color w:val="1F497D"/>
          <w:sz w:val="22"/>
          <w:szCs w:val="22"/>
        </w:rPr>
        <w:tab/>
      </w:r>
      <w:hyperlink w:anchor="Table3" w:history="1">
        <w:r w:rsidRPr="001A39A8">
          <w:rPr>
            <w:rStyle w:val="Hyperlink"/>
            <w:rFonts w:ascii="Arial" w:hAnsi="Arial" w:cs="Arial"/>
            <w:color w:val="1F497D"/>
            <w:sz w:val="22"/>
            <w:szCs w:val="22"/>
            <w:u w:val="none"/>
          </w:rPr>
          <w:t>Dosages for Diphenhydramine HCL (Benadryl®) Administered IM</w:t>
        </w:r>
      </w:hyperlink>
      <w:r w:rsidRPr="001A39A8">
        <w:rPr>
          <w:rFonts w:ascii="Arial" w:hAnsi="Arial" w:cs="Arial"/>
          <w:color w:val="1F497D"/>
          <w:sz w:val="22"/>
          <w:szCs w:val="22"/>
        </w:rPr>
        <w:tab/>
        <w:t>8</w:t>
      </w:r>
    </w:p>
    <w:p w:rsidR="00D70815" w:rsidRDefault="00D70815" w:rsidP="00BC6D08">
      <w:pPr>
        <w:tabs>
          <w:tab w:val="left" w:pos="1080"/>
          <w:tab w:val="right" w:leader="dot" w:pos="9360"/>
        </w:tabs>
        <w:spacing w:line="360" w:lineRule="auto"/>
        <w:rPr>
          <w:rFonts w:ascii="Arial" w:hAnsi="Arial" w:cs="Arial"/>
          <w:color w:val="1F497D"/>
          <w:sz w:val="22"/>
          <w:szCs w:val="22"/>
        </w:rPr>
      </w:pPr>
      <w:r>
        <w:rPr>
          <w:rFonts w:ascii="Arial" w:hAnsi="Arial" w:cs="Arial"/>
          <w:color w:val="1F497D"/>
          <w:sz w:val="22"/>
          <w:szCs w:val="22"/>
        </w:rPr>
        <w:t>Naloxone Narcan Auto Inject</w:t>
      </w:r>
      <w:r w:rsidR="00E63571">
        <w:rPr>
          <w:rFonts w:ascii="Arial" w:hAnsi="Arial" w:cs="Arial"/>
          <w:color w:val="1F497D"/>
          <w:sz w:val="22"/>
          <w:szCs w:val="22"/>
        </w:rPr>
        <w:t>or……………………………………………………………………….10</w:t>
      </w:r>
    </w:p>
    <w:p w:rsidR="00D70815" w:rsidRPr="001A39A8" w:rsidRDefault="00D70815" w:rsidP="00BC6D08">
      <w:pPr>
        <w:tabs>
          <w:tab w:val="left" w:pos="1080"/>
          <w:tab w:val="right" w:leader="dot" w:pos="9360"/>
        </w:tabs>
        <w:spacing w:line="360" w:lineRule="auto"/>
        <w:rPr>
          <w:rFonts w:ascii="Arial" w:hAnsi="Arial" w:cs="Arial"/>
          <w:color w:val="1F497D"/>
          <w:sz w:val="22"/>
          <w:szCs w:val="22"/>
        </w:rPr>
      </w:pPr>
      <w:r>
        <w:rPr>
          <w:rFonts w:ascii="Arial" w:hAnsi="Arial" w:cs="Arial"/>
          <w:color w:val="1F497D"/>
          <w:sz w:val="22"/>
          <w:szCs w:val="22"/>
        </w:rPr>
        <w:t>Naloxone</w:t>
      </w:r>
      <w:r w:rsidR="00E63571">
        <w:rPr>
          <w:rFonts w:ascii="Arial" w:hAnsi="Arial" w:cs="Arial"/>
          <w:color w:val="1F497D"/>
          <w:sz w:val="22"/>
          <w:szCs w:val="22"/>
        </w:rPr>
        <w:t xml:space="preserve"> Intranasal……………………………………………………</w:t>
      </w:r>
      <w:r>
        <w:rPr>
          <w:rFonts w:ascii="Arial" w:hAnsi="Arial" w:cs="Arial"/>
          <w:color w:val="1F497D"/>
          <w:sz w:val="22"/>
          <w:szCs w:val="22"/>
        </w:rPr>
        <w:t>………………………………</w:t>
      </w:r>
      <w:r w:rsidR="00E63571">
        <w:rPr>
          <w:rFonts w:ascii="Arial" w:hAnsi="Arial" w:cs="Arial"/>
          <w:color w:val="1F497D"/>
          <w:sz w:val="22"/>
          <w:szCs w:val="22"/>
        </w:rPr>
        <w:t>14</w:t>
      </w:r>
    </w:p>
    <w:p w:rsidR="005C0D77" w:rsidRPr="0071610D" w:rsidRDefault="005C0D77" w:rsidP="005C0D77">
      <w:pPr>
        <w:tabs>
          <w:tab w:val="left" w:pos="1080"/>
          <w:tab w:val="right" w:leader="dot" w:pos="9360"/>
        </w:tabs>
        <w:rPr>
          <w:rFonts w:ascii="Arial" w:hAnsi="Arial" w:cs="Arial"/>
          <w:b/>
          <w:sz w:val="22"/>
          <w:szCs w:val="22"/>
          <w:u w:val="single"/>
        </w:rPr>
      </w:pPr>
    </w:p>
    <w:p w:rsidR="00137326" w:rsidRPr="00067AF2" w:rsidRDefault="005C0D77">
      <w:pPr>
        <w:pStyle w:val="Heading1"/>
        <w:rPr>
          <w:sz w:val="30"/>
        </w:rPr>
      </w:pPr>
      <w:r>
        <w:rPr>
          <w:sz w:val="30"/>
        </w:rPr>
        <w:br w:type="page"/>
      </w:r>
      <w:bookmarkStart w:id="0" w:name="Emergencies"/>
      <w:r w:rsidR="006445C8">
        <w:rPr>
          <w:sz w:val="30"/>
        </w:rPr>
        <w:lastRenderedPageBreak/>
        <w:t xml:space="preserve">MEDICAL </w:t>
      </w:r>
      <w:r w:rsidR="00137326" w:rsidRPr="00067AF2">
        <w:rPr>
          <w:sz w:val="30"/>
        </w:rPr>
        <w:t>EMERGENC</w:t>
      </w:r>
      <w:bookmarkEnd w:id="0"/>
      <w:r w:rsidR="006445C8">
        <w:rPr>
          <w:sz w:val="30"/>
        </w:rPr>
        <w:t>IES</w:t>
      </w:r>
    </w:p>
    <w:p w:rsidR="00137326" w:rsidRPr="00067AF2" w:rsidRDefault="00137326">
      <w:pPr>
        <w:jc w:val="center"/>
        <w:rPr>
          <w:b/>
          <w:bCs/>
        </w:rPr>
      </w:pPr>
    </w:p>
    <w:p w:rsidR="00137326" w:rsidRPr="00067AF2" w:rsidRDefault="00137326">
      <w:r w:rsidRPr="00067AF2">
        <w:t>LHDs should be prepared for medical emergencies, particularly, life-threatening drug reactions.  Established procedures, adequate and properly maintained equipment, and appropriately trained staff are essential.</w:t>
      </w:r>
    </w:p>
    <w:p w:rsidR="00137326" w:rsidRPr="00067AF2" w:rsidRDefault="00137326"/>
    <w:p w:rsidR="00137326" w:rsidRPr="00067AF2" w:rsidRDefault="00137326">
      <w:pPr>
        <w:numPr>
          <w:ilvl w:val="0"/>
          <w:numId w:val="1"/>
        </w:numPr>
      </w:pPr>
      <w:r w:rsidRPr="00067AF2">
        <w:t xml:space="preserve">Protocols for emergency care for anaphylactic reactions, and management of vasovagal reactions and syncope should be signed by a local physician and a copy kept with the emergency supplies.  </w:t>
      </w:r>
    </w:p>
    <w:p w:rsidR="00137326" w:rsidRPr="00067AF2" w:rsidRDefault="00D63012">
      <w:pPr>
        <w:numPr>
          <w:ilvl w:val="0"/>
          <w:numId w:val="1"/>
        </w:numPr>
        <w:rPr>
          <w:color w:val="auto"/>
        </w:rPr>
      </w:pPr>
      <w:r w:rsidRPr="00067AF2">
        <w:rPr>
          <w:color w:val="auto"/>
        </w:rPr>
        <w:t>If the LHD stocks an Automated External Defibrillator (AED) device</w:t>
      </w:r>
      <w:r w:rsidR="009D32E2" w:rsidRPr="00067AF2">
        <w:rPr>
          <w:color w:val="auto"/>
        </w:rPr>
        <w:t>,</w:t>
      </w:r>
      <w:r w:rsidRPr="00067AF2">
        <w:rPr>
          <w:color w:val="auto"/>
        </w:rPr>
        <w:t xml:space="preserve"> </w:t>
      </w:r>
      <w:r w:rsidR="001379CA" w:rsidRPr="00067AF2">
        <w:rPr>
          <w:color w:val="auto"/>
        </w:rPr>
        <w:t xml:space="preserve">it </w:t>
      </w:r>
      <w:r w:rsidRPr="00067AF2">
        <w:rPr>
          <w:color w:val="auto"/>
        </w:rPr>
        <w:t>must develop and maintain local policies on its use and maintenance.</w:t>
      </w:r>
    </w:p>
    <w:p w:rsidR="00137326" w:rsidRPr="00067AF2" w:rsidRDefault="00137326">
      <w:pPr>
        <w:numPr>
          <w:ilvl w:val="0"/>
          <w:numId w:val="1"/>
        </w:numPr>
      </w:pPr>
      <w:r w:rsidRPr="00067AF2">
        <w:t>LHD prepared for more extensive emergency measures should have a locally developed protocol in place to guide staff.</w:t>
      </w:r>
    </w:p>
    <w:p w:rsidR="00137326" w:rsidRPr="00067AF2" w:rsidRDefault="00137326">
      <w:pPr>
        <w:numPr>
          <w:ilvl w:val="0"/>
          <w:numId w:val="1"/>
        </w:numPr>
      </w:pPr>
      <w:r w:rsidRPr="00067AF2">
        <w:t>Emergency equipment, supplies, and medications should be maintained on a crash cart or emergency tray.</w:t>
      </w:r>
    </w:p>
    <w:p w:rsidR="003944C3" w:rsidRPr="00067AF2" w:rsidRDefault="00137326" w:rsidP="003944C3">
      <w:pPr>
        <w:numPr>
          <w:ilvl w:val="0"/>
          <w:numId w:val="1"/>
        </w:numPr>
        <w:rPr>
          <w:color w:val="auto"/>
        </w:rPr>
      </w:pPr>
      <w:r w:rsidRPr="00067AF2">
        <w:t xml:space="preserve">An inventory list is to be kept with the crash cart or emergency tray and monitored </w:t>
      </w:r>
      <w:r w:rsidR="003944C3" w:rsidRPr="00067AF2">
        <w:rPr>
          <w:color w:val="auto"/>
        </w:rPr>
        <w:t xml:space="preserve">monthly </w:t>
      </w:r>
      <w:r w:rsidRPr="00067AF2">
        <w:rPr>
          <w:color w:val="auto"/>
        </w:rPr>
        <w:t>according to an established schedule to ensure that they are not depleted or expired.  Emergency supplies should be sealed when not in use.</w:t>
      </w:r>
    </w:p>
    <w:p w:rsidR="009369C6" w:rsidRPr="00067AF2" w:rsidRDefault="009369C6" w:rsidP="003944C3">
      <w:pPr>
        <w:numPr>
          <w:ilvl w:val="0"/>
          <w:numId w:val="1"/>
        </w:numPr>
        <w:rPr>
          <w:color w:val="auto"/>
        </w:rPr>
      </w:pPr>
      <w:r w:rsidRPr="00067AF2">
        <w:rPr>
          <w:color w:val="auto"/>
        </w:rPr>
        <w:t xml:space="preserve">All physicians, </w:t>
      </w:r>
      <w:r w:rsidR="009B07E4" w:rsidRPr="00067AF2">
        <w:rPr>
          <w:color w:val="auto"/>
        </w:rPr>
        <w:t>clinicians,</w:t>
      </w:r>
      <w:r w:rsidRPr="00067AF2">
        <w:rPr>
          <w:color w:val="auto"/>
        </w:rPr>
        <w:t xml:space="preserve"> and nurses should be </w:t>
      </w:r>
      <w:r w:rsidR="004532B5" w:rsidRPr="00067AF2">
        <w:rPr>
          <w:color w:val="auto"/>
        </w:rPr>
        <w:t xml:space="preserve">certified </w:t>
      </w:r>
      <w:r w:rsidRPr="00067AF2">
        <w:rPr>
          <w:color w:val="auto"/>
        </w:rPr>
        <w:t>in CPR</w:t>
      </w:r>
      <w:r w:rsidR="001379CA" w:rsidRPr="00067AF2">
        <w:rPr>
          <w:color w:val="auto"/>
        </w:rPr>
        <w:t>.</w:t>
      </w:r>
    </w:p>
    <w:p w:rsidR="009369C6" w:rsidRPr="00067AF2" w:rsidRDefault="009369C6" w:rsidP="00E27369">
      <w:pPr>
        <w:numPr>
          <w:ilvl w:val="0"/>
          <w:numId w:val="1"/>
        </w:numPr>
        <w:rPr>
          <w:color w:val="auto"/>
        </w:rPr>
      </w:pPr>
      <w:r w:rsidRPr="00067AF2">
        <w:rPr>
          <w:color w:val="auto"/>
        </w:rPr>
        <w:t>All staff should be offered the opportunity to participate in CPR training</w:t>
      </w:r>
      <w:r w:rsidR="001379CA" w:rsidRPr="00067AF2">
        <w:rPr>
          <w:color w:val="auto"/>
        </w:rPr>
        <w:t>.</w:t>
      </w:r>
    </w:p>
    <w:p w:rsidR="00137326" w:rsidRPr="00067AF2" w:rsidRDefault="00137326">
      <w:pPr>
        <w:numPr>
          <w:ilvl w:val="0"/>
          <w:numId w:val="1"/>
        </w:numPr>
      </w:pPr>
      <w:r w:rsidRPr="00067AF2">
        <w:t>At a minimum, all staff must know their role in an emergency situation.</w:t>
      </w:r>
    </w:p>
    <w:p w:rsidR="00137326" w:rsidRPr="00067AF2" w:rsidRDefault="00137326">
      <w:pPr>
        <w:numPr>
          <w:ilvl w:val="0"/>
          <w:numId w:val="1"/>
        </w:numPr>
      </w:pPr>
      <w:r w:rsidRPr="00067AF2">
        <w:t>All staff should have access to the Poison Control phone number, 1-800-222-1222, and it should be posted in a prominent place.</w:t>
      </w:r>
    </w:p>
    <w:p w:rsidR="00137326" w:rsidRPr="00067AF2" w:rsidRDefault="00137326"/>
    <w:p w:rsidR="00137326" w:rsidRPr="00067AF2" w:rsidRDefault="00137326"/>
    <w:p w:rsidR="00137326" w:rsidRPr="00067AF2" w:rsidRDefault="00137326">
      <w:pPr>
        <w:sectPr w:rsidR="00137326" w:rsidRPr="00067AF2" w:rsidSect="004F6984">
          <w:footerReference w:type="default" r:id="rId7"/>
          <w:pgSz w:w="12240" w:h="15840" w:code="1"/>
          <w:pgMar w:top="1440" w:right="1440" w:bottom="1440" w:left="1440" w:header="720" w:footer="720" w:gutter="0"/>
          <w:pgNumType w:start="1"/>
          <w:cols w:space="720"/>
          <w:titlePg/>
          <w:docGrid w:linePitch="326"/>
        </w:sectPr>
      </w:pPr>
    </w:p>
    <w:p w:rsidR="00137326" w:rsidRPr="00067AF2" w:rsidRDefault="00137326">
      <w:pPr>
        <w:pStyle w:val="Heading1"/>
        <w:rPr>
          <w:sz w:val="30"/>
        </w:rPr>
      </w:pPr>
      <w:bookmarkStart w:id="1" w:name="Equipment"/>
      <w:r w:rsidRPr="00067AF2">
        <w:rPr>
          <w:sz w:val="30"/>
        </w:rPr>
        <w:lastRenderedPageBreak/>
        <w:t>EMERGENCY EQUIPMENT, SUPPLIES, AND MEDICATIONS</w:t>
      </w:r>
    </w:p>
    <w:bookmarkEnd w:id="1"/>
    <w:p w:rsidR="00137326" w:rsidRPr="00067AF2" w:rsidRDefault="00137326">
      <w:pPr>
        <w:jc w:val="center"/>
      </w:pPr>
      <w:r w:rsidRPr="00067AF2">
        <w:t>Inventory List*</w:t>
      </w:r>
    </w:p>
    <w:p w:rsidR="00BC0512" w:rsidRPr="00067AF2" w:rsidRDefault="00BC0512">
      <w:pPr>
        <w:jc w:val="center"/>
        <w:rPr>
          <w:color w:val="auto"/>
        </w:rPr>
      </w:pPr>
      <w:r w:rsidRPr="00067AF2">
        <w:rPr>
          <w:color w:val="auto"/>
        </w:rPr>
        <w:t>(When Equipment and Supplies are replaced, LHDs should order Latex-free.)</w:t>
      </w:r>
    </w:p>
    <w:p w:rsidR="00137326" w:rsidRPr="00067AF2" w:rsidRDefault="00137326">
      <w:pPr>
        <w:jc w:val="center"/>
        <w:rPr>
          <w:b/>
          <w:bCs/>
          <w:color w:val="auto"/>
        </w:rPr>
      </w:pPr>
    </w:p>
    <w:p w:rsidR="00137326" w:rsidRPr="00067AF2" w:rsidRDefault="00137326" w:rsidP="007D684F">
      <w:pPr>
        <w:numPr>
          <w:ilvl w:val="0"/>
          <w:numId w:val="11"/>
        </w:numPr>
        <w:tabs>
          <w:tab w:val="clear" w:pos="1440"/>
        </w:tabs>
        <w:ind w:left="1026" w:hanging="684"/>
        <w:rPr>
          <w:b/>
          <w:bCs/>
          <w:color w:val="auto"/>
        </w:rPr>
      </w:pPr>
      <w:r w:rsidRPr="00067AF2">
        <w:rPr>
          <w:color w:val="auto"/>
        </w:rPr>
        <w:t>AMBU bag</w:t>
      </w:r>
      <w:r w:rsidR="00191893" w:rsidRPr="00067AF2">
        <w:rPr>
          <w:color w:val="auto"/>
        </w:rPr>
        <w:t xml:space="preserve"> – a</w:t>
      </w:r>
      <w:r w:rsidR="00E27369" w:rsidRPr="00067AF2">
        <w:rPr>
          <w:color w:val="auto"/>
        </w:rPr>
        <w:t>t least 1 Adult and 1 Pediatric unit (Latex-free)</w:t>
      </w:r>
      <w:r w:rsidR="00674DBF" w:rsidRPr="00067AF2">
        <w:rPr>
          <w:color w:val="auto"/>
        </w:rPr>
        <w:t xml:space="preserve">, checked for physical integrity at least monthly and </w:t>
      </w:r>
      <w:r w:rsidR="001379CA" w:rsidRPr="00067AF2">
        <w:rPr>
          <w:color w:val="auto"/>
        </w:rPr>
        <w:t xml:space="preserve">replaced </w:t>
      </w:r>
      <w:r w:rsidR="00674DBF" w:rsidRPr="00067AF2">
        <w:rPr>
          <w:color w:val="auto"/>
        </w:rPr>
        <w:t>per manufacturer’s recom</w:t>
      </w:r>
      <w:smartTag w:uri="urn:schemas-microsoft-com:office:smarttags" w:element="PersonName">
        <w:r w:rsidR="00674DBF" w:rsidRPr="00067AF2">
          <w:rPr>
            <w:color w:val="auto"/>
          </w:rPr>
          <w:t>me</w:t>
        </w:r>
      </w:smartTag>
      <w:r w:rsidR="00674DBF" w:rsidRPr="00067AF2">
        <w:rPr>
          <w:color w:val="auto"/>
        </w:rPr>
        <w:t>ndations.</w:t>
      </w:r>
    </w:p>
    <w:p w:rsidR="00137326" w:rsidRPr="00067AF2" w:rsidRDefault="00137326">
      <w:pPr>
        <w:numPr>
          <w:ilvl w:val="0"/>
          <w:numId w:val="1"/>
        </w:numPr>
        <w:rPr>
          <w:b/>
          <w:bCs/>
          <w:color w:val="auto"/>
        </w:rPr>
      </w:pPr>
      <w:r w:rsidRPr="00067AF2">
        <w:rPr>
          <w:color w:val="auto"/>
        </w:rPr>
        <w:t xml:space="preserve">One-way masks – </w:t>
      </w:r>
      <w:r w:rsidR="0003668A" w:rsidRPr="00067AF2">
        <w:rPr>
          <w:color w:val="auto"/>
        </w:rPr>
        <w:t>at least 1 adult and 1 pediatric mask.</w:t>
      </w:r>
      <w:r w:rsidR="00674DBF" w:rsidRPr="00067AF2">
        <w:rPr>
          <w:color w:val="auto"/>
        </w:rPr>
        <w:t xml:space="preserve"> latex-free</w:t>
      </w:r>
      <w:r w:rsidR="0003668A" w:rsidRPr="00067AF2">
        <w:rPr>
          <w:color w:val="auto"/>
        </w:rPr>
        <w:t>, and at least one replacement piece for each mask</w:t>
      </w:r>
    </w:p>
    <w:p w:rsidR="00137326" w:rsidRPr="00067AF2" w:rsidRDefault="00137326">
      <w:pPr>
        <w:numPr>
          <w:ilvl w:val="0"/>
          <w:numId w:val="1"/>
        </w:numPr>
        <w:rPr>
          <w:b/>
          <w:bCs/>
          <w:color w:val="auto"/>
        </w:rPr>
      </w:pPr>
      <w:r w:rsidRPr="00067AF2">
        <w:rPr>
          <w:color w:val="auto"/>
        </w:rPr>
        <w:t>Sphygmomanometer</w:t>
      </w:r>
      <w:r w:rsidR="004532B5" w:rsidRPr="00067AF2">
        <w:rPr>
          <w:color w:val="auto"/>
        </w:rPr>
        <w:t>, age appropriate, ex. pediatric, adult, extra-large</w:t>
      </w:r>
      <w:r w:rsidR="00674DBF" w:rsidRPr="00067AF2">
        <w:rPr>
          <w:color w:val="auto"/>
        </w:rPr>
        <w:t xml:space="preserve"> –</w:t>
      </w:r>
      <w:r w:rsidR="004532B5" w:rsidRPr="00067AF2">
        <w:rPr>
          <w:color w:val="auto"/>
        </w:rPr>
        <w:t xml:space="preserve"> </w:t>
      </w:r>
      <w:r w:rsidR="00674DBF" w:rsidRPr="00067AF2">
        <w:rPr>
          <w:color w:val="auto"/>
        </w:rPr>
        <w:t xml:space="preserve">serviced according </w:t>
      </w:r>
      <w:r w:rsidR="001379CA" w:rsidRPr="00067AF2">
        <w:rPr>
          <w:color w:val="auto"/>
        </w:rPr>
        <w:t xml:space="preserve">to </w:t>
      </w:r>
      <w:r w:rsidR="00674DBF" w:rsidRPr="00067AF2">
        <w:rPr>
          <w:color w:val="auto"/>
        </w:rPr>
        <w:t>manufacturer’s recommendations</w:t>
      </w:r>
    </w:p>
    <w:p w:rsidR="00137326" w:rsidRPr="00067AF2" w:rsidRDefault="00137326">
      <w:pPr>
        <w:numPr>
          <w:ilvl w:val="0"/>
          <w:numId w:val="1"/>
        </w:numPr>
        <w:rPr>
          <w:b/>
          <w:bCs/>
        </w:rPr>
      </w:pPr>
      <w:r w:rsidRPr="00067AF2">
        <w:rPr>
          <w:color w:val="auto"/>
        </w:rPr>
        <w:t>Stethoscope</w:t>
      </w:r>
    </w:p>
    <w:p w:rsidR="00137326" w:rsidRPr="00067AF2" w:rsidRDefault="00137326">
      <w:pPr>
        <w:numPr>
          <w:ilvl w:val="0"/>
          <w:numId w:val="1"/>
        </w:numPr>
        <w:rPr>
          <w:b/>
          <w:bCs/>
        </w:rPr>
      </w:pPr>
      <w:r w:rsidRPr="00067AF2">
        <w:t>Flashlight and extra batteries</w:t>
      </w:r>
    </w:p>
    <w:p w:rsidR="00137326" w:rsidRPr="00067AF2" w:rsidRDefault="00137326">
      <w:pPr>
        <w:numPr>
          <w:ilvl w:val="0"/>
          <w:numId w:val="1"/>
        </w:numPr>
        <w:rPr>
          <w:b/>
          <w:bCs/>
          <w:color w:val="auto"/>
        </w:rPr>
      </w:pPr>
      <w:r w:rsidRPr="00067AF2">
        <w:t xml:space="preserve">Oxygen tank with mask (serviced </w:t>
      </w:r>
      <w:r w:rsidR="00926664" w:rsidRPr="00067AF2">
        <w:rPr>
          <w:color w:val="auto"/>
        </w:rPr>
        <w:t xml:space="preserve">yearly </w:t>
      </w:r>
      <w:r w:rsidRPr="00067AF2">
        <w:rPr>
          <w:color w:val="auto"/>
        </w:rPr>
        <w:t>and checked</w:t>
      </w:r>
      <w:r w:rsidR="00F1506C" w:rsidRPr="00067AF2">
        <w:rPr>
          <w:color w:val="auto"/>
        </w:rPr>
        <w:t xml:space="preserve"> </w:t>
      </w:r>
      <w:r w:rsidR="00360539" w:rsidRPr="00067AF2">
        <w:rPr>
          <w:rFonts w:ascii="Times" w:hAnsi="Times"/>
          <w:color w:val="auto"/>
          <w:szCs w:val="24"/>
        </w:rPr>
        <w:t>monthly</w:t>
      </w:r>
      <w:r w:rsidRPr="00067AF2">
        <w:rPr>
          <w:color w:val="auto"/>
        </w:rPr>
        <w:t>)</w:t>
      </w:r>
    </w:p>
    <w:p w:rsidR="00137326" w:rsidRPr="00067AF2" w:rsidRDefault="00137326">
      <w:pPr>
        <w:numPr>
          <w:ilvl w:val="0"/>
          <w:numId w:val="1"/>
        </w:numPr>
        <w:rPr>
          <w:b/>
          <w:bCs/>
          <w:color w:val="auto"/>
        </w:rPr>
      </w:pPr>
      <w:r w:rsidRPr="00067AF2">
        <w:rPr>
          <w:color w:val="auto"/>
        </w:rPr>
        <w:t>Syringes and needles of various sizes</w:t>
      </w:r>
      <w:r w:rsidR="00360539" w:rsidRPr="00067AF2">
        <w:rPr>
          <w:color w:val="auto"/>
        </w:rPr>
        <w:t>, including filtered needles for use with ampoules (for the removals of minute particles of glass, filtered needles are not to be used for administration.)</w:t>
      </w:r>
    </w:p>
    <w:p w:rsidR="00137326" w:rsidRPr="00067AF2" w:rsidRDefault="00137326">
      <w:pPr>
        <w:numPr>
          <w:ilvl w:val="0"/>
          <w:numId w:val="1"/>
        </w:numPr>
        <w:rPr>
          <w:b/>
          <w:bCs/>
          <w:color w:val="auto"/>
        </w:rPr>
      </w:pPr>
      <w:r w:rsidRPr="00067AF2">
        <w:rPr>
          <w:color w:val="auto"/>
        </w:rPr>
        <w:t>Alcohol swabs or sponges</w:t>
      </w:r>
    </w:p>
    <w:p w:rsidR="00137326" w:rsidRPr="00067AF2" w:rsidRDefault="00137326">
      <w:pPr>
        <w:numPr>
          <w:ilvl w:val="0"/>
          <w:numId w:val="1"/>
        </w:numPr>
        <w:rPr>
          <w:b/>
          <w:bCs/>
          <w:color w:val="auto"/>
        </w:rPr>
      </w:pPr>
      <w:r w:rsidRPr="00067AF2">
        <w:rPr>
          <w:color w:val="auto"/>
        </w:rPr>
        <w:t>Gloves</w:t>
      </w:r>
      <w:r w:rsidR="00AD6620" w:rsidRPr="00067AF2">
        <w:rPr>
          <w:color w:val="auto"/>
        </w:rPr>
        <w:t>, latex-free</w:t>
      </w:r>
    </w:p>
    <w:p w:rsidR="00137326" w:rsidRPr="00067AF2" w:rsidRDefault="00137326">
      <w:pPr>
        <w:numPr>
          <w:ilvl w:val="0"/>
          <w:numId w:val="1"/>
        </w:numPr>
        <w:rPr>
          <w:b/>
          <w:bCs/>
          <w:color w:val="auto"/>
        </w:rPr>
      </w:pPr>
      <w:r w:rsidRPr="00067AF2">
        <w:rPr>
          <w:color w:val="auto"/>
        </w:rPr>
        <w:t>Aqueous epinephrine (1:</w:t>
      </w:r>
      <w:r w:rsidR="002B7A14" w:rsidRPr="00067AF2">
        <w:rPr>
          <w:color w:val="auto"/>
        </w:rPr>
        <w:t>1</w:t>
      </w:r>
      <w:r w:rsidRPr="00067AF2">
        <w:rPr>
          <w:color w:val="auto"/>
        </w:rPr>
        <w:t>000</w:t>
      </w:r>
      <w:r w:rsidR="0003668A" w:rsidRPr="00067AF2">
        <w:rPr>
          <w:color w:val="auto"/>
        </w:rPr>
        <w:t>)</w:t>
      </w:r>
      <w:r w:rsidRPr="00067AF2">
        <w:rPr>
          <w:color w:val="auto"/>
        </w:rPr>
        <w:t>;</w:t>
      </w:r>
      <w:r w:rsidR="00054B95" w:rsidRPr="00067AF2">
        <w:rPr>
          <w:color w:val="auto"/>
        </w:rPr>
        <w:t xml:space="preserve"> in either </w:t>
      </w:r>
      <w:r w:rsidR="0003668A" w:rsidRPr="00067AF2">
        <w:rPr>
          <w:color w:val="auto"/>
        </w:rPr>
        <w:t xml:space="preserve">prefilled syringes, </w:t>
      </w:r>
      <w:r w:rsidR="00054B95" w:rsidRPr="00067AF2">
        <w:rPr>
          <w:color w:val="auto"/>
        </w:rPr>
        <w:t>Epi</w:t>
      </w:r>
      <w:r w:rsidR="00931328" w:rsidRPr="00067AF2">
        <w:rPr>
          <w:color w:val="auto"/>
        </w:rPr>
        <w:t>P</w:t>
      </w:r>
      <w:r w:rsidR="00054B95" w:rsidRPr="00067AF2">
        <w:rPr>
          <w:color w:val="auto"/>
        </w:rPr>
        <w:t>en</w:t>
      </w:r>
      <w:r w:rsidR="00F21B66" w:rsidRPr="00067AF2">
        <w:rPr>
          <w:color w:val="auto"/>
          <w:sz w:val="20"/>
          <w:vertAlign w:val="superscript"/>
        </w:rPr>
        <w:t>®</w:t>
      </w:r>
      <w:r w:rsidR="00F21B66" w:rsidRPr="00067AF2">
        <w:rPr>
          <w:color w:val="auto"/>
        </w:rPr>
        <w:t xml:space="preserve"> Auto-Injectors </w:t>
      </w:r>
      <w:r w:rsidR="00862DFD" w:rsidRPr="00067AF2">
        <w:rPr>
          <w:color w:val="auto"/>
        </w:rPr>
        <w:t>(0.3</w:t>
      </w:r>
      <w:r w:rsidR="003C703E" w:rsidRPr="00067AF2">
        <w:rPr>
          <w:color w:val="auto"/>
        </w:rPr>
        <w:t> </w:t>
      </w:r>
      <w:r w:rsidR="00862DFD" w:rsidRPr="00067AF2">
        <w:rPr>
          <w:color w:val="auto"/>
        </w:rPr>
        <w:t xml:space="preserve">mg) </w:t>
      </w:r>
      <w:r w:rsidR="00F21B66" w:rsidRPr="00067AF2">
        <w:rPr>
          <w:color w:val="auto"/>
        </w:rPr>
        <w:t>and EpiPen</w:t>
      </w:r>
      <w:r w:rsidR="00F21B66" w:rsidRPr="00067AF2">
        <w:rPr>
          <w:color w:val="auto"/>
          <w:vertAlign w:val="superscript"/>
        </w:rPr>
        <w:t>®</w:t>
      </w:r>
      <w:r w:rsidR="00F21B66" w:rsidRPr="00067AF2">
        <w:rPr>
          <w:color w:val="auto"/>
        </w:rPr>
        <w:t xml:space="preserve"> Jr </w:t>
      </w:r>
      <w:r w:rsidR="00862DFD" w:rsidRPr="00067AF2">
        <w:rPr>
          <w:color w:val="auto"/>
        </w:rPr>
        <w:t xml:space="preserve">(0.15 mg) </w:t>
      </w:r>
      <w:r w:rsidR="00F21B66" w:rsidRPr="00067AF2">
        <w:rPr>
          <w:color w:val="auto"/>
        </w:rPr>
        <w:t>Auto-Injectors, or</w:t>
      </w:r>
      <w:r w:rsidR="00054B95" w:rsidRPr="00067AF2">
        <w:rPr>
          <w:color w:val="auto"/>
        </w:rPr>
        <w:t xml:space="preserve"> </w:t>
      </w:r>
      <w:r w:rsidR="0003668A" w:rsidRPr="00067AF2">
        <w:rPr>
          <w:color w:val="auto"/>
        </w:rPr>
        <w:t>ampoules</w:t>
      </w:r>
      <w:r w:rsidR="00D41F68" w:rsidRPr="00067AF2">
        <w:rPr>
          <w:color w:val="auto"/>
        </w:rPr>
        <w:t>;</w:t>
      </w:r>
      <w:r w:rsidRPr="00067AF2">
        <w:rPr>
          <w:color w:val="auto"/>
        </w:rPr>
        <w:t xml:space="preserve"> at least 4 but more for medically isolated clinics)</w:t>
      </w:r>
      <w:r w:rsidR="0003668A" w:rsidRPr="00067AF2">
        <w:rPr>
          <w:color w:val="auto"/>
        </w:rPr>
        <w:t>.  DO NOT BUY 30 mL vials of aqueous epinephrine.</w:t>
      </w:r>
    </w:p>
    <w:p w:rsidR="00137326" w:rsidRPr="00067AF2" w:rsidRDefault="00AD6620">
      <w:pPr>
        <w:numPr>
          <w:ilvl w:val="0"/>
          <w:numId w:val="1"/>
        </w:numPr>
        <w:rPr>
          <w:b/>
          <w:bCs/>
          <w:color w:val="auto"/>
        </w:rPr>
      </w:pPr>
      <w:r w:rsidRPr="00067AF2">
        <w:rPr>
          <w:color w:val="auto"/>
        </w:rPr>
        <w:t>Diphenhydramine hydrochloride</w:t>
      </w:r>
      <w:r w:rsidR="00B12E71" w:rsidRPr="00067AF2">
        <w:rPr>
          <w:color w:val="auto"/>
        </w:rPr>
        <w:t xml:space="preserve"> (HCL)</w:t>
      </w:r>
      <w:r w:rsidRPr="00067AF2">
        <w:rPr>
          <w:color w:val="auto"/>
        </w:rPr>
        <w:t xml:space="preserve"> (Benadryl</w:t>
      </w:r>
      <w:r w:rsidR="00F21B66" w:rsidRPr="00067AF2">
        <w:rPr>
          <w:color w:val="auto"/>
          <w:vertAlign w:val="superscript"/>
        </w:rPr>
        <w:t>®</w:t>
      </w:r>
      <w:r w:rsidR="00D41F68" w:rsidRPr="00067AF2">
        <w:rPr>
          <w:color w:val="auto"/>
        </w:rPr>
        <w:t xml:space="preserve"> elixir)</w:t>
      </w:r>
      <w:r w:rsidRPr="00067AF2">
        <w:rPr>
          <w:color w:val="auto"/>
        </w:rPr>
        <w:t xml:space="preserve"> Liquid</w:t>
      </w:r>
      <w:r w:rsidR="00D41F68" w:rsidRPr="00067AF2">
        <w:rPr>
          <w:color w:val="auto"/>
        </w:rPr>
        <w:t xml:space="preserve"> </w:t>
      </w:r>
      <w:r w:rsidR="00D41F68" w:rsidRPr="00067AF2">
        <w:rPr>
          <w:color w:val="auto"/>
          <w:szCs w:val="24"/>
        </w:rPr>
        <w:t>(</w:t>
      </w:r>
      <w:r w:rsidR="00D41F68" w:rsidRPr="00067AF2">
        <w:rPr>
          <w:color w:val="333333"/>
          <w:szCs w:val="24"/>
        </w:rPr>
        <w:t>Each 5 mL contains 12.5 mg of Diphenhydramine HCL</w:t>
      </w:r>
      <w:r w:rsidR="004147D3" w:rsidRPr="00067AF2">
        <w:rPr>
          <w:color w:val="333333"/>
          <w:szCs w:val="24"/>
        </w:rPr>
        <w:t>)</w:t>
      </w:r>
      <w:r w:rsidRPr="00067AF2">
        <w:rPr>
          <w:color w:val="auto"/>
          <w:szCs w:val="24"/>
        </w:rPr>
        <w:t xml:space="preserve">; </w:t>
      </w:r>
      <w:r w:rsidR="00137326" w:rsidRPr="00067AF2">
        <w:rPr>
          <w:color w:val="auto"/>
        </w:rPr>
        <w:t>Diphenhydramine hydrochloride (Benadryl</w:t>
      </w:r>
      <w:r w:rsidR="00F21B66" w:rsidRPr="00067AF2">
        <w:rPr>
          <w:color w:val="auto"/>
          <w:vertAlign w:val="superscript"/>
        </w:rPr>
        <w:t>®</w:t>
      </w:r>
      <w:r w:rsidR="00F21B66" w:rsidRPr="00067AF2">
        <w:rPr>
          <w:color w:val="auto"/>
        </w:rPr>
        <w:t xml:space="preserve"> Injection</w:t>
      </w:r>
      <w:r w:rsidR="00137326" w:rsidRPr="00067AF2">
        <w:rPr>
          <w:color w:val="auto"/>
        </w:rPr>
        <w:t xml:space="preserve">) </w:t>
      </w:r>
      <w:r w:rsidR="00D41F68" w:rsidRPr="00067AF2">
        <w:rPr>
          <w:color w:val="auto"/>
        </w:rPr>
        <w:t>50 </w:t>
      </w:r>
      <w:r w:rsidR="00137326" w:rsidRPr="00067AF2">
        <w:rPr>
          <w:color w:val="auto"/>
        </w:rPr>
        <w:t>mg/</w:t>
      </w:r>
      <w:r w:rsidR="00350A2D" w:rsidRPr="00067AF2">
        <w:rPr>
          <w:color w:val="auto"/>
        </w:rPr>
        <w:t>mL</w:t>
      </w:r>
      <w:r w:rsidR="00137326" w:rsidRPr="00067AF2">
        <w:rPr>
          <w:color w:val="auto"/>
        </w:rPr>
        <w:t xml:space="preserve"> </w:t>
      </w:r>
      <w:r w:rsidR="00C05DAB" w:rsidRPr="00067AF2">
        <w:rPr>
          <w:color w:val="auto"/>
        </w:rPr>
        <w:t xml:space="preserve">in </w:t>
      </w:r>
      <w:r w:rsidR="0046458D" w:rsidRPr="00067AF2">
        <w:rPr>
          <w:color w:val="auto"/>
        </w:rPr>
        <w:t xml:space="preserve">ampoules, disposable syringes, or </w:t>
      </w:r>
      <w:r w:rsidR="00137326" w:rsidRPr="00067AF2">
        <w:rPr>
          <w:color w:val="auto"/>
        </w:rPr>
        <w:t>vials</w:t>
      </w:r>
      <w:r w:rsidR="0046458D" w:rsidRPr="00067AF2">
        <w:rPr>
          <w:color w:val="auto"/>
        </w:rPr>
        <w:t xml:space="preserve">, </w:t>
      </w:r>
      <w:r w:rsidR="00137326" w:rsidRPr="00067AF2">
        <w:rPr>
          <w:color w:val="auto"/>
        </w:rPr>
        <w:t>(a minimum of 4)</w:t>
      </w:r>
    </w:p>
    <w:p w:rsidR="00A15793" w:rsidRPr="00067AF2" w:rsidRDefault="00137326" w:rsidP="002C4E0B">
      <w:pPr>
        <w:numPr>
          <w:ilvl w:val="0"/>
          <w:numId w:val="1"/>
        </w:numPr>
        <w:rPr>
          <w:color w:val="auto"/>
        </w:rPr>
      </w:pPr>
      <w:r w:rsidRPr="00067AF2">
        <w:rPr>
          <w:color w:val="auto"/>
        </w:rPr>
        <w:t>Poison Control phone number 1-800-222-1222</w:t>
      </w:r>
      <w:r w:rsidR="002C4E0B" w:rsidRPr="00067AF2">
        <w:rPr>
          <w:color w:val="auto"/>
        </w:rPr>
        <w:br/>
        <w:t>Find Your Local Poison Center:</w:t>
      </w:r>
      <w:r w:rsidR="002C4E0B" w:rsidRPr="00067AF2">
        <w:rPr>
          <w:color w:val="auto"/>
        </w:rPr>
        <w:br/>
      </w:r>
      <w:hyperlink r:id="rId8" w:history="1">
        <w:r w:rsidR="002C4E0B" w:rsidRPr="00067AF2">
          <w:rPr>
            <w:rStyle w:val="Hyperlink"/>
            <w:szCs w:val="24"/>
          </w:rPr>
          <w:t>http://www.aapcc.org/dnn/AAPCC/FindLocalPoisonCenters.aspx</w:t>
        </w:r>
      </w:hyperlink>
      <w:r w:rsidR="002C4E0B" w:rsidRPr="00067AF2">
        <w:rPr>
          <w:color w:val="0000FF"/>
          <w:szCs w:val="24"/>
        </w:rPr>
        <w:t xml:space="preserve">  </w:t>
      </w:r>
      <w:bookmarkStart w:id="2" w:name="KY"/>
      <w:bookmarkEnd w:id="2"/>
    </w:p>
    <w:p w:rsidR="002C4E0B" w:rsidRPr="00067AF2" w:rsidRDefault="002C4E0B">
      <w:pPr>
        <w:numPr>
          <w:ilvl w:val="0"/>
          <w:numId w:val="1"/>
        </w:numPr>
        <w:rPr>
          <w:b/>
          <w:bCs/>
          <w:color w:val="auto"/>
        </w:rPr>
      </w:pPr>
      <w:r w:rsidRPr="00067AF2">
        <w:rPr>
          <w:color w:val="auto"/>
        </w:rPr>
        <w:t>Kentucky Regional Poison Center</w:t>
      </w:r>
      <w:r w:rsidRPr="00067AF2">
        <w:rPr>
          <w:color w:val="auto"/>
        </w:rPr>
        <w:br/>
        <w:t>Medical Towers South, Suite 847</w:t>
      </w:r>
      <w:r w:rsidRPr="00067AF2">
        <w:rPr>
          <w:color w:val="auto"/>
        </w:rPr>
        <w:br/>
        <w:t>234 East Gray Street</w:t>
      </w:r>
      <w:r w:rsidRPr="00067AF2">
        <w:rPr>
          <w:color w:val="auto"/>
        </w:rPr>
        <w:br/>
        <w:t>Louisville, KY 40202</w:t>
      </w:r>
      <w:r w:rsidRPr="00067AF2">
        <w:rPr>
          <w:color w:val="auto"/>
        </w:rPr>
        <w:br/>
        <w:t>Emergency Phone: (800) 222-1222</w:t>
      </w:r>
      <w:r w:rsidRPr="00067AF2">
        <w:rPr>
          <w:color w:val="auto"/>
        </w:rPr>
        <w:br/>
      </w:r>
      <w:hyperlink r:id="rId9" w:history="1">
        <w:r w:rsidRPr="00067AF2">
          <w:rPr>
            <w:color w:val="0000FF"/>
            <w:szCs w:val="24"/>
            <w:u w:val="single"/>
          </w:rPr>
          <w:t>http://www.krpc.com/</w:t>
        </w:r>
      </w:hyperlink>
    </w:p>
    <w:p w:rsidR="00137326" w:rsidRPr="00067AF2" w:rsidRDefault="00137326">
      <w:pPr>
        <w:numPr>
          <w:ilvl w:val="0"/>
          <w:numId w:val="1"/>
        </w:numPr>
        <w:rPr>
          <w:b/>
          <w:bCs/>
          <w:color w:val="auto"/>
        </w:rPr>
      </w:pPr>
      <w:r w:rsidRPr="00067AF2">
        <w:rPr>
          <w:color w:val="auto"/>
        </w:rPr>
        <w:t>E</w:t>
      </w:r>
      <w:smartTag w:uri="urn:schemas-microsoft-com:office:smarttags" w:element="PersonName">
        <w:r w:rsidRPr="00067AF2">
          <w:rPr>
            <w:color w:val="auto"/>
          </w:rPr>
          <w:t>me</w:t>
        </w:r>
      </w:smartTag>
      <w:r w:rsidRPr="00067AF2">
        <w:rPr>
          <w:color w:val="auto"/>
        </w:rPr>
        <w:t>rgency equip</w:t>
      </w:r>
      <w:smartTag w:uri="urn:schemas-microsoft-com:office:smarttags" w:element="PersonName">
        <w:r w:rsidRPr="00067AF2">
          <w:rPr>
            <w:color w:val="auto"/>
          </w:rPr>
          <w:t>me</w:t>
        </w:r>
      </w:smartTag>
      <w:r w:rsidRPr="00067AF2">
        <w:rPr>
          <w:color w:val="auto"/>
        </w:rPr>
        <w:t xml:space="preserve">nt, supplies and </w:t>
      </w:r>
      <w:smartTag w:uri="urn:schemas-microsoft-com:office:smarttags" w:element="PersonName">
        <w:r w:rsidRPr="00067AF2">
          <w:rPr>
            <w:color w:val="auto"/>
          </w:rPr>
          <w:t>me</w:t>
        </w:r>
      </w:smartTag>
      <w:r w:rsidRPr="00067AF2">
        <w:rPr>
          <w:color w:val="auto"/>
        </w:rPr>
        <w:t xml:space="preserve">dications inventory list </w:t>
      </w:r>
      <w:r w:rsidR="000D763F" w:rsidRPr="00067AF2">
        <w:rPr>
          <w:rFonts w:ascii="Times" w:hAnsi="Times"/>
          <w:color w:val="auto"/>
          <w:szCs w:val="24"/>
        </w:rPr>
        <w:t>with log of monthly reviews/inventory</w:t>
      </w:r>
    </w:p>
    <w:p w:rsidR="00137326" w:rsidRPr="00067AF2" w:rsidRDefault="00137326">
      <w:pPr>
        <w:numPr>
          <w:ilvl w:val="0"/>
          <w:numId w:val="1"/>
        </w:numPr>
        <w:rPr>
          <w:color w:val="auto"/>
        </w:rPr>
      </w:pPr>
      <w:r w:rsidRPr="00067AF2">
        <w:rPr>
          <w:color w:val="auto"/>
        </w:rPr>
        <w:t>Emergency protocols signed by a local physician</w:t>
      </w:r>
    </w:p>
    <w:p w:rsidR="004532B5" w:rsidRPr="00067AF2" w:rsidRDefault="004532B5" w:rsidP="004532B5">
      <w:pPr>
        <w:ind w:left="360"/>
        <w:rPr>
          <w:color w:val="auto"/>
        </w:rPr>
      </w:pPr>
    </w:p>
    <w:p w:rsidR="00137326" w:rsidRPr="00067AF2" w:rsidRDefault="00137326">
      <w:pPr>
        <w:rPr>
          <w:color w:val="auto"/>
        </w:rPr>
      </w:pPr>
      <w:r w:rsidRPr="00067AF2">
        <w:rPr>
          <w:color w:val="auto"/>
        </w:rPr>
        <w:t>*A copy of the Emergency Equipment, Supplies, and Medications list is to</w:t>
      </w:r>
      <w:r w:rsidR="004532B5" w:rsidRPr="00067AF2">
        <w:rPr>
          <w:color w:val="auto"/>
        </w:rPr>
        <w:t xml:space="preserve"> be placed on the crash cart, </w:t>
      </w:r>
      <w:r w:rsidRPr="00067AF2">
        <w:rPr>
          <w:color w:val="auto"/>
        </w:rPr>
        <w:t>emergency tray</w:t>
      </w:r>
      <w:r w:rsidR="00F65477" w:rsidRPr="00067AF2">
        <w:rPr>
          <w:color w:val="auto"/>
        </w:rPr>
        <w:t>,</w:t>
      </w:r>
      <w:r w:rsidRPr="00067AF2">
        <w:rPr>
          <w:color w:val="auto"/>
        </w:rPr>
        <w:t xml:space="preserve"> </w:t>
      </w:r>
      <w:r w:rsidR="004532B5" w:rsidRPr="00067AF2">
        <w:rPr>
          <w:color w:val="auto"/>
        </w:rPr>
        <w:t xml:space="preserve">or off-site emergency kits </w:t>
      </w:r>
      <w:r w:rsidRPr="00067AF2">
        <w:rPr>
          <w:color w:val="auto"/>
        </w:rPr>
        <w:t xml:space="preserve">with a copy of the </w:t>
      </w:r>
      <w:r w:rsidR="00CA36E4" w:rsidRPr="00067AF2">
        <w:rPr>
          <w:color w:val="auto"/>
        </w:rPr>
        <w:t xml:space="preserve">current </w:t>
      </w:r>
      <w:r w:rsidRPr="00067AF2">
        <w:rPr>
          <w:color w:val="auto"/>
        </w:rPr>
        <w:t>signed protocols.</w:t>
      </w:r>
    </w:p>
    <w:p w:rsidR="00137326" w:rsidRPr="00067AF2" w:rsidRDefault="00137326"/>
    <w:p w:rsidR="0039741E" w:rsidRPr="00067AF2" w:rsidRDefault="00137326">
      <w:r w:rsidRPr="00067AF2">
        <w:t xml:space="preserve">LHDs may develop modified equipment lists and </w:t>
      </w:r>
      <w:r w:rsidR="004147D3" w:rsidRPr="00067AF2">
        <w:t>modified emergency and anaphylactic shock protocols</w:t>
      </w:r>
      <w:r w:rsidRPr="00067AF2">
        <w:t xml:space="preserve"> for </w:t>
      </w:r>
      <w:r w:rsidR="004147D3" w:rsidRPr="00067AF2">
        <w:t xml:space="preserve">off-site service or </w:t>
      </w:r>
      <w:r w:rsidRPr="00067AF2">
        <w:t xml:space="preserve">alternate service delivery sites.  These should, at a minimum, include </w:t>
      </w:r>
      <w:r w:rsidR="00F65477" w:rsidRPr="00067AF2">
        <w:t xml:space="preserve">epinephrine and </w:t>
      </w:r>
      <w:r w:rsidR="00F65477" w:rsidRPr="00067AF2">
        <w:rPr>
          <w:color w:val="auto"/>
        </w:rPr>
        <w:t>diphenhydramine hydrochloride</w:t>
      </w:r>
      <w:r w:rsidRPr="00067AF2">
        <w:t>, as well as access to a phone to summon emergency personnel (911).</w:t>
      </w:r>
    </w:p>
    <w:p w:rsidR="00137326" w:rsidRPr="00067AF2" w:rsidRDefault="00137326">
      <w:pPr>
        <w:sectPr w:rsidR="00137326" w:rsidRPr="00067AF2" w:rsidSect="00931328">
          <w:pgSz w:w="12240" w:h="15840" w:code="1"/>
          <w:pgMar w:top="1440" w:right="1440" w:bottom="1440" w:left="1440" w:header="720" w:footer="720" w:gutter="0"/>
          <w:cols w:space="720"/>
          <w:docGrid w:linePitch="78"/>
        </w:sectPr>
      </w:pPr>
    </w:p>
    <w:p w:rsidR="00137326" w:rsidRPr="00067AF2" w:rsidRDefault="00137326" w:rsidP="004532B5">
      <w:pPr>
        <w:pStyle w:val="Heading1"/>
        <w:rPr>
          <w:sz w:val="30"/>
        </w:rPr>
      </w:pPr>
      <w:bookmarkStart w:id="3" w:name="Protocol"/>
      <w:r w:rsidRPr="00067AF2">
        <w:rPr>
          <w:sz w:val="30"/>
        </w:rPr>
        <w:lastRenderedPageBreak/>
        <w:t>MEDICAL EMERGENCIES PROTOCOL*</w:t>
      </w:r>
    </w:p>
    <w:bookmarkEnd w:id="3"/>
    <w:p w:rsidR="00137326" w:rsidRPr="00067AF2" w:rsidRDefault="00137326">
      <w:pPr>
        <w:ind w:left="-342" w:hanging="57"/>
        <w:jc w:val="center"/>
        <w:rPr>
          <w:b/>
          <w:bCs/>
        </w:rPr>
      </w:pPr>
    </w:p>
    <w:p w:rsidR="00137326" w:rsidRPr="00067AF2" w:rsidRDefault="00137326" w:rsidP="004147D3">
      <w:pPr>
        <w:pStyle w:val="BodyText"/>
        <w:ind w:right="0"/>
      </w:pPr>
      <w:r w:rsidRPr="00067AF2">
        <w:t>For various reasons in a LHD setting, a patient may complain of feeling “light headed”, “faint”, or actually “passing out”.  This may be as simple as a reaction to certain sensory stimuli, real or perceived pain, or sudden changes in position or as severe as an acute medical condition, such as cardiac or other life threatening conditions.</w:t>
      </w:r>
    </w:p>
    <w:p w:rsidR="00137326" w:rsidRPr="00067AF2" w:rsidRDefault="00137326"/>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6327"/>
      </w:tblGrid>
      <w:tr w:rsidR="00137326" w:rsidRPr="00067AF2" w:rsidTr="004147D3">
        <w:trPr>
          <w:trHeight w:val="512"/>
          <w:jc w:val="center"/>
        </w:trPr>
        <w:tc>
          <w:tcPr>
            <w:tcW w:w="2901" w:type="dxa"/>
            <w:shd w:val="clear" w:color="auto" w:fill="FFFFCC"/>
            <w:vAlign w:val="center"/>
          </w:tcPr>
          <w:p w:rsidR="00137326" w:rsidRPr="00067AF2" w:rsidRDefault="00137326">
            <w:pPr>
              <w:pStyle w:val="Heading2"/>
              <w:jc w:val="center"/>
            </w:pPr>
            <w:r w:rsidRPr="00067AF2">
              <w:t>Condition</w:t>
            </w:r>
          </w:p>
        </w:tc>
        <w:tc>
          <w:tcPr>
            <w:tcW w:w="6327" w:type="dxa"/>
            <w:shd w:val="clear" w:color="auto" w:fill="FFFFCC"/>
            <w:vAlign w:val="center"/>
          </w:tcPr>
          <w:p w:rsidR="00137326" w:rsidRPr="00067AF2" w:rsidRDefault="00137326">
            <w:pPr>
              <w:pStyle w:val="Heading2"/>
              <w:jc w:val="center"/>
            </w:pPr>
            <w:r w:rsidRPr="00067AF2">
              <w:t>Intervention</w:t>
            </w:r>
          </w:p>
        </w:tc>
      </w:tr>
      <w:tr w:rsidR="00137326" w:rsidRPr="00067AF2" w:rsidTr="004147D3">
        <w:trPr>
          <w:trHeight w:val="2870"/>
          <w:jc w:val="center"/>
        </w:trPr>
        <w:tc>
          <w:tcPr>
            <w:tcW w:w="2901" w:type="dxa"/>
          </w:tcPr>
          <w:p w:rsidR="00137326" w:rsidRPr="00067AF2" w:rsidRDefault="00137326" w:rsidP="002B210A">
            <w:pPr>
              <w:spacing w:before="120"/>
              <w:rPr>
                <w:color w:val="FF0000"/>
                <w:sz w:val="23"/>
                <w:szCs w:val="23"/>
              </w:rPr>
            </w:pPr>
            <w:r w:rsidRPr="00067AF2">
              <w:rPr>
                <w:sz w:val="23"/>
              </w:rPr>
              <w:t>Syncope</w:t>
            </w:r>
            <w:r w:rsidR="00C4062C" w:rsidRPr="00067AF2">
              <w:rPr>
                <w:sz w:val="23"/>
              </w:rPr>
              <w:t>/Vasovagal Reactio</w:t>
            </w:r>
            <w:r w:rsidR="00990F9C" w:rsidRPr="00067AF2">
              <w:rPr>
                <w:sz w:val="23"/>
              </w:rPr>
              <w:t>n</w:t>
            </w:r>
          </w:p>
          <w:p w:rsidR="00137326" w:rsidRPr="00067AF2" w:rsidRDefault="00137326">
            <w:pPr>
              <w:rPr>
                <w:sz w:val="23"/>
              </w:rPr>
            </w:pPr>
            <w:r w:rsidRPr="00067AF2">
              <w:rPr>
                <w:sz w:val="23"/>
              </w:rPr>
              <w:t>“light headed – fainting”</w:t>
            </w:r>
          </w:p>
          <w:p w:rsidR="00137326" w:rsidRPr="00067AF2" w:rsidRDefault="00137326">
            <w:pPr>
              <w:rPr>
                <w:sz w:val="23"/>
              </w:rPr>
            </w:pPr>
            <w:r w:rsidRPr="00067AF2">
              <w:rPr>
                <w:sz w:val="23"/>
              </w:rPr>
              <w:t>Response to patient is usually immediate when measures are taken.</w:t>
            </w:r>
          </w:p>
          <w:p w:rsidR="00137326" w:rsidRPr="00067AF2" w:rsidRDefault="00137326">
            <w:pPr>
              <w:rPr>
                <w:sz w:val="23"/>
              </w:rPr>
            </w:pPr>
          </w:p>
        </w:tc>
        <w:tc>
          <w:tcPr>
            <w:tcW w:w="6327" w:type="dxa"/>
          </w:tcPr>
          <w:p w:rsidR="00A351FA" w:rsidRPr="00067AF2" w:rsidRDefault="00EB24DB" w:rsidP="007D684F">
            <w:pPr>
              <w:numPr>
                <w:ilvl w:val="0"/>
                <w:numId w:val="15"/>
              </w:numPr>
              <w:tabs>
                <w:tab w:val="clear" w:pos="720"/>
                <w:tab w:val="num" w:pos="347"/>
              </w:tabs>
              <w:spacing w:before="120"/>
              <w:ind w:hanging="605"/>
              <w:rPr>
                <w:color w:val="auto"/>
                <w:sz w:val="23"/>
              </w:rPr>
            </w:pPr>
            <w:r w:rsidRPr="00067AF2">
              <w:rPr>
                <w:sz w:val="23"/>
              </w:rPr>
              <w:t>ABC’s</w:t>
            </w:r>
            <w:r w:rsidR="00A351FA" w:rsidRPr="00067AF2">
              <w:rPr>
                <w:sz w:val="23"/>
              </w:rPr>
              <w:t xml:space="preserve"> (Airway, Breathing, Circulation</w:t>
            </w:r>
            <w:r w:rsidR="00A351FA" w:rsidRPr="00067AF2">
              <w:rPr>
                <w:color w:val="auto"/>
                <w:sz w:val="23"/>
              </w:rPr>
              <w:t>)</w:t>
            </w:r>
          </w:p>
          <w:p w:rsidR="00137326" w:rsidRPr="00067AF2" w:rsidRDefault="00137326" w:rsidP="007D684F">
            <w:pPr>
              <w:numPr>
                <w:ilvl w:val="0"/>
                <w:numId w:val="15"/>
              </w:numPr>
              <w:tabs>
                <w:tab w:val="clear" w:pos="720"/>
                <w:tab w:val="num" w:pos="347"/>
              </w:tabs>
              <w:ind w:hanging="601"/>
              <w:rPr>
                <w:sz w:val="23"/>
              </w:rPr>
            </w:pPr>
            <w:r w:rsidRPr="00067AF2">
              <w:rPr>
                <w:sz w:val="23"/>
              </w:rPr>
              <w:t>Place patient in supine position and loosen clothing.</w:t>
            </w:r>
          </w:p>
          <w:p w:rsidR="00137326" w:rsidRPr="00067AF2" w:rsidRDefault="00137326" w:rsidP="007D684F">
            <w:pPr>
              <w:numPr>
                <w:ilvl w:val="0"/>
                <w:numId w:val="3"/>
              </w:numPr>
              <w:tabs>
                <w:tab w:val="clear" w:pos="720"/>
                <w:tab w:val="num" w:pos="347"/>
              </w:tabs>
              <w:ind w:left="347" w:hanging="228"/>
              <w:rPr>
                <w:sz w:val="23"/>
              </w:rPr>
            </w:pPr>
            <w:r w:rsidRPr="00067AF2">
              <w:rPr>
                <w:sz w:val="23"/>
              </w:rPr>
              <w:t>Elevate lower extremities 20–30 degrees.</w:t>
            </w:r>
          </w:p>
          <w:p w:rsidR="00137326" w:rsidRPr="00067AF2" w:rsidRDefault="00137326" w:rsidP="007D684F">
            <w:pPr>
              <w:numPr>
                <w:ilvl w:val="0"/>
                <w:numId w:val="3"/>
              </w:numPr>
              <w:tabs>
                <w:tab w:val="clear" w:pos="720"/>
                <w:tab w:val="num" w:pos="347"/>
              </w:tabs>
              <w:ind w:left="347" w:hanging="228"/>
              <w:rPr>
                <w:sz w:val="23"/>
              </w:rPr>
            </w:pPr>
            <w:r w:rsidRPr="00067AF2">
              <w:rPr>
                <w:sz w:val="23"/>
              </w:rPr>
              <w:t>Monitor and record BP, pulse and respirations.</w:t>
            </w:r>
          </w:p>
          <w:p w:rsidR="00137326" w:rsidRPr="00067AF2" w:rsidRDefault="00137326" w:rsidP="007D684F">
            <w:pPr>
              <w:numPr>
                <w:ilvl w:val="0"/>
                <w:numId w:val="3"/>
              </w:numPr>
              <w:tabs>
                <w:tab w:val="clear" w:pos="720"/>
                <w:tab w:val="num" w:pos="347"/>
              </w:tabs>
              <w:ind w:left="347" w:hanging="228"/>
              <w:rPr>
                <w:sz w:val="23"/>
              </w:rPr>
            </w:pPr>
            <w:r w:rsidRPr="00067AF2">
              <w:rPr>
                <w:sz w:val="23"/>
              </w:rPr>
              <w:t>Document all findings and actions in patient’s medical record.</w:t>
            </w:r>
          </w:p>
          <w:p w:rsidR="00137326" w:rsidRPr="00067AF2" w:rsidRDefault="00137326" w:rsidP="007D684F">
            <w:pPr>
              <w:numPr>
                <w:ilvl w:val="0"/>
                <w:numId w:val="3"/>
              </w:numPr>
              <w:tabs>
                <w:tab w:val="clear" w:pos="720"/>
                <w:tab w:val="num" w:pos="347"/>
              </w:tabs>
              <w:ind w:left="347" w:hanging="228"/>
              <w:rPr>
                <w:sz w:val="23"/>
              </w:rPr>
            </w:pPr>
            <w:r w:rsidRPr="00067AF2">
              <w:rPr>
                <w:sz w:val="23"/>
              </w:rPr>
              <w:t>Question patient after episode about feelings prior to syncope and whether this is an isolated event or “usual response” to certain stimuli.</w:t>
            </w:r>
          </w:p>
          <w:p w:rsidR="00137326" w:rsidRPr="00067AF2" w:rsidRDefault="00137326" w:rsidP="007D684F">
            <w:pPr>
              <w:numPr>
                <w:ilvl w:val="0"/>
                <w:numId w:val="3"/>
              </w:numPr>
              <w:tabs>
                <w:tab w:val="clear" w:pos="720"/>
                <w:tab w:val="num" w:pos="347"/>
              </w:tabs>
              <w:spacing w:after="120"/>
              <w:ind w:left="345" w:hanging="230"/>
              <w:rPr>
                <w:sz w:val="23"/>
              </w:rPr>
            </w:pPr>
            <w:r w:rsidRPr="00067AF2">
              <w:rPr>
                <w:sz w:val="23"/>
              </w:rPr>
              <w:t xml:space="preserve">Advise patient to report this to </w:t>
            </w:r>
            <w:r w:rsidR="00372AF0" w:rsidRPr="00067AF2">
              <w:rPr>
                <w:sz w:val="23"/>
              </w:rPr>
              <w:t xml:space="preserve">their </w:t>
            </w:r>
            <w:r w:rsidRPr="00067AF2">
              <w:rPr>
                <w:sz w:val="23"/>
              </w:rPr>
              <w:t xml:space="preserve">physician </w:t>
            </w:r>
            <w:r w:rsidR="00372AF0" w:rsidRPr="00067AF2">
              <w:rPr>
                <w:sz w:val="23"/>
              </w:rPr>
              <w:t xml:space="preserve">or primary care provider </w:t>
            </w:r>
            <w:r w:rsidRPr="00067AF2">
              <w:rPr>
                <w:sz w:val="23"/>
              </w:rPr>
              <w:t>for further investigation.</w:t>
            </w:r>
          </w:p>
        </w:tc>
      </w:tr>
      <w:tr w:rsidR="004532B5" w:rsidRPr="00067AF2" w:rsidTr="004147D3">
        <w:trPr>
          <w:trHeight w:val="2150"/>
          <w:jc w:val="center"/>
        </w:trPr>
        <w:tc>
          <w:tcPr>
            <w:tcW w:w="2901" w:type="dxa"/>
          </w:tcPr>
          <w:p w:rsidR="004532B5" w:rsidRPr="00067AF2" w:rsidRDefault="004532B5" w:rsidP="002B210A">
            <w:pPr>
              <w:spacing w:before="120"/>
              <w:rPr>
                <w:sz w:val="23"/>
              </w:rPr>
            </w:pPr>
            <w:r w:rsidRPr="00067AF2">
              <w:rPr>
                <w:sz w:val="23"/>
              </w:rPr>
              <w:t>Suspected Severe, Acute Medical Condition</w:t>
            </w:r>
          </w:p>
          <w:p w:rsidR="00806D92" w:rsidRPr="00067AF2" w:rsidRDefault="00806D92" w:rsidP="00061C3E">
            <w:pPr>
              <w:rPr>
                <w:sz w:val="23"/>
              </w:rPr>
            </w:pPr>
            <w:r w:rsidRPr="00067AF2">
              <w:rPr>
                <w:sz w:val="23"/>
              </w:rPr>
              <w:t>including cardiac arrest, shock, hemorrhage, and/or aspiratory difficulties</w:t>
            </w:r>
          </w:p>
        </w:tc>
        <w:tc>
          <w:tcPr>
            <w:tcW w:w="6327" w:type="dxa"/>
          </w:tcPr>
          <w:p w:rsidR="004532B5" w:rsidRPr="00067AF2" w:rsidRDefault="004532B5" w:rsidP="007D684F">
            <w:pPr>
              <w:numPr>
                <w:ilvl w:val="0"/>
                <w:numId w:val="14"/>
              </w:numPr>
              <w:tabs>
                <w:tab w:val="clear" w:pos="720"/>
                <w:tab w:val="num" w:pos="347"/>
              </w:tabs>
              <w:spacing w:before="120"/>
              <w:ind w:hanging="605"/>
              <w:rPr>
                <w:color w:val="auto"/>
                <w:sz w:val="23"/>
              </w:rPr>
            </w:pPr>
            <w:r w:rsidRPr="00067AF2">
              <w:rPr>
                <w:color w:val="auto"/>
                <w:sz w:val="23"/>
              </w:rPr>
              <w:t xml:space="preserve">ABC’s </w:t>
            </w:r>
          </w:p>
          <w:p w:rsidR="004532B5" w:rsidRPr="00067AF2" w:rsidRDefault="004532B5" w:rsidP="007D684F">
            <w:pPr>
              <w:numPr>
                <w:ilvl w:val="0"/>
                <w:numId w:val="13"/>
              </w:numPr>
              <w:tabs>
                <w:tab w:val="clear" w:pos="720"/>
                <w:tab w:val="num" w:pos="347"/>
              </w:tabs>
              <w:ind w:hanging="601"/>
              <w:rPr>
                <w:color w:val="auto"/>
                <w:sz w:val="23"/>
              </w:rPr>
            </w:pPr>
            <w:r w:rsidRPr="00067AF2">
              <w:rPr>
                <w:color w:val="auto"/>
                <w:sz w:val="23"/>
              </w:rPr>
              <w:t>Call for staff assistance</w:t>
            </w:r>
          </w:p>
          <w:p w:rsidR="004532B5" w:rsidRPr="00067AF2" w:rsidRDefault="004532B5" w:rsidP="007D684F">
            <w:pPr>
              <w:numPr>
                <w:ilvl w:val="0"/>
                <w:numId w:val="13"/>
              </w:numPr>
              <w:tabs>
                <w:tab w:val="clear" w:pos="720"/>
                <w:tab w:val="num" w:pos="347"/>
              </w:tabs>
              <w:ind w:hanging="601"/>
              <w:rPr>
                <w:color w:val="auto"/>
                <w:sz w:val="23"/>
              </w:rPr>
            </w:pPr>
            <w:r w:rsidRPr="00067AF2">
              <w:rPr>
                <w:color w:val="auto"/>
                <w:sz w:val="23"/>
              </w:rPr>
              <w:t xml:space="preserve">Maintain </w:t>
            </w:r>
            <w:r w:rsidRPr="00067AF2">
              <w:rPr>
                <w:b/>
                <w:color w:val="auto"/>
                <w:sz w:val="23"/>
              </w:rPr>
              <w:t>AIRWAY</w:t>
            </w:r>
            <w:r w:rsidRPr="00067AF2">
              <w:rPr>
                <w:color w:val="auto"/>
                <w:sz w:val="23"/>
              </w:rPr>
              <w:t xml:space="preserve">, provide </w:t>
            </w:r>
            <w:r w:rsidRPr="00067AF2">
              <w:rPr>
                <w:b/>
                <w:color w:val="auto"/>
                <w:sz w:val="23"/>
              </w:rPr>
              <w:t>CPR</w:t>
            </w:r>
            <w:r w:rsidRPr="00067AF2">
              <w:rPr>
                <w:color w:val="auto"/>
                <w:sz w:val="23"/>
              </w:rPr>
              <w:t xml:space="preserve"> if necessary</w:t>
            </w:r>
          </w:p>
          <w:p w:rsidR="004532B5" w:rsidRPr="00067AF2" w:rsidRDefault="004532B5" w:rsidP="007D684F">
            <w:pPr>
              <w:numPr>
                <w:ilvl w:val="1"/>
                <w:numId w:val="13"/>
              </w:numPr>
              <w:tabs>
                <w:tab w:val="clear" w:pos="1440"/>
                <w:tab w:val="left" w:pos="347"/>
                <w:tab w:val="num" w:pos="746"/>
              </w:tabs>
              <w:ind w:hanging="1036"/>
              <w:rPr>
                <w:color w:val="auto"/>
                <w:sz w:val="23"/>
              </w:rPr>
            </w:pPr>
            <w:r w:rsidRPr="00067AF2">
              <w:rPr>
                <w:color w:val="auto"/>
                <w:sz w:val="23"/>
              </w:rPr>
              <w:t>Place patient in supine position and loosen clothing.</w:t>
            </w:r>
          </w:p>
          <w:p w:rsidR="004532B5" w:rsidRPr="00067AF2" w:rsidRDefault="004532B5" w:rsidP="007D684F">
            <w:pPr>
              <w:numPr>
                <w:ilvl w:val="1"/>
                <w:numId w:val="13"/>
              </w:numPr>
              <w:tabs>
                <w:tab w:val="clear" w:pos="1440"/>
                <w:tab w:val="left" w:pos="347"/>
                <w:tab w:val="num" w:pos="746"/>
              </w:tabs>
              <w:ind w:hanging="1036"/>
              <w:rPr>
                <w:color w:val="auto"/>
                <w:sz w:val="23"/>
              </w:rPr>
            </w:pPr>
            <w:r w:rsidRPr="00067AF2">
              <w:rPr>
                <w:color w:val="auto"/>
                <w:sz w:val="23"/>
              </w:rPr>
              <w:t>Monitor and record vital signs.</w:t>
            </w:r>
          </w:p>
          <w:p w:rsidR="004532B5" w:rsidRPr="00067AF2" w:rsidRDefault="004532B5" w:rsidP="007D684F">
            <w:pPr>
              <w:numPr>
                <w:ilvl w:val="0"/>
                <w:numId w:val="2"/>
              </w:numPr>
              <w:tabs>
                <w:tab w:val="clear" w:pos="720"/>
                <w:tab w:val="num" w:pos="347"/>
              </w:tabs>
              <w:spacing w:after="120"/>
              <w:ind w:left="345" w:hanging="230"/>
              <w:rPr>
                <w:sz w:val="23"/>
              </w:rPr>
            </w:pPr>
            <w:r w:rsidRPr="00067AF2">
              <w:rPr>
                <w:sz w:val="23"/>
              </w:rPr>
              <w:t>Call 911 or local Emergency Medical Services immediately (</w:t>
            </w:r>
            <w:r w:rsidR="001379CA" w:rsidRPr="00067AF2">
              <w:rPr>
                <w:sz w:val="23"/>
              </w:rPr>
              <w:t xml:space="preserve">preferably </w:t>
            </w:r>
            <w:r w:rsidR="00C917AA" w:rsidRPr="00067AF2">
              <w:rPr>
                <w:sz w:val="23"/>
                <w:szCs w:val="23"/>
              </w:rPr>
              <w:t>have someone not involved in direct patient care make the call</w:t>
            </w:r>
            <w:r w:rsidRPr="00067AF2">
              <w:rPr>
                <w:sz w:val="23"/>
                <w:szCs w:val="23"/>
              </w:rPr>
              <w:t>).</w:t>
            </w:r>
          </w:p>
        </w:tc>
      </w:tr>
    </w:tbl>
    <w:p w:rsidR="00842A29" w:rsidRDefault="00842A29"/>
    <w:p w:rsidR="00137326" w:rsidRPr="00067AF2" w:rsidRDefault="00205666">
      <w:r w:rsidRPr="00067AF2">
        <w:t>*Place a copy of this protocol on the crash cart, emergency tray with the Emergency Equipment, Supplies and Medications Inventory List and the Treatment of Anaphylactic Shock Protocol. Modified emergency and anaphylactic shock protocols may be developed locally for off-site service.</w:t>
      </w:r>
    </w:p>
    <w:p w:rsidR="00361567" w:rsidRPr="00067AF2" w:rsidRDefault="00361567" w:rsidP="00F1506C">
      <w:pPr>
        <w:ind w:left="5040"/>
      </w:pPr>
    </w:p>
    <w:p w:rsidR="00361567" w:rsidRPr="00067AF2" w:rsidRDefault="00361567" w:rsidP="00F1506C">
      <w:pPr>
        <w:ind w:left="5040"/>
      </w:pPr>
    </w:p>
    <w:p w:rsidR="00361567" w:rsidRPr="00067AF2" w:rsidRDefault="00361567" w:rsidP="00F1506C">
      <w:pPr>
        <w:ind w:left="5040"/>
      </w:pPr>
    </w:p>
    <w:p w:rsidR="00361567" w:rsidRPr="00067AF2" w:rsidRDefault="00361567" w:rsidP="00F1506C">
      <w:pPr>
        <w:ind w:left="5040"/>
      </w:pPr>
    </w:p>
    <w:p w:rsidR="00361567" w:rsidRPr="00067AF2" w:rsidRDefault="00361567" w:rsidP="00F1506C">
      <w:pPr>
        <w:ind w:left="5040"/>
      </w:pPr>
    </w:p>
    <w:p w:rsidR="00361567" w:rsidRPr="00067AF2" w:rsidRDefault="00361567" w:rsidP="00F1506C">
      <w:pPr>
        <w:ind w:left="5040"/>
      </w:pPr>
    </w:p>
    <w:p w:rsidR="00361567" w:rsidRPr="00067AF2" w:rsidRDefault="00361567" w:rsidP="00F1506C">
      <w:pPr>
        <w:ind w:left="5040"/>
      </w:pPr>
    </w:p>
    <w:p w:rsidR="00361567" w:rsidRPr="00067AF2" w:rsidRDefault="00361567" w:rsidP="00F1506C">
      <w:pPr>
        <w:ind w:left="5040"/>
      </w:pPr>
    </w:p>
    <w:p w:rsidR="00205666" w:rsidRPr="00067AF2" w:rsidRDefault="00205666" w:rsidP="00F1506C">
      <w:pPr>
        <w:ind w:left="5040"/>
      </w:pPr>
    </w:p>
    <w:p w:rsidR="0082050F" w:rsidRPr="00067AF2" w:rsidRDefault="0082050F" w:rsidP="00697D4B">
      <w:pPr>
        <w:pStyle w:val="BlockText"/>
        <w:ind w:left="0" w:right="0"/>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2263"/>
        <w:gridCol w:w="5897"/>
      </w:tblGrid>
      <w:tr w:rsidR="00930759" w:rsidRPr="00067AF2" w:rsidTr="00984F98">
        <w:trPr>
          <w:cantSplit/>
          <w:trHeight w:val="440"/>
          <w:tblHeader/>
          <w:jc w:val="center"/>
        </w:trPr>
        <w:tc>
          <w:tcPr>
            <w:tcW w:w="1353" w:type="dxa"/>
            <w:shd w:val="clear" w:color="auto" w:fill="FFFFCC"/>
            <w:vAlign w:val="center"/>
          </w:tcPr>
          <w:p w:rsidR="00930759" w:rsidRPr="00067AF2" w:rsidRDefault="00930759" w:rsidP="00017003">
            <w:pPr>
              <w:pStyle w:val="Heading2"/>
              <w:jc w:val="center"/>
              <w:rPr>
                <w:sz w:val="20"/>
              </w:rPr>
            </w:pPr>
            <w:r w:rsidRPr="00067AF2">
              <w:rPr>
                <w:sz w:val="20"/>
              </w:rPr>
              <w:lastRenderedPageBreak/>
              <w:t>Condition</w:t>
            </w:r>
          </w:p>
        </w:tc>
        <w:tc>
          <w:tcPr>
            <w:tcW w:w="2263" w:type="dxa"/>
            <w:shd w:val="clear" w:color="auto" w:fill="FFFFCC"/>
            <w:vAlign w:val="center"/>
          </w:tcPr>
          <w:p w:rsidR="00CF5BB3" w:rsidRPr="00067AF2" w:rsidRDefault="00930759" w:rsidP="00017003">
            <w:pPr>
              <w:pStyle w:val="Heading2"/>
              <w:jc w:val="center"/>
              <w:rPr>
                <w:sz w:val="20"/>
              </w:rPr>
            </w:pPr>
            <w:r w:rsidRPr="00067AF2">
              <w:rPr>
                <w:sz w:val="20"/>
              </w:rPr>
              <w:t>Observation/</w:t>
            </w:r>
          </w:p>
          <w:p w:rsidR="00930759" w:rsidRPr="00067AF2" w:rsidRDefault="00930759" w:rsidP="00017003">
            <w:pPr>
              <w:pStyle w:val="Heading2"/>
              <w:jc w:val="center"/>
              <w:rPr>
                <w:sz w:val="20"/>
              </w:rPr>
            </w:pPr>
            <w:r w:rsidRPr="00067AF2">
              <w:rPr>
                <w:sz w:val="20"/>
              </w:rPr>
              <w:t>Assess</w:t>
            </w:r>
            <w:smartTag w:uri="urn:schemas-microsoft-com:office:smarttags" w:element="PersonName">
              <w:r w:rsidRPr="00067AF2">
                <w:rPr>
                  <w:sz w:val="20"/>
                </w:rPr>
                <w:t>me</w:t>
              </w:r>
            </w:smartTag>
            <w:r w:rsidRPr="00067AF2">
              <w:rPr>
                <w:sz w:val="20"/>
              </w:rPr>
              <w:t>nt</w:t>
            </w:r>
          </w:p>
        </w:tc>
        <w:tc>
          <w:tcPr>
            <w:tcW w:w="5897" w:type="dxa"/>
            <w:shd w:val="clear" w:color="auto" w:fill="FFFFCC"/>
            <w:vAlign w:val="center"/>
          </w:tcPr>
          <w:p w:rsidR="00930759" w:rsidRPr="00067AF2" w:rsidRDefault="00930759" w:rsidP="00017003">
            <w:pPr>
              <w:pStyle w:val="Heading2"/>
              <w:jc w:val="center"/>
              <w:rPr>
                <w:color w:val="auto"/>
                <w:sz w:val="20"/>
              </w:rPr>
            </w:pPr>
            <w:r w:rsidRPr="00067AF2">
              <w:rPr>
                <w:color w:val="auto"/>
                <w:sz w:val="20"/>
              </w:rPr>
              <w:t>Intervention</w:t>
            </w:r>
            <w:r w:rsidR="00C917AA" w:rsidRPr="00067AF2">
              <w:rPr>
                <w:color w:val="auto"/>
                <w:sz w:val="20"/>
              </w:rPr>
              <w:t xml:space="preserve"> (Mild and Moderate Reactions)</w:t>
            </w:r>
          </w:p>
        </w:tc>
      </w:tr>
      <w:tr w:rsidR="00BA735C" w:rsidRPr="00067AF2" w:rsidTr="00984F98">
        <w:trPr>
          <w:cantSplit/>
          <w:jc w:val="center"/>
        </w:trPr>
        <w:tc>
          <w:tcPr>
            <w:tcW w:w="1353" w:type="dxa"/>
          </w:tcPr>
          <w:p w:rsidR="00BA735C" w:rsidRPr="00067AF2" w:rsidRDefault="00BA735C" w:rsidP="006A576E">
            <w:pPr>
              <w:spacing w:before="120"/>
              <w:rPr>
                <w:sz w:val="20"/>
              </w:rPr>
            </w:pPr>
            <w:r w:rsidRPr="00067AF2">
              <w:rPr>
                <w:sz w:val="18"/>
              </w:rPr>
              <w:t>MILD REACTION</w:t>
            </w:r>
            <w:r w:rsidR="00AA3D3C" w:rsidRPr="00067AF2">
              <w:rPr>
                <w:sz w:val="18"/>
              </w:rPr>
              <w:t xml:space="preserve"> (May rapidly progress to a more severe reaction)</w:t>
            </w:r>
          </w:p>
        </w:tc>
        <w:tc>
          <w:tcPr>
            <w:tcW w:w="2263" w:type="dxa"/>
          </w:tcPr>
          <w:p w:rsidR="00BA735C" w:rsidRPr="00067AF2" w:rsidRDefault="00BA735C" w:rsidP="007D684F">
            <w:pPr>
              <w:numPr>
                <w:ilvl w:val="0"/>
                <w:numId w:val="4"/>
              </w:numPr>
              <w:spacing w:before="120"/>
              <w:rPr>
                <w:sz w:val="20"/>
              </w:rPr>
            </w:pPr>
            <w:r w:rsidRPr="00067AF2">
              <w:rPr>
                <w:sz w:val="20"/>
              </w:rPr>
              <w:t>Generalized flush</w:t>
            </w:r>
          </w:p>
          <w:p w:rsidR="00927DFF" w:rsidRPr="00067AF2" w:rsidRDefault="00927DFF" w:rsidP="007D684F">
            <w:pPr>
              <w:numPr>
                <w:ilvl w:val="0"/>
                <w:numId w:val="4"/>
              </w:numPr>
              <w:rPr>
                <w:sz w:val="20"/>
              </w:rPr>
            </w:pPr>
            <w:r w:rsidRPr="00067AF2">
              <w:rPr>
                <w:sz w:val="20"/>
              </w:rPr>
              <w:t>Red, itchy, eyes</w:t>
            </w:r>
          </w:p>
          <w:p w:rsidR="00927DFF" w:rsidRPr="00067AF2" w:rsidRDefault="00927DFF" w:rsidP="007D684F">
            <w:pPr>
              <w:numPr>
                <w:ilvl w:val="0"/>
                <w:numId w:val="4"/>
              </w:numPr>
              <w:rPr>
                <w:sz w:val="20"/>
              </w:rPr>
            </w:pPr>
            <w:r w:rsidRPr="00067AF2">
              <w:rPr>
                <w:sz w:val="20"/>
              </w:rPr>
              <w:t>Itching at the injection site or at other body sites</w:t>
            </w:r>
          </w:p>
          <w:p w:rsidR="004A030F" w:rsidRPr="00067AF2" w:rsidRDefault="004A030F" w:rsidP="007D684F">
            <w:pPr>
              <w:numPr>
                <w:ilvl w:val="0"/>
                <w:numId w:val="4"/>
              </w:numPr>
              <w:rPr>
                <w:sz w:val="20"/>
              </w:rPr>
            </w:pPr>
            <w:r w:rsidRPr="00067AF2">
              <w:rPr>
                <w:sz w:val="20"/>
              </w:rPr>
              <w:t xml:space="preserve">Localized </w:t>
            </w:r>
            <w:r w:rsidR="00320944" w:rsidRPr="00067AF2">
              <w:rPr>
                <w:sz w:val="20"/>
              </w:rPr>
              <w:t xml:space="preserve">to generalized </w:t>
            </w:r>
            <w:r w:rsidRPr="00067AF2">
              <w:rPr>
                <w:sz w:val="20"/>
              </w:rPr>
              <w:t>urticaria (hives)</w:t>
            </w:r>
          </w:p>
          <w:p w:rsidR="00AA3D3C" w:rsidRPr="00067AF2" w:rsidRDefault="00CE1C05" w:rsidP="007D684F">
            <w:pPr>
              <w:numPr>
                <w:ilvl w:val="0"/>
                <w:numId w:val="4"/>
              </w:numPr>
              <w:rPr>
                <w:sz w:val="20"/>
              </w:rPr>
            </w:pPr>
            <w:r w:rsidRPr="00067AF2">
              <w:rPr>
                <w:sz w:val="20"/>
              </w:rPr>
              <w:t>Vomiting, abdominal pain</w:t>
            </w:r>
          </w:p>
          <w:p w:rsidR="00BA735C" w:rsidRPr="00067AF2" w:rsidRDefault="00BA735C" w:rsidP="00927DFF">
            <w:pPr>
              <w:ind w:left="720"/>
              <w:rPr>
                <w:sz w:val="20"/>
              </w:rPr>
            </w:pPr>
          </w:p>
        </w:tc>
        <w:tc>
          <w:tcPr>
            <w:tcW w:w="5897" w:type="dxa"/>
            <w:vMerge w:val="restart"/>
          </w:tcPr>
          <w:p w:rsidR="00BA735C" w:rsidRPr="00067AF2" w:rsidRDefault="00BA735C" w:rsidP="007D684F">
            <w:pPr>
              <w:numPr>
                <w:ilvl w:val="2"/>
                <w:numId w:val="5"/>
              </w:numPr>
              <w:tabs>
                <w:tab w:val="clear" w:pos="2160"/>
                <w:tab w:val="num" w:pos="522"/>
              </w:tabs>
              <w:spacing w:before="120"/>
              <w:ind w:left="1872" w:hanging="1728"/>
              <w:rPr>
                <w:color w:val="auto"/>
                <w:sz w:val="20"/>
              </w:rPr>
            </w:pPr>
            <w:r w:rsidRPr="00067AF2">
              <w:rPr>
                <w:color w:val="auto"/>
                <w:sz w:val="20"/>
              </w:rPr>
              <w:t>ABC’s</w:t>
            </w:r>
            <w:r w:rsidR="00CB160A" w:rsidRPr="00067AF2">
              <w:rPr>
                <w:color w:val="auto"/>
                <w:sz w:val="20"/>
              </w:rPr>
              <w:t xml:space="preserve">.  </w:t>
            </w:r>
          </w:p>
          <w:p w:rsidR="00BA735C" w:rsidRPr="00067AF2" w:rsidRDefault="00BA735C" w:rsidP="007D684F">
            <w:pPr>
              <w:numPr>
                <w:ilvl w:val="0"/>
                <w:numId w:val="5"/>
              </w:numPr>
              <w:tabs>
                <w:tab w:val="clear" w:pos="720"/>
                <w:tab w:val="num" w:pos="522"/>
              </w:tabs>
              <w:ind w:left="504"/>
              <w:rPr>
                <w:color w:val="auto"/>
                <w:sz w:val="20"/>
              </w:rPr>
            </w:pPr>
            <w:r w:rsidRPr="00067AF2">
              <w:rPr>
                <w:color w:val="auto"/>
                <w:sz w:val="20"/>
              </w:rPr>
              <w:t>Call 911</w:t>
            </w:r>
            <w:r w:rsidR="00C917AA" w:rsidRPr="00067AF2">
              <w:rPr>
                <w:sz w:val="20"/>
              </w:rPr>
              <w:t xml:space="preserve"> or local EMS STAT (Preferably h</w:t>
            </w:r>
            <w:r w:rsidRPr="00067AF2">
              <w:rPr>
                <w:sz w:val="20"/>
              </w:rPr>
              <w:t>ave someone not involved in direct patient care make the call).</w:t>
            </w:r>
          </w:p>
          <w:p w:rsidR="008C6ED1" w:rsidRPr="00067AF2" w:rsidRDefault="008C6ED1" w:rsidP="007D684F">
            <w:pPr>
              <w:numPr>
                <w:ilvl w:val="0"/>
                <w:numId w:val="5"/>
              </w:numPr>
              <w:tabs>
                <w:tab w:val="clear" w:pos="720"/>
                <w:tab w:val="num" w:pos="522"/>
              </w:tabs>
              <w:ind w:left="504"/>
              <w:rPr>
                <w:sz w:val="20"/>
              </w:rPr>
            </w:pPr>
            <w:r w:rsidRPr="00067AF2">
              <w:rPr>
                <w:sz w:val="20"/>
              </w:rPr>
              <w:t>Place patient in supine position.</w:t>
            </w:r>
          </w:p>
          <w:p w:rsidR="00BA735C" w:rsidRPr="00067AF2" w:rsidRDefault="00BA735C" w:rsidP="007D684F">
            <w:pPr>
              <w:numPr>
                <w:ilvl w:val="0"/>
                <w:numId w:val="5"/>
              </w:numPr>
              <w:tabs>
                <w:tab w:val="clear" w:pos="720"/>
                <w:tab w:val="num" w:pos="522"/>
              </w:tabs>
              <w:ind w:left="504"/>
              <w:rPr>
                <w:sz w:val="20"/>
              </w:rPr>
            </w:pPr>
            <w:r w:rsidRPr="00067AF2">
              <w:rPr>
                <w:sz w:val="20"/>
              </w:rPr>
              <w:t>Monitor vital signs.</w:t>
            </w:r>
          </w:p>
          <w:p w:rsidR="00BA735C" w:rsidRPr="00067AF2" w:rsidRDefault="00BA735C" w:rsidP="007D684F">
            <w:pPr>
              <w:numPr>
                <w:ilvl w:val="0"/>
                <w:numId w:val="17"/>
              </w:numPr>
              <w:rPr>
                <w:sz w:val="20"/>
              </w:rPr>
            </w:pPr>
            <w:r w:rsidRPr="00067AF2">
              <w:rPr>
                <w:sz w:val="20"/>
              </w:rPr>
              <w:t xml:space="preserve">GIVE OXYGEN BY MASK, if </w:t>
            </w:r>
            <w:r w:rsidR="00356EDE" w:rsidRPr="00067AF2">
              <w:rPr>
                <w:sz w:val="20"/>
              </w:rPr>
              <w:t xml:space="preserve">any </w:t>
            </w:r>
            <w:r w:rsidRPr="00067AF2">
              <w:rPr>
                <w:sz w:val="20"/>
              </w:rPr>
              <w:t>respiratory symptoms are present</w:t>
            </w:r>
          </w:p>
          <w:p w:rsidR="00BA735C" w:rsidRPr="00067AF2" w:rsidRDefault="00BA735C" w:rsidP="007D684F">
            <w:pPr>
              <w:numPr>
                <w:ilvl w:val="1"/>
                <w:numId w:val="17"/>
              </w:numPr>
              <w:tabs>
                <w:tab w:val="clear" w:pos="1224"/>
              </w:tabs>
              <w:spacing w:after="60"/>
              <w:ind w:left="720" w:hanging="216"/>
              <w:rPr>
                <w:rFonts w:ascii="Times" w:hAnsi="Times"/>
                <w:b/>
                <w:color w:val="auto"/>
                <w:sz w:val="20"/>
              </w:rPr>
            </w:pPr>
            <w:r w:rsidRPr="00067AF2">
              <w:rPr>
                <w:sz w:val="20"/>
              </w:rPr>
              <w:t>Special</w:t>
            </w:r>
            <w:r w:rsidRPr="00067AF2">
              <w:rPr>
                <w:b/>
                <w:sz w:val="20"/>
              </w:rPr>
              <w:t xml:space="preserve"> instructions** for O2 administration</w:t>
            </w:r>
            <w:r w:rsidR="004B38A0" w:rsidRPr="00067AF2">
              <w:rPr>
                <w:b/>
                <w:sz w:val="20"/>
              </w:rPr>
              <w:t>,</w:t>
            </w:r>
            <w:r w:rsidRPr="00067AF2">
              <w:rPr>
                <w:b/>
                <w:color w:val="auto"/>
                <w:sz w:val="20"/>
              </w:rPr>
              <w:t xml:space="preserve"> </w:t>
            </w:r>
            <w:r w:rsidR="00C917AA" w:rsidRPr="00067AF2">
              <w:rPr>
                <w:b/>
                <w:color w:val="auto"/>
                <w:sz w:val="20"/>
              </w:rPr>
              <w:t xml:space="preserve">if given </w:t>
            </w:r>
            <w:r w:rsidR="00C917AA" w:rsidRPr="00067AF2">
              <w:rPr>
                <w:b/>
                <w:color w:val="auto"/>
                <w:sz w:val="20"/>
              </w:rPr>
              <w:br/>
              <w:t>(O2 flow rate</w:t>
            </w:r>
            <w:r w:rsidR="00A34597" w:rsidRPr="00067AF2">
              <w:rPr>
                <w:b/>
                <w:color w:val="auto"/>
                <w:sz w:val="20"/>
              </w:rPr>
              <w:t>, lpm</w:t>
            </w:r>
            <w:r w:rsidR="00C917AA" w:rsidRPr="00067AF2">
              <w:rPr>
                <w:b/>
                <w:color w:val="auto"/>
                <w:sz w:val="20"/>
              </w:rPr>
              <w:t xml:space="preserve">) </w:t>
            </w:r>
            <w:r w:rsidRPr="00067AF2">
              <w:rPr>
                <w:b/>
                <w:color w:val="auto"/>
                <w:sz w:val="20"/>
              </w:rPr>
              <w:t>___________________</w:t>
            </w:r>
          </w:p>
          <w:p w:rsidR="00BA735C" w:rsidRPr="00067AF2" w:rsidRDefault="00BA735C" w:rsidP="007D684F">
            <w:pPr>
              <w:numPr>
                <w:ilvl w:val="0"/>
                <w:numId w:val="16"/>
              </w:numPr>
              <w:tabs>
                <w:tab w:val="clear" w:pos="783"/>
              </w:tabs>
              <w:ind w:left="504"/>
              <w:rPr>
                <w:sz w:val="20"/>
              </w:rPr>
            </w:pPr>
            <w:r w:rsidRPr="00067AF2">
              <w:rPr>
                <w:b/>
                <w:sz w:val="20"/>
              </w:rPr>
              <w:t>FIRST-LINE TREATMENT</w:t>
            </w:r>
            <w:r w:rsidRPr="00067AF2">
              <w:rPr>
                <w:sz w:val="20"/>
              </w:rPr>
              <w:t xml:space="preserve">:  GIVE AGE AND WEIGHT APPROPRIATE DOSES OF EPINEPHRINE, intramuscularly, preferably in the anterolateral thigh (See Table </w:t>
            </w:r>
            <w:r w:rsidR="009B22FC" w:rsidRPr="00067AF2">
              <w:rPr>
                <w:sz w:val="20"/>
              </w:rPr>
              <w:t>1</w:t>
            </w:r>
            <w:r w:rsidRPr="00067AF2">
              <w:rPr>
                <w:sz w:val="20"/>
              </w:rPr>
              <w:t xml:space="preserve">).  </w:t>
            </w:r>
            <w:r w:rsidRPr="00067AF2">
              <w:rPr>
                <w:color w:val="auto"/>
                <w:sz w:val="20"/>
              </w:rPr>
              <w:t>Repeat every 5–15 min</w:t>
            </w:r>
            <w:r w:rsidR="008E3613" w:rsidRPr="00067AF2">
              <w:rPr>
                <w:color w:val="auto"/>
                <w:sz w:val="20"/>
              </w:rPr>
              <w:t>utes,</w:t>
            </w:r>
            <w:r w:rsidRPr="00067AF2">
              <w:rPr>
                <w:color w:val="auto"/>
                <w:sz w:val="20"/>
              </w:rPr>
              <w:t xml:space="preserve"> up to 3 doses, depending on patient’s response</w:t>
            </w:r>
          </w:p>
          <w:p w:rsidR="00BA735C" w:rsidRPr="00067AF2" w:rsidRDefault="00551549" w:rsidP="007D684F">
            <w:pPr>
              <w:numPr>
                <w:ilvl w:val="0"/>
                <w:numId w:val="16"/>
              </w:numPr>
              <w:tabs>
                <w:tab w:val="clear" w:pos="783"/>
              </w:tabs>
              <w:ind w:left="504"/>
              <w:rPr>
                <w:sz w:val="20"/>
              </w:rPr>
            </w:pPr>
            <w:r w:rsidRPr="00067AF2">
              <w:rPr>
                <w:b/>
                <w:sz w:val="20"/>
              </w:rPr>
              <w:t>SECONDARY TREATMENT</w:t>
            </w:r>
            <w:r w:rsidRPr="00067AF2">
              <w:rPr>
                <w:sz w:val="20"/>
              </w:rPr>
              <w:t xml:space="preserve">:  </w:t>
            </w:r>
            <w:r w:rsidR="00BA735C" w:rsidRPr="00067AF2">
              <w:rPr>
                <w:sz w:val="20"/>
              </w:rPr>
              <w:t xml:space="preserve">As an adjunct to epinephrine, give </w:t>
            </w:r>
            <w:r w:rsidR="00BA735C" w:rsidRPr="00067AF2">
              <w:rPr>
                <w:color w:val="auto"/>
                <w:sz w:val="20"/>
              </w:rPr>
              <w:t>weight or age appropriate doses of diphenhydramine HCL orally or intramuscularly (See Table </w:t>
            </w:r>
            <w:r w:rsidR="009B22FC" w:rsidRPr="00067AF2">
              <w:rPr>
                <w:color w:val="auto"/>
                <w:sz w:val="20"/>
              </w:rPr>
              <w:t>2</w:t>
            </w:r>
            <w:r w:rsidR="00BA735C" w:rsidRPr="00067AF2">
              <w:rPr>
                <w:color w:val="auto"/>
                <w:sz w:val="20"/>
              </w:rPr>
              <w:t xml:space="preserve"> or Table </w:t>
            </w:r>
            <w:r w:rsidR="009B22FC" w:rsidRPr="00067AF2">
              <w:rPr>
                <w:color w:val="auto"/>
                <w:sz w:val="20"/>
              </w:rPr>
              <w:t>3</w:t>
            </w:r>
            <w:r w:rsidR="00BA735C" w:rsidRPr="00067AF2">
              <w:rPr>
                <w:color w:val="auto"/>
                <w:sz w:val="20"/>
              </w:rPr>
              <w:t>).  DO NOT GIVE diphenhydramine HCL to infants aged less than 7 months</w:t>
            </w:r>
          </w:p>
          <w:p w:rsidR="00BA735C" w:rsidRPr="00067AF2" w:rsidRDefault="00BA735C" w:rsidP="007D684F">
            <w:pPr>
              <w:numPr>
                <w:ilvl w:val="0"/>
                <w:numId w:val="5"/>
              </w:numPr>
              <w:tabs>
                <w:tab w:val="clear" w:pos="720"/>
                <w:tab w:val="num" w:pos="522"/>
              </w:tabs>
              <w:ind w:left="504"/>
              <w:rPr>
                <w:sz w:val="20"/>
              </w:rPr>
            </w:pPr>
            <w:r w:rsidRPr="00067AF2">
              <w:rPr>
                <w:sz w:val="20"/>
              </w:rPr>
              <w:t>Continue to observe for change in symptoms (lessening or worsening)</w:t>
            </w:r>
          </w:p>
          <w:p w:rsidR="00BA735C" w:rsidRPr="00067AF2" w:rsidRDefault="00BA735C" w:rsidP="007D684F">
            <w:pPr>
              <w:numPr>
                <w:ilvl w:val="0"/>
                <w:numId w:val="8"/>
              </w:numPr>
              <w:tabs>
                <w:tab w:val="clear" w:pos="720"/>
              </w:tabs>
              <w:ind w:left="374" w:right="-115" w:hanging="230"/>
              <w:rPr>
                <w:sz w:val="20"/>
              </w:rPr>
            </w:pPr>
            <w:r w:rsidRPr="00067AF2">
              <w:rPr>
                <w:sz w:val="20"/>
              </w:rPr>
              <w:t>Maintain accurate emergency flow sheet showing:</w:t>
            </w:r>
          </w:p>
          <w:p w:rsidR="00BA735C" w:rsidRPr="00067AF2" w:rsidRDefault="00BA735C" w:rsidP="007D684F">
            <w:pPr>
              <w:numPr>
                <w:ilvl w:val="1"/>
                <w:numId w:val="8"/>
              </w:numPr>
              <w:tabs>
                <w:tab w:val="clear" w:pos="1440"/>
              </w:tabs>
              <w:spacing w:line="180" w:lineRule="exact"/>
              <w:ind w:left="720" w:right="-115" w:hanging="317"/>
              <w:rPr>
                <w:sz w:val="20"/>
              </w:rPr>
            </w:pPr>
            <w:r w:rsidRPr="00067AF2">
              <w:rPr>
                <w:sz w:val="20"/>
              </w:rPr>
              <w:t>Date</w:t>
            </w:r>
          </w:p>
          <w:p w:rsidR="00BA735C" w:rsidRPr="00067AF2" w:rsidRDefault="00BA735C" w:rsidP="007D684F">
            <w:pPr>
              <w:numPr>
                <w:ilvl w:val="1"/>
                <w:numId w:val="8"/>
              </w:numPr>
              <w:tabs>
                <w:tab w:val="clear" w:pos="1440"/>
              </w:tabs>
              <w:spacing w:line="180" w:lineRule="exact"/>
              <w:ind w:left="720" w:right="-115" w:hanging="317"/>
              <w:rPr>
                <w:sz w:val="20"/>
              </w:rPr>
            </w:pPr>
            <w:r w:rsidRPr="00067AF2">
              <w:rPr>
                <w:sz w:val="20"/>
              </w:rPr>
              <w:t>Time of occurrence</w:t>
            </w:r>
          </w:p>
          <w:p w:rsidR="00BA735C" w:rsidRPr="00067AF2" w:rsidRDefault="00BA735C" w:rsidP="007D684F">
            <w:pPr>
              <w:numPr>
                <w:ilvl w:val="1"/>
                <w:numId w:val="8"/>
              </w:numPr>
              <w:tabs>
                <w:tab w:val="clear" w:pos="1440"/>
              </w:tabs>
              <w:spacing w:line="180" w:lineRule="exact"/>
              <w:ind w:left="720" w:right="-115" w:hanging="317"/>
              <w:rPr>
                <w:sz w:val="20"/>
              </w:rPr>
            </w:pPr>
            <w:r w:rsidRPr="00067AF2">
              <w:rPr>
                <w:sz w:val="20"/>
              </w:rPr>
              <w:t>Vital Signs</w:t>
            </w:r>
          </w:p>
          <w:p w:rsidR="00BA735C" w:rsidRPr="00067AF2" w:rsidRDefault="00BA735C" w:rsidP="007D684F">
            <w:pPr>
              <w:numPr>
                <w:ilvl w:val="1"/>
                <w:numId w:val="8"/>
              </w:numPr>
              <w:tabs>
                <w:tab w:val="clear" w:pos="1440"/>
              </w:tabs>
              <w:spacing w:line="180" w:lineRule="exact"/>
              <w:ind w:left="720" w:right="-115" w:hanging="317"/>
              <w:rPr>
                <w:sz w:val="20"/>
              </w:rPr>
            </w:pPr>
            <w:r w:rsidRPr="00067AF2">
              <w:rPr>
                <w:sz w:val="20"/>
              </w:rPr>
              <w:t>Medication(s) (time, dosage, response,, name of healthcare personnel who administered the medication)</w:t>
            </w:r>
          </w:p>
          <w:p w:rsidR="00BA735C" w:rsidRPr="00067AF2" w:rsidRDefault="00BA735C" w:rsidP="007D684F">
            <w:pPr>
              <w:numPr>
                <w:ilvl w:val="1"/>
                <w:numId w:val="8"/>
              </w:numPr>
              <w:tabs>
                <w:tab w:val="clear" w:pos="1440"/>
              </w:tabs>
              <w:spacing w:line="180" w:lineRule="exact"/>
              <w:ind w:left="720" w:right="-115" w:hanging="317"/>
              <w:rPr>
                <w:sz w:val="20"/>
              </w:rPr>
            </w:pPr>
            <w:r w:rsidRPr="00067AF2">
              <w:rPr>
                <w:sz w:val="20"/>
              </w:rPr>
              <w:t>Immediate therapy</w:t>
            </w:r>
          </w:p>
          <w:p w:rsidR="00BA735C" w:rsidRPr="00067AF2" w:rsidRDefault="00BA735C" w:rsidP="007D684F">
            <w:pPr>
              <w:numPr>
                <w:ilvl w:val="1"/>
                <w:numId w:val="8"/>
              </w:numPr>
              <w:tabs>
                <w:tab w:val="clear" w:pos="1440"/>
              </w:tabs>
              <w:spacing w:line="180" w:lineRule="exact"/>
              <w:ind w:left="720" w:right="-115" w:hanging="317"/>
              <w:rPr>
                <w:sz w:val="20"/>
              </w:rPr>
            </w:pPr>
            <w:r w:rsidRPr="00067AF2">
              <w:rPr>
                <w:sz w:val="20"/>
              </w:rPr>
              <w:t>Disposition of patient (transfer for further emergency care ASAP)</w:t>
            </w:r>
          </w:p>
          <w:p w:rsidR="00BA735C" w:rsidRPr="00067AF2" w:rsidRDefault="00BA735C" w:rsidP="007D684F">
            <w:pPr>
              <w:numPr>
                <w:ilvl w:val="0"/>
                <w:numId w:val="9"/>
              </w:numPr>
              <w:tabs>
                <w:tab w:val="clear" w:pos="720"/>
              </w:tabs>
              <w:ind w:left="374" w:right="-115" w:hanging="230"/>
              <w:rPr>
                <w:sz w:val="20"/>
              </w:rPr>
            </w:pPr>
            <w:r w:rsidRPr="00067AF2">
              <w:rPr>
                <w:sz w:val="20"/>
              </w:rPr>
              <w:t>Send summary of emergency treatment with patient with written assessment of patient’s condition at time of transfer.</w:t>
            </w:r>
          </w:p>
          <w:p w:rsidR="00102E96" w:rsidRPr="00067AF2" w:rsidRDefault="00BA735C" w:rsidP="007D684F">
            <w:pPr>
              <w:numPr>
                <w:ilvl w:val="0"/>
                <w:numId w:val="6"/>
              </w:numPr>
              <w:tabs>
                <w:tab w:val="clear" w:pos="720"/>
                <w:tab w:val="num" w:pos="522"/>
              </w:tabs>
              <w:ind w:left="504"/>
              <w:rPr>
                <w:sz w:val="20"/>
              </w:rPr>
            </w:pPr>
            <w:r w:rsidRPr="00067AF2">
              <w:rPr>
                <w:sz w:val="20"/>
              </w:rPr>
              <w:t>Document all measures taken in patient’s medical record and place allergy label on front of patient’s medical record.</w:t>
            </w:r>
            <w:r w:rsidR="00102E96" w:rsidRPr="00067AF2">
              <w:rPr>
                <w:sz w:val="20"/>
              </w:rPr>
              <w:t xml:space="preserve"> </w:t>
            </w:r>
            <w:r w:rsidR="00CB160A" w:rsidRPr="00067AF2">
              <w:rPr>
                <w:sz w:val="20"/>
              </w:rPr>
              <w:t xml:space="preserve"> </w:t>
            </w:r>
            <w:r w:rsidR="00102E96" w:rsidRPr="00067AF2">
              <w:rPr>
                <w:sz w:val="20"/>
              </w:rPr>
              <w:t xml:space="preserve">Advise patient (parent) about the drug or </w:t>
            </w:r>
            <w:r w:rsidR="00CB160A" w:rsidRPr="00067AF2">
              <w:rPr>
                <w:sz w:val="20"/>
              </w:rPr>
              <w:t xml:space="preserve">trigger </w:t>
            </w:r>
            <w:r w:rsidR="00102E96" w:rsidRPr="00067AF2">
              <w:rPr>
                <w:sz w:val="20"/>
              </w:rPr>
              <w:t>that caused reaction.</w:t>
            </w:r>
          </w:p>
          <w:p w:rsidR="00BA735C" w:rsidRPr="00067AF2" w:rsidRDefault="00102E96" w:rsidP="007D684F">
            <w:pPr>
              <w:numPr>
                <w:ilvl w:val="0"/>
                <w:numId w:val="6"/>
              </w:numPr>
              <w:tabs>
                <w:tab w:val="clear" w:pos="720"/>
                <w:tab w:val="num" w:pos="522"/>
              </w:tabs>
              <w:spacing w:after="120"/>
              <w:ind w:left="504"/>
              <w:rPr>
                <w:sz w:val="20"/>
              </w:rPr>
            </w:pPr>
            <w:r w:rsidRPr="00067AF2">
              <w:rPr>
                <w:sz w:val="20"/>
              </w:rPr>
              <w:t xml:space="preserve">Advise patient (parent) to report reaction to </w:t>
            </w:r>
            <w:r w:rsidR="00372AF0" w:rsidRPr="00067AF2">
              <w:rPr>
                <w:sz w:val="20"/>
              </w:rPr>
              <w:t xml:space="preserve">their </w:t>
            </w:r>
            <w:r w:rsidRPr="00067AF2">
              <w:rPr>
                <w:sz w:val="20"/>
              </w:rPr>
              <w:t>physician</w:t>
            </w:r>
            <w:r w:rsidR="00372AF0" w:rsidRPr="00067AF2">
              <w:rPr>
                <w:sz w:val="20"/>
              </w:rPr>
              <w:t xml:space="preserve"> or primary care provider</w:t>
            </w:r>
            <w:r w:rsidRPr="00067AF2">
              <w:rPr>
                <w:sz w:val="20"/>
              </w:rPr>
              <w:t>.</w:t>
            </w:r>
          </w:p>
        </w:tc>
      </w:tr>
      <w:tr w:rsidR="00BA735C" w:rsidRPr="00067AF2" w:rsidTr="00984F98">
        <w:trPr>
          <w:cantSplit/>
          <w:jc w:val="center"/>
        </w:trPr>
        <w:tc>
          <w:tcPr>
            <w:tcW w:w="1353" w:type="dxa"/>
          </w:tcPr>
          <w:p w:rsidR="00BA735C" w:rsidRPr="00067AF2" w:rsidRDefault="00BA735C" w:rsidP="006A576E">
            <w:pPr>
              <w:spacing w:before="120"/>
              <w:rPr>
                <w:sz w:val="20"/>
              </w:rPr>
            </w:pPr>
            <w:r w:rsidRPr="00067AF2">
              <w:rPr>
                <w:sz w:val="20"/>
              </w:rPr>
              <w:t>MODERATE REACTION</w:t>
            </w:r>
          </w:p>
        </w:tc>
        <w:tc>
          <w:tcPr>
            <w:tcW w:w="2263" w:type="dxa"/>
          </w:tcPr>
          <w:p w:rsidR="00BA735C" w:rsidRPr="00067AF2" w:rsidRDefault="00BA735C" w:rsidP="007D684F">
            <w:pPr>
              <w:numPr>
                <w:ilvl w:val="2"/>
                <w:numId w:val="5"/>
              </w:numPr>
              <w:tabs>
                <w:tab w:val="clear" w:pos="2160"/>
              </w:tabs>
              <w:spacing w:before="120"/>
              <w:ind w:left="288" w:hanging="216"/>
              <w:rPr>
                <w:sz w:val="20"/>
              </w:rPr>
            </w:pPr>
            <w:r w:rsidRPr="00067AF2">
              <w:rPr>
                <w:sz w:val="20"/>
              </w:rPr>
              <w:t>Mild to moderate wheezing</w:t>
            </w:r>
          </w:p>
          <w:p w:rsidR="00BA735C" w:rsidRPr="00067AF2" w:rsidRDefault="00BA735C" w:rsidP="007D684F">
            <w:pPr>
              <w:numPr>
                <w:ilvl w:val="0"/>
                <w:numId w:val="4"/>
              </w:numPr>
              <w:tabs>
                <w:tab w:val="clear" w:pos="720"/>
              </w:tabs>
              <w:ind w:left="288" w:hanging="216"/>
              <w:rPr>
                <w:sz w:val="20"/>
              </w:rPr>
            </w:pPr>
            <w:r w:rsidRPr="00067AF2">
              <w:rPr>
                <w:sz w:val="20"/>
              </w:rPr>
              <w:t>Coughing</w:t>
            </w:r>
          </w:p>
          <w:p w:rsidR="00BA735C" w:rsidRPr="00067AF2" w:rsidRDefault="00BA735C" w:rsidP="007D684F">
            <w:pPr>
              <w:numPr>
                <w:ilvl w:val="2"/>
                <w:numId w:val="5"/>
              </w:numPr>
              <w:tabs>
                <w:tab w:val="clear" w:pos="2160"/>
              </w:tabs>
              <w:ind w:left="288" w:hanging="216"/>
              <w:rPr>
                <w:sz w:val="20"/>
              </w:rPr>
            </w:pPr>
            <w:r w:rsidRPr="00067AF2">
              <w:rPr>
                <w:sz w:val="20"/>
              </w:rPr>
              <w:t>Complains of generalized itching, itching throat</w:t>
            </w:r>
          </w:p>
          <w:p w:rsidR="00BA735C" w:rsidRPr="00067AF2" w:rsidRDefault="00BA735C" w:rsidP="007D684F">
            <w:pPr>
              <w:numPr>
                <w:ilvl w:val="2"/>
                <w:numId w:val="5"/>
              </w:numPr>
              <w:tabs>
                <w:tab w:val="clear" w:pos="2160"/>
              </w:tabs>
              <w:ind w:left="288" w:hanging="216"/>
              <w:rPr>
                <w:sz w:val="20"/>
              </w:rPr>
            </w:pPr>
            <w:r w:rsidRPr="00067AF2">
              <w:rPr>
                <w:sz w:val="20"/>
              </w:rPr>
              <w:t>Generalized urticaria (hives)</w:t>
            </w:r>
          </w:p>
          <w:p w:rsidR="00BA735C" w:rsidRPr="00067AF2" w:rsidRDefault="00BA735C" w:rsidP="007D684F">
            <w:pPr>
              <w:numPr>
                <w:ilvl w:val="2"/>
                <w:numId w:val="5"/>
              </w:numPr>
              <w:tabs>
                <w:tab w:val="clear" w:pos="2160"/>
              </w:tabs>
              <w:ind w:left="288" w:hanging="216"/>
              <w:rPr>
                <w:sz w:val="20"/>
              </w:rPr>
            </w:pPr>
            <w:r w:rsidRPr="00067AF2">
              <w:rPr>
                <w:sz w:val="20"/>
              </w:rPr>
              <w:t>Swelling of lips, face, tongue, eyelids, hands, feet, or genitalia.</w:t>
            </w:r>
          </w:p>
          <w:p w:rsidR="00CE1C05" w:rsidRPr="00067AF2" w:rsidRDefault="00CE1C05" w:rsidP="007D684F">
            <w:pPr>
              <w:numPr>
                <w:ilvl w:val="2"/>
                <w:numId w:val="5"/>
              </w:numPr>
              <w:tabs>
                <w:tab w:val="clear" w:pos="2160"/>
              </w:tabs>
              <w:ind w:left="288" w:hanging="216"/>
              <w:rPr>
                <w:sz w:val="20"/>
              </w:rPr>
            </w:pPr>
            <w:r w:rsidRPr="00067AF2">
              <w:rPr>
                <w:sz w:val="20"/>
              </w:rPr>
              <w:t>Vomiting, diarrhea, and/or abdominal pain</w:t>
            </w:r>
          </w:p>
          <w:p w:rsidR="00BA735C" w:rsidRPr="00067AF2" w:rsidRDefault="00BA735C" w:rsidP="007A328B">
            <w:pPr>
              <w:ind w:left="288"/>
              <w:rPr>
                <w:sz w:val="20"/>
              </w:rPr>
            </w:pPr>
          </w:p>
        </w:tc>
        <w:tc>
          <w:tcPr>
            <w:tcW w:w="5897" w:type="dxa"/>
            <w:vMerge/>
          </w:tcPr>
          <w:p w:rsidR="00BA735C" w:rsidRPr="00067AF2" w:rsidRDefault="00BA735C" w:rsidP="007D684F">
            <w:pPr>
              <w:numPr>
                <w:ilvl w:val="0"/>
                <w:numId w:val="6"/>
              </w:numPr>
              <w:tabs>
                <w:tab w:val="clear" w:pos="720"/>
                <w:tab w:val="num" w:pos="522"/>
              </w:tabs>
              <w:spacing w:after="120"/>
              <w:ind w:left="504"/>
              <w:rPr>
                <w:color w:val="auto"/>
                <w:sz w:val="20"/>
              </w:rPr>
            </w:pPr>
          </w:p>
        </w:tc>
      </w:tr>
    </w:tbl>
    <w:p w:rsidR="00842A29" w:rsidRDefault="00842A29" w:rsidP="00587E26">
      <w:pPr>
        <w:spacing w:before="60"/>
        <w:ind w:left="288" w:right="144" w:hanging="144"/>
        <w:rPr>
          <w:sz w:val="20"/>
        </w:rPr>
      </w:pPr>
    </w:p>
    <w:p w:rsidR="00F1506C" w:rsidRPr="00067AF2" w:rsidRDefault="00205666" w:rsidP="00587E26">
      <w:pPr>
        <w:spacing w:before="60"/>
        <w:ind w:left="288" w:right="144" w:hanging="144"/>
        <w:rPr>
          <w:sz w:val="20"/>
        </w:rPr>
      </w:pPr>
      <w:r w:rsidRPr="00067AF2">
        <w:rPr>
          <w:sz w:val="20"/>
        </w:rPr>
        <w:t xml:space="preserve">* Place a copy of this protocol on the crash cart, emergency tray with the Emergency Equipment, Supplies and Medications Inventory List and Medical Emergencies Protocol. </w:t>
      </w:r>
      <w:r w:rsidR="003C703E" w:rsidRPr="00067AF2">
        <w:rPr>
          <w:sz w:val="20"/>
        </w:rPr>
        <w:t xml:space="preserve"> </w:t>
      </w:r>
      <w:r w:rsidRPr="00067AF2">
        <w:rPr>
          <w:sz w:val="20"/>
        </w:rPr>
        <w:t>Modified emergency and anaphylactic shock protocols may be developed locally for off-site service.</w:t>
      </w:r>
    </w:p>
    <w:p w:rsidR="00842A29" w:rsidRDefault="00842A29" w:rsidP="00930B54">
      <w:pPr>
        <w:ind w:left="288" w:hanging="144"/>
        <w:rPr>
          <w:color w:val="auto"/>
          <w:sz w:val="20"/>
        </w:rPr>
      </w:pPr>
    </w:p>
    <w:p w:rsidR="00930B54" w:rsidRPr="00067AF2" w:rsidRDefault="00930B54" w:rsidP="00930B54">
      <w:pPr>
        <w:ind w:left="288" w:hanging="144"/>
        <w:rPr>
          <w:color w:val="0000FF"/>
          <w:sz w:val="20"/>
        </w:rPr>
      </w:pPr>
      <w:r w:rsidRPr="00067AF2">
        <w:rPr>
          <w:color w:val="auto"/>
          <w:sz w:val="20"/>
        </w:rPr>
        <w:t>**</w:t>
      </w:r>
      <w:r w:rsidRPr="00067AF2">
        <w:rPr>
          <w:iCs/>
          <w:color w:val="auto"/>
          <w:sz w:val="20"/>
        </w:rPr>
        <w:t xml:space="preserve">Oxygen flow rates, particularly for infants and children, depend upon the equipment available.   </w:t>
      </w:r>
      <w:r w:rsidR="00E77EFC" w:rsidRPr="00E77EFC">
        <w:rPr>
          <w:iCs/>
          <w:color w:val="auto"/>
          <w:sz w:val="20"/>
        </w:rPr>
        <w:t xml:space="preserve">LHDs should consult the </w:t>
      </w:r>
      <w:r w:rsidR="00E77EFC">
        <w:rPr>
          <w:iCs/>
          <w:color w:val="auto"/>
          <w:sz w:val="20"/>
        </w:rPr>
        <w:t xml:space="preserve">equipment </w:t>
      </w:r>
      <w:r w:rsidR="00E77EFC" w:rsidRPr="00E77EFC">
        <w:rPr>
          <w:iCs/>
          <w:color w:val="auto"/>
          <w:sz w:val="20"/>
        </w:rPr>
        <w:t xml:space="preserve">manufacturer for relevant </w:t>
      </w:r>
      <w:r w:rsidR="00E77EFC">
        <w:rPr>
          <w:iCs/>
          <w:color w:val="auto"/>
          <w:sz w:val="20"/>
        </w:rPr>
        <w:t xml:space="preserve">information and </w:t>
      </w:r>
      <w:r w:rsidR="00E77EFC" w:rsidRPr="00E77EFC">
        <w:rPr>
          <w:iCs/>
          <w:color w:val="auto"/>
          <w:sz w:val="20"/>
        </w:rPr>
        <w:t xml:space="preserve">annotate protocols with the </w:t>
      </w:r>
      <w:r w:rsidR="00E77EFC">
        <w:rPr>
          <w:iCs/>
          <w:color w:val="auto"/>
          <w:sz w:val="20"/>
        </w:rPr>
        <w:t xml:space="preserve">appropriate oxygen </w:t>
      </w:r>
      <w:r w:rsidR="00E77EFC" w:rsidRPr="00E77EFC">
        <w:rPr>
          <w:iCs/>
          <w:color w:val="auto"/>
          <w:sz w:val="20"/>
        </w:rPr>
        <w:t>flow rates</w:t>
      </w:r>
      <w:r w:rsidR="00E77EFC">
        <w:rPr>
          <w:iCs/>
          <w:color w:val="auto"/>
          <w:sz w:val="20"/>
        </w:rPr>
        <w:t>.</w:t>
      </w:r>
      <w:r w:rsidR="00E77EFC" w:rsidRPr="00E77EFC">
        <w:rPr>
          <w:iCs/>
          <w:color w:val="auto"/>
          <w:sz w:val="20"/>
        </w:rPr>
        <w:t xml:space="preserve">  </w:t>
      </w:r>
      <w:r w:rsidR="00E77EFC">
        <w:rPr>
          <w:iCs/>
          <w:color w:val="auto"/>
          <w:sz w:val="20"/>
        </w:rPr>
        <w:t xml:space="preserve"> </w:t>
      </w:r>
      <w:hyperlink r:id="rId10" w:history="1">
        <w:r w:rsidR="00E77EFC" w:rsidRPr="00E77EFC">
          <w:rPr>
            <w:rStyle w:val="Hyperlink"/>
            <w:iCs/>
            <w:sz w:val="20"/>
          </w:rPr>
          <w:t>http://www.redcross.org/images/MEDIA_CustomProductCatalog/m3240082_AdministeringEmergencyOxygenFactandSkill.pdf</w:t>
        </w:r>
      </w:hyperlink>
    </w:p>
    <w:p w:rsidR="00BA735C" w:rsidRPr="00067AF2" w:rsidRDefault="00BA735C" w:rsidP="00F1506C">
      <w:pPr>
        <w:rPr>
          <w:szCs w:val="24"/>
        </w:rPr>
      </w:pPr>
    </w:p>
    <w:p w:rsidR="00BA735C" w:rsidRPr="00067AF2" w:rsidRDefault="00BA735C" w:rsidP="00F1506C">
      <w:pPr>
        <w:rPr>
          <w:szCs w:val="24"/>
        </w:rPr>
      </w:pPr>
    </w:p>
    <w:p w:rsidR="000259DB" w:rsidRDefault="000259DB">
      <w:pPr>
        <w:pStyle w:val="Heading3"/>
        <w:rPr>
          <w:sz w:val="28"/>
          <w:szCs w:val="28"/>
        </w:rPr>
      </w:pPr>
    </w:p>
    <w:p w:rsidR="000259DB" w:rsidRDefault="000259DB" w:rsidP="000259DB">
      <w:pPr>
        <w:pStyle w:val="Heading3"/>
        <w:jc w:val="left"/>
        <w:rPr>
          <w:sz w:val="28"/>
          <w:szCs w:val="28"/>
        </w:rPr>
      </w:pPr>
    </w:p>
    <w:p w:rsidR="000259DB" w:rsidRDefault="000259DB">
      <w:pPr>
        <w:pStyle w:val="Heading3"/>
        <w:rPr>
          <w:sz w:val="28"/>
          <w:szCs w:val="28"/>
        </w:rPr>
      </w:pPr>
    </w:p>
    <w:p w:rsidR="00137326" w:rsidRPr="00067AF2" w:rsidRDefault="00C44FCC">
      <w:pPr>
        <w:pStyle w:val="Heading3"/>
        <w:rPr>
          <w:sz w:val="28"/>
          <w:szCs w:val="28"/>
        </w:rPr>
      </w:pPr>
      <w:r w:rsidRPr="00067AF2">
        <w:rPr>
          <w:sz w:val="28"/>
          <w:szCs w:val="28"/>
        </w:rPr>
        <w:t xml:space="preserve">PROTOCOL FOR </w:t>
      </w:r>
      <w:r w:rsidR="00137326" w:rsidRPr="00067AF2">
        <w:rPr>
          <w:sz w:val="28"/>
          <w:szCs w:val="28"/>
        </w:rPr>
        <w:t>TREATMENT OF ANAPHYLA</w:t>
      </w:r>
      <w:r w:rsidRPr="00067AF2">
        <w:rPr>
          <w:sz w:val="28"/>
          <w:szCs w:val="28"/>
        </w:rPr>
        <w:t>XIS</w:t>
      </w:r>
      <w:r w:rsidR="00137326" w:rsidRPr="00067AF2">
        <w:rPr>
          <w:sz w:val="28"/>
          <w:szCs w:val="28"/>
        </w:rPr>
        <w:t>*</w:t>
      </w:r>
    </w:p>
    <w:p w:rsidR="00C902A5" w:rsidRPr="00067AF2" w:rsidRDefault="00C902A5" w:rsidP="00C902A5">
      <w:pPr>
        <w:jc w:val="center"/>
        <w:rPr>
          <w:szCs w:val="24"/>
        </w:rPr>
      </w:pPr>
      <w:r w:rsidRPr="00067AF2">
        <w:rPr>
          <w:szCs w:val="24"/>
        </w:rPr>
        <w:t>(</w:t>
      </w:r>
      <w:r w:rsidR="0026448A" w:rsidRPr="00067AF2">
        <w:rPr>
          <w:szCs w:val="24"/>
        </w:rPr>
        <w:t>Continued</w:t>
      </w:r>
      <w:r w:rsidRPr="00067AF2">
        <w:rPr>
          <w:szCs w:val="24"/>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019"/>
        <w:gridCol w:w="5960"/>
      </w:tblGrid>
      <w:tr w:rsidR="001E12DA" w:rsidRPr="00067AF2" w:rsidTr="009E4C9E">
        <w:trPr>
          <w:trHeight w:val="458"/>
          <w:jc w:val="center"/>
        </w:trPr>
        <w:tc>
          <w:tcPr>
            <w:tcW w:w="1329" w:type="dxa"/>
            <w:shd w:val="clear" w:color="auto" w:fill="FFFFCC"/>
            <w:vAlign w:val="center"/>
          </w:tcPr>
          <w:p w:rsidR="001E12DA" w:rsidRPr="00067AF2" w:rsidRDefault="001E12DA" w:rsidP="001E12DA">
            <w:pPr>
              <w:pStyle w:val="Heading1"/>
              <w:jc w:val="left"/>
              <w:rPr>
                <w:sz w:val="20"/>
              </w:rPr>
            </w:pPr>
            <w:r w:rsidRPr="00067AF2">
              <w:rPr>
                <w:sz w:val="20"/>
              </w:rPr>
              <w:t>Condition</w:t>
            </w:r>
          </w:p>
        </w:tc>
        <w:tc>
          <w:tcPr>
            <w:tcW w:w="2019" w:type="dxa"/>
            <w:shd w:val="clear" w:color="auto" w:fill="FFFFCC"/>
            <w:vAlign w:val="center"/>
          </w:tcPr>
          <w:p w:rsidR="00761284" w:rsidRPr="00067AF2" w:rsidRDefault="001E12DA" w:rsidP="001E12DA">
            <w:pPr>
              <w:ind w:left="-87" w:right="-64"/>
              <w:jc w:val="center"/>
              <w:rPr>
                <w:b/>
                <w:bCs/>
                <w:sz w:val="20"/>
              </w:rPr>
            </w:pPr>
            <w:r w:rsidRPr="00067AF2">
              <w:rPr>
                <w:b/>
                <w:bCs/>
                <w:sz w:val="20"/>
              </w:rPr>
              <w:t>Observation/</w:t>
            </w:r>
          </w:p>
          <w:p w:rsidR="001E12DA" w:rsidRPr="00067AF2" w:rsidRDefault="001E12DA" w:rsidP="001E12DA">
            <w:pPr>
              <w:ind w:left="-87" w:right="-64"/>
              <w:jc w:val="center"/>
              <w:rPr>
                <w:b/>
                <w:bCs/>
                <w:sz w:val="20"/>
              </w:rPr>
            </w:pPr>
            <w:r w:rsidRPr="00067AF2">
              <w:rPr>
                <w:b/>
                <w:bCs/>
                <w:sz w:val="20"/>
              </w:rPr>
              <w:t>Assessment</w:t>
            </w:r>
          </w:p>
        </w:tc>
        <w:tc>
          <w:tcPr>
            <w:tcW w:w="5960" w:type="dxa"/>
            <w:shd w:val="clear" w:color="auto" w:fill="FFFFCC"/>
            <w:vAlign w:val="center"/>
          </w:tcPr>
          <w:p w:rsidR="001E12DA" w:rsidRPr="00067AF2" w:rsidRDefault="001E12DA" w:rsidP="001E12DA">
            <w:pPr>
              <w:jc w:val="center"/>
              <w:rPr>
                <w:b/>
                <w:bCs/>
                <w:sz w:val="20"/>
              </w:rPr>
            </w:pPr>
            <w:r w:rsidRPr="00067AF2">
              <w:rPr>
                <w:b/>
                <w:bCs/>
                <w:sz w:val="20"/>
              </w:rPr>
              <w:t>Intervention</w:t>
            </w:r>
            <w:r w:rsidR="00C57F10" w:rsidRPr="00067AF2">
              <w:rPr>
                <w:b/>
                <w:bCs/>
                <w:sz w:val="20"/>
              </w:rPr>
              <w:t xml:space="preserve"> (Severe Reaction)</w:t>
            </w:r>
          </w:p>
        </w:tc>
      </w:tr>
      <w:tr w:rsidR="001E12DA" w:rsidRPr="00067AF2" w:rsidTr="009E4C9E">
        <w:trPr>
          <w:jc w:val="center"/>
        </w:trPr>
        <w:tc>
          <w:tcPr>
            <w:tcW w:w="1329" w:type="dxa"/>
          </w:tcPr>
          <w:p w:rsidR="001E12DA" w:rsidRPr="00067AF2" w:rsidRDefault="001E12DA" w:rsidP="00761284">
            <w:pPr>
              <w:pStyle w:val="Heading2"/>
              <w:spacing w:before="120"/>
              <w:rPr>
                <w:b w:val="0"/>
                <w:bCs w:val="0"/>
                <w:sz w:val="20"/>
              </w:rPr>
            </w:pPr>
            <w:r w:rsidRPr="00067AF2">
              <w:rPr>
                <w:b w:val="0"/>
                <w:bCs w:val="0"/>
                <w:sz w:val="20"/>
              </w:rPr>
              <w:t>SEVERE</w:t>
            </w:r>
          </w:p>
          <w:p w:rsidR="001E12DA" w:rsidRPr="00067AF2" w:rsidRDefault="001E12DA" w:rsidP="001E12DA">
            <w:pPr>
              <w:rPr>
                <w:sz w:val="20"/>
              </w:rPr>
            </w:pPr>
            <w:r w:rsidRPr="00067AF2">
              <w:rPr>
                <w:sz w:val="20"/>
              </w:rPr>
              <w:t>REACTION</w:t>
            </w:r>
          </w:p>
        </w:tc>
        <w:tc>
          <w:tcPr>
            <w:tcW w:w="2019" w:type="dxa"/>
          </w:tcPr>
          <w:p w:rsidR="001E12DA" w:rsidRPr="00067AF2" w:rsidRDefault="001E12DA" w:rsidP="007D684F">
            <w:pPr>
              <w:numPr>
                <w:ilvl w:val="0"/>
                <w:numId w:val="7"/>
              </w:numPr>
              <w:tabs>
                <w:tab w:val="clear" w:pos="720"/>
                <w:tab w:val="num" w:pos="175"/>
              </w:tabs>
              <w:spacing w:before="120"/>
              <w:ind w:left="187" w:hanging="187"/>
              <w:rPr>
                <w:sz w:val="20"/>
              </w:rPr>
            </w:pPr>
            <w:r w:rsidRPr="00067AF2">
              <w:rPr>
                <w:sz w:val="20"/>
              </w:rPr>
              <w:t>Anxiety</w:t>
            </w:r>
          </w:p>
          <w:p w:rsidR="001E12DA" w:rsidRPr="00067AF2" w:rsidRDefault="001E12DA" w:rsidP="007D684F">
            <w:pPr>
              <w:numPr>
                <w:ilvl w:val="0"/>
                <w:numId w:val="7"/>
              </w:numPr>
              <w:tabs>
                <w:tab w:val="clear" w:pos="720"/>
                <w:tab w:val="num" w:pos="175"/>
              </w:tabs>
              <w:ind w:left="175" w:hanging="180"/>
              <w:rPr>
                <w:sz w:val="20"/>
              </w:rPr>
            </w:pPr>
            <w:r w:rsidRPr="00067AF2">
              <w:rPr>
                <w:sz w:val="20"/>
              </w:rPr>
              <w:t>Shortness of Breath</w:t>
            </w:r>
          </w:p>
          <w:p w:rsidR="001E12DA" w:rsidRPr="00067AF2" w:rsidRDefault="001E12DA" w:rsidP="007D684F">
            <w:pPr>
              <w:numPr>
                <w:ilvl w:val="0"/>
                <w:numId w:val="7"/>
              </w:numPr>
              <w:tabs>
                <w:tab w:val="clear" w:pos="720"/>
                <w:tab w:val="num" w:pos="175"/>
              </w:tabs>
              <w:ind w:left="187" w:hanging="187"/>
              <w:rPr>
                <w:sz w:val="20"/>
              </w:rPr>
            </w:pPr>
            <w:r w:rsidRPr="00067AF2">
              <w:rPr>
                <w:sz w:val="20"/>
              </w:rPr>
              <w:t>Severe Wheezing</w:t>
            </w:r>
          </w:p>
          <w:p w:rsidR="007A328B" w:rsidRPr="00067AF2" w:rsidRDefault="007A328B" w:rsidP="007D684F">
            <w:pPr>
              <w:numPr>
                <w:ilvl w:val="2"/>
                <w:numId w:val="5"/>
              </w:numPr>
              <w:tabs>
                <w:tab w:val="clear" w:pos="2160"/>
              </w:tabs>
              <w:ind w:left="187" w:hanging="187"/>
              <w:rPr>
                <w:sz w:val="20"/>
              </w:rPr>
            </w:pPr>
            <w:r w:rsidRPr="00067AF2">
              <w:rPr>
                <w:sz w:val="20"/>
              </w:rPr>
              <w:t>Progressive swelling of lips, face, tongue, eyelids, hands, feet, or genitalia.</w:t>
            </w:r>
          </w:p>
          <w:p w:rsidR="00871E20" w:rsidRPr="00067AF2" w:rsidRDefault="00871E20" w:rsidP="007D684F">
            <w:pPr>
              <w:numPr>
                <w:ilvl w:val="2"/>
                <w:numId w:val="5"/>
              </w:numPr>
              <w:tabs>
                <w:tab w:val="clear" w:pos="2160"/>
              </w:tabs>
              <w:ind w:left="288" w:hanging="216"/>
              <w:rPr>
                <w:sz w:val="20"/>
              </w:rPr>
            </w:pPr>
            <w:r w:rsidRPr="00067AF2">
              <w:rPr>
                <w:sz w:val="20"/>
              </w:rPr>
              <w:t>Progressive generalized urticaria (hives)</w:t>
            </w:r>
          </w:p>
          <w:p w:rsidR="001E12DA" w:rsidRPr="00067AF2" w:rsidRDefault="001E12DA" w:rsidP="007D684F">
            <w:pPr>
              <w:numPr>
                <w:ilvl w:val="0"/>
                <w:numId w:val="7"/>
              </w:numPr>
              <w:tabs>
                <w:tab w:val="clear" w:pos="720"/>
                <w:tab w:val="num" w:pos="175"/>
              </w:tabs>
              <w:ind w:left="175" w:hanging="180"/>
              <w:rPr>
                <w:sz w:val="20"/>
              </w:rPr>
            </w:pPr>
            <w:r w:rsidRPr="00067AF2">
              <w:rPr>
                <w:sz w:val="20"/>
              </w:rPr>
              <w:t>Restlessness</w:t>
            </w:r>
          </w:p>
          <w:p w:rsidR="001E12DA" w:rsidRPr="00067AF2" w:rsidRDefault="001E12DA" w:rsidP="007D684F">
            <w:pPr>
              <w:numPr>
                <w:ilvl w:val="0"/>
                <w:numId w:val="7"/>
              </w:numPr>
              <w:tabs>
                <w:tab w:val="clear" w:pos="720"/>
                <w:tab w:val="num" w:pos="175"/>
              </w:tabs>
              <w:ind w:left="175" w:hanging="180"/>
              <w:rPr>
                <w:sz w:val="20"/>
              </w:rPr>
            </w:pPr>
            <w:r w:rsidRPr="00067AF2">
              <w:rPr>
                <w:sz w:val="20"/>
              </w:rPr>
              <w:t>Headache</w:t>
            </w:r>
          </w:p>
          <w:p w:rsidR="001E12DA" w:rsidRPr="00067AF2" w:rsidRDefault="001E12DA" w:rsidP="007D684F">
            <w:pPr>
              <w:numPr>
                <w:ilvl w:val="0"/>
                <w:numId w:val="7"/>
              </w:numPr>
              <w:tabs>
                <w:tab w:val="clear" w:pos="720"/>
                <w:tab w:val="num" w:pos="175"/>
              </w:tabs>
              <w:ind w:left="175" w:hanging="180"/>
              <w:rPr>
                <w:sz w:val="20"/>
              </w:rPr>
            </w:pPr>
            <w:r w:rsidRPr="00067AF2">
              <w:rPr>
                <w:sz w:val="20"/>
              </w:rPr>
              <w:t>Vomiting</w:t>
            </w:r>
          </w:p>
          <w:p w:rsidR="003D74A9" w:rsidRPr="00067AF2" w:rsidRDefault="003D74A9" w:rsidP="007D684F">
            <w:pPr>
              <w:numPr>
                <w:ilvl w:val="0"/>
                <w:numId w:val="7"/>
              </w:numPr>
              <w:tabs>
                <w:tab w:val="clear" w:pos="720"/>
                <w:tab w:val="num" w:pos="175"/>
              </w:tabs>
              <w:ind w:left="175" w:hanging="180"/>
              <w:rPr>
                <w:sz w:val="20"/>
              </w:rPr>
            </w:pPr>
            <w:r w:rsidRPr="00067AF2">
              <w:rPr>
                <w:sz w:val="20"/>
              </w:rPr>
              <w:t>Incontinence</w:t>
            </w:r>
          </w:p>
          <w:p w:rsidR="001E12DA" w:rsidRPr="00067AF2" w:rsidRDefault="001E12DA" w:rsidP="007D684F">
            <w:pPr>
              <w:numPr>
                <w:ilvl w:val="0"/>
                <w:numId w:val="7"/>
              </w:numPr>
              <w:tabs>
                <w:tab w:val="clear" w:pos="720"/>
                <w:tab w:val="num" w:pos="175"/>
              </w:tabs>
              <w:ind w:left="175" w:hanging="180"/>
              <w:rPr>
                <w:sz w:val="20"/>
              </w:rPr>
            </w:pPr>
            <w:r w:rsidRPr="00067AF2">
              <w:rPr>
                <w:sz w:val="20"/>
              </w:rPr>
              <w:t>Cyanosis</w:t>
            </w:r>
          </w:p>
          <w:p w:rsidR="001E12DA" w:rsidRPr="00067AF2" w:rsidRDefault="001E12DA" w:rsidP="007D684F">
            <w:pPr>
              <w:numPr>
                <w:ilvl w:val="0"/>
                <w:numId w:val="7"/>
              </w:numPr>
              <w:tabs>
                <w:tab w:val="clear" w:pos="720"/>
                <w:tab w:val="num" w:pos="175"/>
              </w:tabs>
              <w:ind w:left="175" w:hanging="180"/>
              <w:rPr>
                <w:sz w:val="20"/>
              </w:rPr>
            </w:pPr>
            <w:r w:rsidRPr="00067AF2">
              <w:rPr>
                <w:sz w:val="20"/>
              </w:rPr>
              <w:t>Confusion</w:t>
            </w:r>
          </w:p>
          <w:p w:rsidR="001E12DA" w:rsidRPr="00067AF2" w:rsidRDefault="001E12DA" w:rsidP="007D684F">
            <w:pPr>
              <w:numPr>
                <w:ilvl w:val="0"/>
                <w:numId w:val="7"/>
              </w:numPr>
              <w:tabs>
                <w:tab w:val="clear" w:pos="720"/>
                <w:tab w:val="num" w:pos="175"/>
              </w:tabs>
              <w:ind w:left="175" w:hanging="180"/>
              <w:rPr>
                <w:sz w:val="20"/>
              </w:rPr>
            </w:pPr>
            <w:r w:rsidRPr="00067AF2">
              <w:rPr>
                <w:sz w:val="20"/>
              </w:rPr>
              <w:t>Weak rapid pulse</w:t>
            </w:r>
          </w:p>
          <w:p w:rsidR="001E12DA" w:rsidRPr="00067AF2" w:rsidRDefault="001E12DA" w:rsidP="007D684F">
            <w:pPr>
              <w:numPr>
                <w:ilvl w:val="0"/>
                <w:numId w:val="7"/>
              </w:numPr>
              <w:tabs>
                <w:tab w:val="clear" w:pos="720"/>
                <w:tab w:val="num" w:pos="175"/>
              </w:tabs>
              <w:ind w:left="175" w:hanging="180"/>
              <w:rPr>
                <w:sz w:val="20"/>
              </w:rPr>
            </w:pPr>
            <w:r w:rsidRPr="00067AF2">
              <w:rPr>
                <w:sz w:val="20"/>
              </w:rPr>
              <w:t>Hypotension</w:t>
            </w:r>
          </w:p>
          <w:p w:rsidR="003D74A9" w:rsidRPr="00067AF2" w:rsidRDefault="003D74A9" w:rsidP="007D684F">
            <w:pPr>
              <w:numPr>
                <w:ilvl w:val="0"/>
                <w:numId w:val="7"/>
              </w:numPr>
              <w:tabs>
                <w:tab w:val="clear" w:pos="720"/>
                <w:tab w:val="num" w:pos="175"/>
              </w:tabs>
              <w:ind w:left="175" w:hanging="180"/>
              <w:rPr>
                <w:sz w:val="20"/>
              </w:rPr>
            </w:pPr>
            <w:r w:rsidRPr="00067AF2">
              <w:rPr>
                <w:sz w:val="20"/>
              </w:rPr>
              <w:t>Shock</w:t>
            </w:r>
          </w:p>
          <w:p w:rsidR="001E12DA" w:rsidRPr="00067AF2" w:rsidRDefault="001E12DA" w:rsidP="007D684F">
            <w:pPr>
              <w:numPr>
                <w:ilvl w:val="0"/>
                <w:numId w:val="7"/>
              </w:numPr>
              <w:tabs>
                <w:tab w:val="clear" w:pos="720"/>
                <w:tab w:val="num" w:pos="175"/>
              </w:tabs>
              <w:ind w:left="175" w:hanging="180"/>
              <w:rPr>
                <w:sz w:val="20"/>
              </w:rPr>
            </w:pPr>
            <w:r w:rsidRPr="00067AF2">
              <w:rPr>
                <w:sz w:val="20"/>
              </w:rPr>
              <w:t>Unconsciousness</w:t>
            </w:r>
          </w:p>
        </w:tc>
        <w:tc>
          <w:tcPr>
            <w:tcW w:w="5960" w:type="dxa"/>
          </w:tcPr>
          <w:p w:rsidR="001E12DA" w:rsidRPr="00067AF2" w:rsidRDefault="001E12DA" w:rsidP="007D684F">
            <w:pPr>
              <w:numPr>
                <w:ilvl w:val="0"/>
                <w:numId w:val="7"/>
              </w:numPr>
              <w:tabs>
                <w:tab w:val="clear" w:pos="720"/>
              </w:tabs>
              <w:spacing w:before="120"/>
              <w:ind w:left="288" w:hanging="230"/>
              <w:rPr>
                <w:color w:val="auto"/>
                <w:sz w:val="20"/>
              </w:rPr>
            </w:pPr>
            <w:r w:rsidRPr="00067AF2">
              <w:rPr>
                <w:color w:val="auto"/>
                <w:sz w:val="20"/>
              </w:rPr>
              <w:t>ABC’s</w:t>
            </w:r>
          </w:p>
          <w:p w:rsidR="008C6ED1" w:rsidRPr="00067AF2" w:rsidRDefault="008C6ED1" w:rsidP="007D684F">
            <w:pPr>
              <w:numPr>
                <w:ilvl w:val="0"/>
                <w:numId w:val="7"/>
              </w:numPr>
              <w:tabs>
                <w:tab w:val="clear" w:pos="720"/>
              </w:tabs>
              <w:ind w:left="291" w:hanging="228"/>
              <w:rPr>
                <w:rFonts w:ascii="Times" w:hAnsi="Times"/>
                <w:strike/>
                <w:sz w:val="20"/>
              </w:rPr>
            </w:pPr>
            <w:r w:rsidRPr="00067AF2">
              <w:rPr>
                <w:sz w:val="20"/>
              </w:rPr>
              <w:t>Call 911 or local EMS STAT (Preferably have someone not involved in direct patient care make the call).</w:t>
            </w:r>
          </w:p>
          <w:p w:rsidR="008C6ED1" w:rsidRPr="00067AF2" w:rsidRDefault="008C6ED1" w:rsidP="007D684F">
            <w:pPr>
              <w:numPr>
                <w:ilvl w:val="0"/>
                <w:numId w:val="16"/>
              </w:numPr>
              <w:tabs>
                <w:tab w:val="clear" w:pos="783"/>
                <w:tab w:val="num" w:pos="291"/>
              </w:tabs>
              <w:ind w:right="-108" w:hanging="720"/>
              <w:rPr>
                <w:sz w:val="20"/>
              </w:rPr>
            </w:pPr>
            <w:r w:rsidRPr="00067AF2">
              <w:rPr>
                <w:sz w:val="20"/>
              </w:rPr>
              <w:t>Place patient in supine position.</w:t>
            </w:r>
          </w:p>
          <w:p w:rsidR="008C6ED1" w:rsidRPr="00067AF2" w:rsidRDefault="008C6ED1" w:rsidP="007D684F">
            <w:pPr>
              <w:numPr>
                <w:ilvl w:val="0"/>
                <w:numId w:val="8"/>
              </w:numPr>
              <w:tabs>
                <w:tab w:val="clear" w:pos="720"/>
              </w:tabs>
              <w:ind w:left="291" w:right="-108" w:hanging="228"/>
              <w:rPr>
                <w:sz w:val="20"/>
              </w:rPr>
            </w:pPr>
            <w:r w:rsidRPr="00067AF2">
              <w:rPr>
                <w:sz w:val="20"/>
              </w:rPr>
              <w:t>Elevate legs and loosen clothing.</w:t>
            </w:r>
          </w:p>
          <w:p w:rsidR="008C6ED1" w:rsidRPr="00067AF2" w:rsidRDefault="008C6ED1" w:rsidP="007D684F">
            <w:pPr>
              <w:numPr>
                <w:ilvl w:val="0"/>
                <w:numId w:val="8"/>
              </w:numPr>
              <w:tabs>
                <w:tab w:val="clear" w:pos="720"/>
              </w:tabs>
              <w:ind w:left="291" w:right="-108" w:hanging="228"/>
              <w:rPr>
                <w:sz w:val="20"/>
              </w:rPr>
            </w:pPr>
            <w:r w:rsidRPr="00067AF2">
              <w:rPr>
                <w:sz w:val="20"/>
              </w:rPr>
              <w:t>Elevate head, if breathing is difficult.</w:t>
            </w:r>
          </w:p>
          <w:p w:rsidR="001E12DA" w:rsidRPr="00067AF2" w:rsidRDefault="001E12DA" w:rsidP="007D684F">
            <w:pPr>
              <w:numPr>
                <w:ilvl w:val="0"/>
                <w:numId w:val="7"/>
              </w:numPr>
              <w:tabs>
                <w:tab w:val="clear" w:pos="720"/>
              </w:tabs>
              <w:ind w:left="291" w:hanging="228"/>
              <w:rPr>
                <w:color w:val="auto"/>
                <w:sz w:val="20"/>
              </w:rPr>
            </w:pPr>
            <w:r w:rsidRPr="00067AF2">
              <w:rPr>
                <w:color w:val="auto"/>
                <w:sz w:val="20"/>
              </w:rPr>
              <w:t>Monitor pulse and respiration, mental status q 1–2 minutes.</w:t>
            </w:r>
          </w:p>
          <w:p w:rsidR="001E12DA" w:rsidRPr="00067AF2" w:rsidRDefault="001E12DA" w:rsidP="007D684F">
            <w:pPr>
              <w:numPr>
                <w:ilvl w:val="0"/>
                <w:numId w:val="7"/>
              </w:numPr>
              <w:tabs>
                <w:tab w:val="clear" w:pos="720"/>
                <w:tab w:val="num" w:pos="291"/>
              </w:tabs>
              <w:ind w:hanging="657"/>
              <w:rPr>
                <w:color w:val="auto"/>
                <w:sz w:val="20"/>
              </w:rPr>
            </w:pPr>
            <w:r w:rsidRPr="00067AF2">
              <w:rPr>
                <w:color w:val="auto"/>
                <w:sz w:val="20"/>
              </w:rPr>
              <w:t>Monitor BP – age 3 years and up</w:t>
            </w:r>
          </w:p>
          <w:p w:rsidR="001E12DA" w:rsidRPr="00067AF2" w:rsidRDefault="001E12DA" w:rsidP="007D684F">
            <w:pPr>
              <w:numPr>
                <w:ilvl w:val="0"/>
                <w:numId w:val="7"/>
              </w:numPr>
              <w:tabs>
                <w:tab w:val="clear" w:pos="720"/>
              </w:tabs>
              <w:ind w:left="291" w:hanging="228"/>
              <w:rPr>
                <w:rFonts w:ascii="Times" w:hAnsi="Times"/>
                <w:strike/>
                <w:sz w:val="20"/>
              </w:rPr>
            </w:pPr>
            <w:r w:rsidRPr="00067AF2">
              <w:rPr>
                <w:b/>
                <w:sz w:val="20"/>
              </w:rPr>
              <w:t>GIVE OXYGEN BY MASK</w:t>
            </w:r>
            <w:r w:rsidRPr="00067AF2">
              <w:rPr>
                <w:sz w:val="20"/>
              </w:rPr>
              <w:t xml:space="preserve"> (Maintain airway – hypoxia can result from hypotension and upper airway edema).</w:t>
            </w:r>
          </w:p>
          <w:p w:rsidR="001E12DA" w:rsidRPr="00067AF2" w:rsidRDefault="001E12DA" w:rsidP="007D684F">
            <w:pPr>
              <w:numPr>
                <w:ilvl w:val="0"/>
                <w:numId w:val="10"/>
              </w:numPr>
              <w:tabs>
                <w:tab w:val="clear" w:pos="720"/>
                <w:tab w:val="num" w:pos="612"/>
              </w:tabs>
              <w:rPr>
                <w:b/>
                <w:color w:val="auto"/>
                <w:sz w:val="20"/>
              </w:rPr>
            </w:pPr>
            <w:r w:rsidRPr="00067AF2">
              <w:rPr>
                <w:b/>
                <w:color w:val="auto"/>
                <w:sz w:val="20"/>
              </w:rPr>
              <w:t>Special Instructions** for O</w:t>
            </w:r>
            <w:r w:rsidRPr="00067AF2">
              <w:rPr>
                <w:b/>
                <w:color w:val="auto"/>
                <w:sz w:val="20"/>
                <w:vertAlign w:val="subscript"/>
              </w:rPr>
              <w:t>2</w:t>
            </w:r>
            <w:r w:rsidRPr="00067AF2">
              <w:rPr>
                <w:b/>
                <w:color w:val="auto"/>
                <w:sz w:val="20"/>
              </w:rPr>
              <w:t xml:space="preserve"> administration</w:t>
            </w:r>
            <w:r w:rsidR="004B38A0" w:rsidRPr="00067AF2">
              <w:rPr>
                <w:b/>
                <w:color w:val="auto"/>
                <w:sz w:val="20"/>
              </w:rPr>
              <w:t>,</w:t>
            </w:r>
            <w:r w:rsidRPr="00067AF2">
              <w:rPr>
                <w:b/>
                <w:color w:val="auto"/>
                <w:sz w:val="20"/>
              </w:rPr>
              <w:t xml:space="preserve"> </w:t>
            </w:r>
            <w:r w:rsidR="004B38A0" w:rsidRPr="00067AF2">
              <w:rPr>
                <w:b/>
                <w:color w:val="auto"/>
                <w:sz w:val="20"/>
              </w:rPr>
              <w:t xml:space="preserve">if given </w:t>
            </w:r>
            <w:r w:rsidR="004B38A0" w:rsidRPr="00067AF2">
              <w:rPr>
                <w:b/>
                <w:color w:val="auto"/>
                <w:sz w:val="20"/>
              </w:rPr>
              <w:br/>
              <w:t>(O2 flow rate</w:t>
            </w:r>
            <w:r w:rsidR="00A34597" w:rsidRPr="00067AF2">
              <w:rPr>
                <w:b/>
                <w:color w:val="auto"/>
                <w:sz w:val="20"/>
              </w:rPr>
              <w:t>, lpm</w:t>
            </w:r>
            <w:r w:rsidR="004B38A0" w:rsidRPr="00067AF2">
              <w:rPr>
                <w:b/>
                <w:color w:val="auto"/>
                <w:sz w:val="20"/>
              </w:rPr>
              <w:t xml:space="preserve">) </w:t>
            </w:r>
            <w:r w:rsidRPr="00067AF2">
              <w:rPr>
                <w:b/>
                <w:color w:val="auto"/>
                <w:sz w:val="20"/>
              </w:rPr>
              <w:t>________________</w:t>
            </w:r>
          </w:p>
          <w:p w:rsidR="009E4C9E" w:rsidRPr="00067AF2" w:rsidRDefault="00551549" w:rsidP="007D684F">
            <w:pPr>
              <w:numPr>
                <w:ilvl w:val="0"/>
                <w:numId w:val="16"/>
              </w:numPr>
              <w:tabs>
                <w:tab w:val="clear" w:pos="783"/>
                <w:tab w:val="num" w:pos="291"/>
              </w:tabs>
              <w:ind w:left="346" w:right="-115" w:hanging="288"/>
              <w:rPr>
                <w:sz w:val="20"/>
              </w:rPr>
            </w:pPr>
            <w:r w:rsidRPr="00067AF2">
              <w:rPr>
                <w:b/>
                <w:sz w:val="20"/>
              </w:rPr>
              <w:t xml:space="preserve">FIRST-LINE TREATMENT: </w:t>
            </w:r>
            <w:r w:rsidRPr="00067AF2">
              <w:rPr>
                <w:sz w:val="20"/>
              </w:rPr>
              <w:t xml:space="preserve"> </w:t>
            </w:r>
            <w:r w:rsidR="007A328B" w:rsidRPr="00067AF2">
              <w:rPr>
                <w:sz w:val="20"/>
              </w:rPr>
              <w:t>GIVE AGE AND WEIGHT APPROPRIATE DOSES OF EPINEPHRINE</w:t>
            </w:r>
            <w:r w:rsidR="009E4C9E" w:rsidRPr="00067AF2">
              <w:rPr>
                <w:sz w:val="20"/>
              </w:rPr>
              <w:t>, intramuscularly, preferably in the anterolateral thigh</w:t>
            </w:r>
            <w:r w:rsidR="009A38E1" w:rsidRPr="00067AF2">
              <w:rPr>
                <w:sz w:val="20"/>
              </w:rPr>
              <w:t xml:space="preserve"> (See Table </w:t>
            </w:r>
            <w:r w:rsidR="009B22FC" w:rsidRPr="00067AF2">
              <w:rPr>
                <w:sz w:val="20"/>
              </w:rPr>
              <w:t>1</w:t>
            </w:r>
            <w:r w:rsidR="009A38E1" w:rsidRPr="00067AF2">
              <w:rPr>
                <w:sz w:val="20"/>
              </w:rPr>
              <w:t>)</w:t>
            </w:r>
            <w:r w:rsidR="009E4C9E" w:rsidRPr="00067AF2">
              <w:rPr>
                <w:sz w:val="20"/>
              </w:rPr>
              <w:t xml:space="preserve">.  </w:t>
            </w:r>
            <w:r w:rsidR="009E4C9E" w:rsidRPr="00067AF2">
              <w:rPr>
                <w:color w:val="auto"/>
                <w:sz w:val="20"/>
              </w:rPr>
              <w:t xml:space="preserve">Repeat every </w:t>
            </w:r>
            <w:r w:rsidR="00984F98" w:rsidRPr="00067AF2">
              <w:rPr>
                <w:color w:val="auto"/>
                <w:sz w:val="20"/>
              </w:rPr>
              <w:br/>
            </w:r>
            <w:r w:rsidR="009E4C9E" w:rsidRPr="00067AF2">
              <w:rPr>
                <w:color w:val="auto"/>
                <w:sz w:val="20"/>
              </w:rPr>
              <w:t>5–15 min</w:t>
            </w:r>
            <w:r w:rsidR="008C6ED1" w:rsidRPr="00067AF2">
              <w:rPr>
                <w:color w:val="auto"/>
                <w:sz w:val="20"/>
              </w:rPr>
              <w:t>utes,</w:t>
            </w:r>
            <w:r w:rsidR="009E4C9E" w:rsidRPr="00067AF2">
              <w:rPr>
                <w:color w:val="auto"/>
                <w:sz w:val="20"/>
              </w:rPr>
              <w:t xml:space="preserve"> up to 3 doses, depending on patient’s response</w:t>
            </w:r>
          </w:p>
          <w:p w:rsidR="00930B54" w:rsidRPr="00067AF2" w:rsidRDefault="00551549" w:rsidP="007D684F">
            <w:pPr>
              <w:numPr>
                <w:ilvl w:val="0"/>
                <w:numId w:val="16"/>
              </w:numPr>
              <w:tabs>
                <w:tab w:val="clear" w:pos="783"/>
                <w:tab w:val="num" w:pos="291"/>
              </w:tabs>
              <w:ind w:left="346" w:right="-115" w:hanging="288"/>
              <w:rPr>
                <w:sz w:val="20"/>
              </w:rPr>
            </w:pPr>
            <w:r w:rsidRPr="00067AF2">
              <w:rPr>
                <w:b/>
                <w:sz w:val="20"/>
              </w:rPr>
              <w:t>SECONDARY TREATMENT</w:t>
            </w:r>
            <w:r w:rsidRPr="00067AF2">
              <w:rPr>
                <w:sz w:val="20"/>
              </w:rPr>
              <w:t xml:space="preserve">:  </w:t>
            </w:r>
            <w:r w:rsidR="00930B54" w:rsidRPr="00067AF2">
              <w:rPr>
                <w:sz w:val="20"/>
              </w:rPr>
              <w:t>As an adjunct to epinephrine, give</w:t>
            </w:r>
            <w:r w:rsidR="00930B54" w:rsidRPr="00067AF2">
              <w:rPr>
                <w:color w:val="auto"/>
                <w:sz w:val="20"/>
              </w:rPr>
              <w:t xml:space="preserve"> weight or age appropriate doses of diphenhydramine HCL intramuscularly</w:t>
            </w:r>
            <w:r w:rsidR="009A38E1" w:rsidRPr="00067AF2">
              <w:rPr>
                <w:color w:val="auto"/>
                <w:sz w:val="20"/>
              </w:rPr>
              <w:t xml:space="preserve"> (See Table </w:t>
            </w:r>
            <w:r w:rsidR="009B22FC" w:rsidRPr="00067AF2">
              <w:rPr>
                <w:color w:val="auto"/>
                <w:sz w:val="20"/>
              </w:rPr>
              <w:t>3</w:t>
            </w:r>
            <w:r w:rsidR="009A38E1" w:rsidRPr="00067AF2">
              <w:rPr>
                <w:color w:val="auto"/>
                <w:sz w:val="20"/>
              </w:rPr>
              <w:t>).</w:t>
            </w:r>
            <w:r w:rsidR="009A38E1" w:rsidRPr="00067AF2">
              <w:rPr>
                <w:color w:val="auto"/>
                <w:sz w:val="18"/>
              </w:rPr>
              <w:t xml:space="preserve"> </w:t>
            </w:r>
            <w:r w:rsidR="00930B54" w:rsidRPr="00067AF2">
              <w:rPr>
                <w:color w:val="auto"/>
                <w:sz w:val="20"/>
              </w:rPr>
              <w:t xml:space="preserve"> DO NOT GIVE diphenhydramine HCL to infants aged less than 7 months</w:t>
            </w:r>
          </w:p>
          <w:p w:rsidR="00E70812" w:rsidRPr="00067AF2" w:rsidRDefault="00E70812" w:rsidP="007D684F">
            <w:pPr>
              <w:numPr>
                <w:ilvl w:val="0"/>
                <w:numId w:val="8"/>
              </w:numPr>
              <w:tabs>
                <w:tab w:val="clear" w:pos="720"/>
              </w:tabs>
              <w:ind w:left="291" w:right="-108" w:hanging="228"/>
              <w:rPr>
                <w:sz w:val="20"/>
              </w:rPr>
            </w:pPr>
            <w:r w:rsidRPr="00067AF2">
              <w:rPr>
                <w:sz w:val="20"/>
              </w:rPr>
              <w:t>Perform cardiopulmonary resuscitation, if necessary</w:t>
            </w:r>
          </w:p>
          <w:p w:rsidR="001E12DA" w:rsidRPr="00067AF2" w:rsidRDefault="001E12DA" w:rsidP="007D684F">
            <w:pPr>
              <w:numPr>
                <w:ilvl w:val="0"/>
                <w:numId w:val="8"/>
              </w:numPr>
              <w:tabs>
                <w:tab w:val="clear" w:pos="720"/>
              </w:tabs>
              <w:ind w:left="291" w:right="-108" w:hanging="228"/>
              <w:rPr>
                <w:sz w:val="20"/>
              </w:rPr>
            </w:pPr>
            <w:r w:rsidRPr="00067AF2">
              <w:rPr>
                <w:sz w:val="20"/>
              </w:rPr>
              <w:t>Maintain accurate emergency flow sheet showing:</w:t>
            </w:r>
          </w:p>
          <w:p w:rsidR="001E12DA" w:rsidRPr="00067AF2" w:rsidRDefault="001E12DA" w:rsidP="007D684F">
            <w:pPr>
              <w:numPr>
                <w:ilvl w:val="1"/>
                <w:numId w:val="8"/>
              </w:numPr>
              <w:tabs>
                <w:tab w:val="clear" w:pos="1440"/>
              </w:tabs>
              <w:spacing w:line="180" w:lineRule="exact"/>
              <w:ind w:left="749" w:right="-108" w:hanging="403"/>
              <w:rPr>
                <w:sz w:val="20"/>
              </w:rPr>
            </w:pPr>
            <w:r w:rsidRPr="00067AF2">
              <w:rPr>
                <w:sz w:val="20"/>
              </w:rPr>
              <w:t>Date</w:t>
            </w:r>
          </w:p>
          <w:p w:rsidR="001E12DA" w:rsidRPr="00067AF2" w:rsidRDefault="001E12DA" w:rsidP="007D684F">
            <w:pPr>
              <w:numPr>
                <w:ilvl w:val="1"/>
                <w:numId w:val="8"/>
              </w:numPr>
              <w:tabs>
                <w:tab w:val="clear" w:pos="1440"/>
              </w:tabs>
              <w:spacing w:line="180" w:lineRule="exact"/>
              <w:ind w:left="749" w:right="-108" w:hanging="403"/>
              <w:rPr>
                <w:sz w:val="20"/>
              </w:rPr>
            </w:pPr>
            <w:r w:rsidRPr="00067AF2">
              <w:rPr>
                <w:sz w:val="20"/>
              </w:rPr>
              <w:t>Time of occurrence</w:t>
            </w:r>
          </w:p>
          <w:p w:rsidR="001E12DA" w:rsidRPr="00067AF2" w:rsidRDefault="001E12DA" w:rsidP="007D684F">
            <w:pPr>
              <w:numPr>
                <w:ilvl w:val="1"/>
                <w:numId w:val="8"/>
              </w:numPr>
              <w:tabs>
                <w:tab w:val="clear" w:pos="1440"/>
              </w:tabs>
              <w:spacing w:line="180" w:lineRule="exact"/>
              <w:ind w:left="749" w:right="-108" w:hanging="403"/>
              <w:rPr>
                <w:sz w:val="20"/>
              </w:rPr>
            </w:pPr>
            <w:r w:rsidRPr="00067AF2">
              <w:rPr>
                <w:sz w:val="20"/>
              </w:rPr>
              <w:t>Vital Signs</w:t>
            </w:r>
          </w:p>
          <w:p w:rsidR="001E12DA" w:rsidRPr="00067AF2" w:rsidRDefault="001E12DA" w:rsidP="007D684F">
            <w:pPr>
              <w:numPr>
                <w:ilvl w:val="1"/>
                <w:numId w:val="8"/>
              </w:numPr>
              <w:tabs>
                <w:tab w:val="clear" w:pos="1440"/>
              </w:tabs>
              <w:spacing w:line="180" w:lineRule="exact"/>
              <w:ind w:left="749" w:right="-108" w:hanging="403"/>
              <w:rPr>
                <w:sz w:val="20"/>
              </w:rPr>
            </w:pPr>
            <w:r w:rsidRPr="00067AF2">
              <w:rPr>
                <w:sz w:val="20"/>
              </w:rPr>
              <w:t>Medication(s)</w:t>
            </w:r>
            <w:r w:rsidR="00E70812" w:rsidRPr="00067AF2">
              <w:rPr>
                <w:sz w:val="20"/>
              </w:rPr>
              <w:t xml:space="preserve"> (time, dosage, response,, name of healthcare personnel who administered the medication)</w:t>
            </w:r>
          </w:p>
          <w:p w:rsidR="001E12DA" w:rsidRPr="00067AF2" w:rsidRDefault="001E12DA" w:rsidP="007D684F">
            <w:pPr>
              <w:numPr>
                <w:ilvl w:val="1"/>
                <w:numId w:val="8"/>
              </w:numPr>
              <w:tabs>
                <w:tab w:val="clear" w:pos="1440"/>
              </w:tabs>
              <w:spacing w:line="180" w:lineRule="exact"/>
              <w:ind w:left="749" w:right="-108" w:hanging="403"/>
              <w:rPr>
                <w:sz w:val="20"/>
              </w:rPr>
            </w:pPr>
            <w:r w:rsidRPr="00067AF2">
              <w:rPr>
                <w:sz w:val="20"/>
              </w:rPr>
              <w:t>Immediate therapy</w:t>
            </w:r>
          </w:p>
          <w:p w:rsidR="001E12DA" w:rsidRPr="00067AF2" w:rsidRDefault="001E12DA" w:rsidP="007D684F">
            <w:pPr>
              <w:numPr>
                <w:ilvl w:val="1"/>
                <w:numId w:val="8"/>
              </w:numPr>
              <w:tabs>
                <w:tab w:val="clear" w:pos="1440"/>
              </w:tabs>
              <w:spacing w:line="180" w:lineRule="exact"/>
              <w:ind w:left="749" w:right="-108" w:hanging="403"/>
              <w:rPr>
                <w:sz w:val="20"/>
              </w:rPr>
            </w:pPr>
            <w:r w:rsidRPr="00067AF2">
              <w:rPr>
                <w:sz w:val="20"/>
              </w:rPr>
              <w:t>Disposition of patient (transfer for further emergency care ASAP)</w:t>
            </w:r>
          </w:p>
          <w:p w:rsidR="001E12DA" w:rsidRPr="00067AF2" w:rsidRDefault="001E12DA" w:rsidP="007D684F">
            <w:pPr>
              <w:numPr>
                <w:ilvl w:val="0"/>
                <w:numId w:val="9"/>
              </w:numPr>
              <w:tabs>
                <w:tab w:val="clear" w:pos="720"/>
              </w:tabs>
              <w:ind w:left="291" w:right="-108" w:hanging="228"/>
              <w:rPr>
                <w:sz w:val="20"/>
              </w:rPr>
            </w:pPr>
            <w:r w:rsidRPr="00067AF2">
              <w:rPr>
                <w:sz w:val="20"/>
              </w:rPr>
              <w:t>Send summary of emergency treatment with patient with written assessment of patient’s condition at time of transfer.</w:t>
            </w:r>
          </w:p>
          <w:p w:rsidR="001E12DA" w:rsidRPr="00067AF2" w:rsidRDefault="001E12DA" w:rsidP="007D684F">
            <w:pPr>
              <w:numPr>
                <w:ilvl w:val="0"/>
                <w:numId w:val="9"/>
              </w:numPr>
              <w:tabs>
                <w:tab w:val="clear" w:pos="720"/>
              </w:tabs>
              <w:spacing w:before="120" w:after="120"/>
              <w:ind w:left="288" w:right="-115" w:hanging="230"/>
              <w:rPr>
                <w:sz w:val="20"/>
              </w:rPr>
            </w:pPr>
            <w:r w:rsidRPr="00067AF2">
              <w:rPr>
                <w:sz w:val="20"/>
              </w:rPr>
              <w:t>Document all measures taken in patient’s medical record and place allergy label on front of patient’s medical record.</w:t>
            </w:r>
          </w:p>
        </w:tc>
      </w:tr>
    </w:tbl>
    <w:p w:rsidR="00842A29" w:rsidRDefault="00842A29" w:rsidP="00587E26">
      <w:pPr>
        <w:spacing w:before="60"/>
        <w:ind w:left="288" w:hanging="144"/>
        <w:rPr>
          <w:sz w:val="20"/>
        </w:rPr>
      </w:pPr>
    </w:p>
    <w:p w:rsidR="009C4494" w:rsidRPr="00067AF2" w:rsidRDefault="00205666" w:rsidP="00587E26">
      <w:pPr>
        <w:spacing w:before="60"/>
        <w:ind w:left="288" w:hanging="144"/>
        <w:rPr>
          <w:sz w:val="20"/>
        </w:rPr>
      </w:pPr>
      <w:r w:rsidRPr="00067AF2">
        <w:rPr>
          <w:sz w:val="20"/>
        </w:rPr>
        <w:t>* Place a copy of this protocol on the crash cart, emergency tray with the Emergency Equipment, Supplies and Medications Inventory List and Medical Emergencies Protocol. Modified emergency and anaphylactic shock protocols may be developed locally for off-site service.</w:t>
      </w:r>
    </w:p>
    <w:p w:rsidR="00842A29" w:rsidRDefault="00842A29" w:rsidP="00930B54">
      <w:pPr>
        <w:ind w:left="288" w:hanging="144"/>
        <w:rPr>
          <w:color w:val="auto"/>
          <w:sz w:val="20"/>
        </w:rPr>
      </w:pPr>
    </w:p>
    <w:p w:rsidR="009C3E81" w:rsidRDefault="00930B54" w:rsidP="009C3E81">
      <w:pPr>
        <w:rPr>
          <w:color w:val="auto"/>
          <w:sz w:val="20"/>
        </w:rPr>
      </w:pPr>
      <w:r w:rsidRPr="00067AF2">
        <w:rPr>
          <w:color w:val="auto"/>
          <w:sz w:val="20"/>
        </w:rPr>
        <w:t>**</w:t>
      </w:r>
      <w:r w:rsidR="009C3E81" w:rsidRPr="00067AF2">
        <w:rPr>
          <w:color w:val="0000FF"/>
          <w:sz w:val="20"/>
        </w:rPr>
        <w:t xml:space="preserve"> </w:t>
      </w:r>
      <w:r w:rsidR="009C3E81" w:rsidRPr="009C3E81">
        <w:rPr>
          <w:color w:val="auto"/>
          <w:sz w:val="20"/>
        </w:rPr>
        <w:t>Oxygen flow rates, particularly for infants and children, depend upon the equipment available.   LHDs should</w:t>
      </w:r>
    </w:p>
    <w:p w:rsidR="009C3E81" w:rsidRDefault="009C3E81" w:rsidP="009C3E81">
      <w:pPr>
        <w:rPr>
          <w:color w:val="auto"/>
          <w:sz w:val="20"/>
        </w:rPr>
      </w:pPr>
      <w:r>
        <w:rPr>
          <w:color w:val="auto"/>
          <w:sz w:val="20"/>
        </w:rPr>
        <w:t xml:space="preserve">     </w:t>
      </w:r>
      <w:r w:rsidRPr="009C3E81">
        <w:rPr>
          <w:color w:val="auto"/>
          <w:sz w:val="20"/>
        </w:rPr>
        <w:t>consult the equipment manufacturer for relevant information and annotate protocols with the appropriate oxygen</w:t>
      </w:r>
    </w:p>
    <w:p w:rsidR="000259DB" w:rsidRDefault="009C3E81" w:rsidP="009C3E81">
      <w:pPr>
        <w:rPr>
          <w:color w:val="auto"/>
          <w:sz w:val="20"/>
        </w:rPr>
        <w:sectPr w:rsidR="000259DB" w:rsidSect="00AE6317">
          <w:pgSz w:w="12240" w:h="15840" w:code="1"/>
          <w:pgMar w:top="1440" w:right="1440" w:bottom="1440" w:left="1440" w:header="720" w:footer="576" w:gutter="0"/>
          <w:cols w:space="720"/>
          <w:docGrid w:linePitch="326"/>
        </w:sectPr>
      </w:pPr>
      <w:r>
        <w:rPr>
          <w:color w:val="auto"/>
          <w:sz w:val="20"/>
        </w:rPr>
        <w:t xml:space="preserve">     flow rates.            </w:t>
      </w:r>
      <w:hyperlink r:id="rId11" w:history="1">
        <w:r w:rsidRPr="009C3E81">
          <w:rPr>
            <w:rStyle w:val="Hyperlink"/>
            <w:sz w:val="20"/>
          </w:rPr>
          <w:t xml:space="preserve">http://www.redcross.org/images/MEDIA_CustomProductCatalog/m3240082_AdministeringEmergencyOxygenFactandSkill.pdf </w:t>
        </w:r>
      </w:hyperlink>
      <w:r w:rsidR="004F6984">
        <w:rPr>
          <w:color w:val="auto"/>
          <w:sz w:val="20"/>
        </w:rPr>
        <w:t xml:space="preserve">     </w:t>
      </w:r>
    </w:p>
    <w:p w:rsidR="001A785F" w:rsidRPr="00067AF2" w:rsidRDefault="001A785F" w:rsidP="001A785F">
      <w:pPr>
        <w:pStyle w:val="Footer"/>
        <w:tabs>
          <w:tab w:val="clear" w:pos="4320"/>
          <w:tab w:val="clear" w:pos="8640"/>
        </w:tabs>
        <w:rPr>
          <w:b/>
          <w:color w:val="FFFFFF"/>
          <w:sz w:val="20"/>
        </w:rPr>
      </w:pPr>
    </w:p>
    <w:p w:rsidR="009A38E1" w:rsidRPr="00067AF2" w:rsidRDefault="009A38E1" w:rsidP="001F7F43">
      <w:pPr>
        <w:rPr>
          <w:sz w:val="20"/>
        </w:rPr>
      </w:pPr>
    </w:p>
    <w:tbl>
      <w:tblPr>
        <w:tblpPr w:leftFromText="187" w:rightFromText="187" w:vertAnchor="text" w:horzAnchor="margin" w:tblpXSpec="center" w:tblpY="1"/>
        <w:tblOverlap w:val="never"/>
        <w:tblW w:w="1274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A0" w:firstRow="1" w:lastRow="0" w:firstColumn="1" w:lastColumn="0" w:noHBand="0" w:noVBand="0"/>
      </w:tblPr>
      <w:tblGrid>
        <w:gridCol w:w="1780"/>
        <w:gridCol w:w="2229"/>
        <w:gridCol w:w="2107"/>
        <w:gridCol w:w="1750"/>
        <w:gridCol w:w="2742"/>
        <w:gridCol w:w="2136"/>
      </w:tblGrid>
      <w:tr w:rsidR="009B22FC" w:rsidRPr="00067AF2" w:rsidTr="001770A5">
        <w:trPr>
          <w:cantSplit/>
          <w:trHeight w:val="1160"/>
        </w:trPr>
        <w:tc>
          <w:tcPr>
            <w:tcW w:w="12744" w:type="dxa"/>
            <w:gridSpan w:val="6"/>
            <w:tcBorders>
              <w:top w:val="single" w:sz="4" w:space="0" w:color="auto"/>
              <w:left w:val="single" w:sz="4" w:space="0" w:color="auto"/>
              <w:bottom w:val="single" w:sz="4" w:space="0" w:color="auto"/>
              <w:right w:val="single" w:sz="4" w:space="0" w:color="auto"/>
            </w:tcBorders>
            <w:vAlign w:val="center"/>
          </w:tcPr>
          <w:p w:rsidR="009B22FC" w:rsidRPr="00067AF2" w:rsidRDefault="009B22FC" w:rsidP="008260CD">
            <w:pPr>
              <w:jc w:val="center"/>
              <w:rPr>
                <w:b/>
                <w:color w:val="auto"/>
                <w:sz w:val="28"/>
                <w:szCs w:val="28"/>
              </w:rPr>
            </w:pPr>
            <w:bookmarkStart w:id="4" w:name="Table1"/>
            <w:r w:rsidRPr="00067AF2">
              <w:rPr>
                <w:b/>
                <w:color w:val="auto"/>
                <w:sz w:val="28"/>
                <w:szCs w:val="28"/>
              </w:rPr>
              <w:t>Table 1:  Dosages for Epinephrine</w:t>
            </w:r>
            <w:r w:rsidRPr="00067AF2">
              <w:rPr>
                <w:b/>
                <w:color w:val="auto"/>
                <w:sz w:val="28"/>
                <w:szCs w:val="28"/>
              </w:rPr>
              <w:br/>
              <w:t>Administered Intramuscularly</w:t>
            </w:r>
          </w:p>
          <w:p w:rsidR="009B22FC" w:rsidRPr="00067AF2" w:rsidRDefault="009B22FC" w:rsidP="008260CD">
            <w:pPr>
              <w:jc w:val="center"/>
              <w:rPr>
                <w:b/>
                <w:color w:val="auto"/>
                <w:sz w:val="20"/>
              </w:rPr>
            </w:pPr>
            <w:r w:rsidRPr="00067AF2">
              <w:rPr>
                <w:b/>
                <w:color w:val="auto"/>
                <w:sz w:val="20"/>
              </w:rPr>
              <w:t>The recommended dose of epinephrine is 0.01 mg/kg body weight.  Repeat every 5–15 min. up to 3 doses, depending on patient’s response.</w:t>
            </w:r>
            <w:bookmarkEnd w:id="4"/>
          </w:p>
        </w:tc>
      </w:tr>
      <w:tr w:rsidR="009B22FC" w:rsidRPr="00067AF2" w:rsidTr="001770A5">
        <w:trPr>
          <w:cantSplit/>
          <w:trHeight w:val="435"/>
        </w:trPr>
        <w:tc>
          <w:tcPr>
            <w:tcW w:w="1780" w:type="dxa"/>
            <w:vMerge w:val="restart"/>
            <w:tcBorders>
              <w:top w:val="single" w:sz="4" w:space="0" w:color="auto"/>
              <w:left w:val="single" w:sz="6" w:space="0" w:color="808080"/>
              <w:right w:val="single" w:sz="6" w:space="0" w:color="808080"/>
            </w:tcBorders>
            <w:shd w:val="clear" w:color="auto" w:fill="FFD5D5"/>
            <w:vAlign w:val="center"/>
          </w:tcPr>
          <w:p w:rsidR="009B22FC" w:rsidRPr="00067AF2" w:rsidRDefault="009B22FC" w:rsidP="008260CD">
            <w:pPr>
              <w:jc w:val="center"/>
              <w:rPr>
                <w:b/>
                <w:color w:val="auto"/>
                <w:sz w:val="20"/>
              </w:rPr>
            </w:pPr>
          </w:p>
        </w:tc>
        <w:tc>
          <w:tcPr>
            <w:tcW w:w="2229" w:type="dxa"/>
            <w:vMerge w:val="restart"/>
            <w:tcBorders>
              <w:top w:val="single" w:sz="4" w:space="0" w:color="auto"/>
              <w:left w:val="single" w:sz="6" w:space="0" w:color="808080"/>
              <w:right w:val="single" w:sz="6" w:space="0" w:color="808080"/>
            </w:tcBorders>
            <w:shd w:val="clear" w:color="auto" w:fill="FFD5D5"/>
            <w:vAlign w:val="center"/>
          </w:tcPr>
          <w:p w:rsidR="009B22FC" w:rsidRPr="00067AF2" w:rsidRDefault="009B22FC" w:rsidP="008260CD">
            <w:pPr>
              <w:jc w:val="center"/>
              <w:rPr>
                <w:b/>
                <w:color w:val="auto"/>
                <w:sz w:val="20"/>
              </w:rPr>
            </w:pPr>
            <w:r w:rsidRPr="00067AF2">
              <w:rPr>
                <w:b/>
                <w:color w:val="auto"/>
                <w:sz w:val="20"/>
              </w:rPr>
              <w:t>Age Group:</w:t>
            </w:r>
          </w:p>
        </w:tc>
        <w:tc>
          <w:tcPr>
            <w:tcW w:w="2107" w:type="dxa"/>
            <w:vMerge w:val="restart"/>
            <w:tcBorders>
              <w:top w:val="single" w:sz="4" w:space="0" w:color="auto"/>
              <w:left w:val="single" w:sz="6" w:space="0" w:color="808080"/>
              <w:right w:val="single" w:sz="6" w:space="0" w:color="808080"/>
            </w:tcBorders>
            <w:shd w:val="clear" w:color="auto" w:fill="FFD5D5"/>
            <w:vAlign w:val="center"/>
          </w:tcPr>
          <w:p w:rsidR="009B22FC" w:rsidRPr="00067AF2" w:rsidRDefault="009B22FC" w:rsidP="008260CD">
            <w:pPr>
              <w:jc w:val="center"/>
              <w:rPr>
                <w:b/>
                <w:color w:val="auto"/>
                <w:sz w:val="20"/>
              </w:rPr>
            </w:pPr>
            <w:r w:rsidRPr="00067AF2">
              <w:rPr>
                <w:b/>
                <w:color w:val="auto"/>
                <w:sz w:val="20"/>
              </w:rPr>
              <w:t>Range of Weight (Pounds)*</w:t>
            </w:r>
          </w:p>
        </w:tc>
        <w:tc>
          <w:tcPr>
            <w:tcW w:w="1750" w:type="dxa"/>
            <w:vMerge w:val="restart"/>
            <w:tcBorders>
              <w:top w:val="single" w:sz="4" w:space="0" w:color="auto"/>
              <w:left w:val="single" w:sz="6" w:space="0" w:color="808080"/>
              <w:right w:val="single" w:sz="6" w:space="0" w:color="808080"/>
            </w:tcBorders>
            <w:shd w:val="clear" w:color="auto" w:fill="FFD5D5"/>
            <w:vAlign w:val="center"/>
          </w:tcPr>
          <w:p w:rsidR="009B22FC" w:rsidRPr="00067AF2" w:rsidRDefault="009B22FC" w:rsidP="008260CD">
            <w:pPr>
              <w:jc w:val="center"/>
              <w:rPr>
                <w:b/>
                <w:color w:val="auto"/>
                <w:sz w:val="20"/>
              </w:rPr>
            </w:pPr>
            <w:r w:rsidRPr="00067AF2">
              <w:rPr>
                <w:b/>
                <w:color w:val="auto"/>
                <w:sz w:val="20"/>
              </w:rPr>
              <w:t>Range of Weight (Kilograms)*</w:t>
            </w:r>
          </w:p>
        </w:tc>
        <w:tc>
          <w:tcPr>
            <w:tcW w:w="4878" w:type="dxa"/>
            <w:gridSpan w:val="2"/>
            <w:tcBorders>
              <w:top w:val="single" w:sz="4" w:space="0" w:color="auto"/>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jc w:val="center"/>
              <w:rPr>
                <w:b/>
                <w:color w:val="auto"/>
                <w:sz w:val="20"/>
              </w:rPr>
            </w:pPr>
            <w:r w:rsidRPr="00067AF2">
              <w:rPr>
                <w:b/>
                <w:color w:val="auto"/>
                <w:sz w:val="20"/>
              </w:rPr>
              <w:t>Epinephrine Dose:</w:t>
            </w:r>
          </w:p>
        </w:tc>
      </w:tr>
      <w:tr w:rsidR="009B22FC" w:rsidRPr="00067AF2" w:rsidTr="001770A5">
        <w:trPr>
          <w:cantSplit/>
          <w:trHeight w:val="1077"/>
        </w:trPr>
        <w:tc>
          <w:tcPr>
            <w:tcW w:w="1780" w:type="dxa"/>
            <w:vMerge/>
            <w:tcBorders>
              <w:left w:val="single" w:sz="6" w:space="0" w:color="808080"/>
              <w:bottom w:val="single" w:sz="12" w:space="0" w:color="808080"/>
              <w:right w:val="single" w:sz="6" w:space="0" w:color="808080"/>
            </w:tcBorders>
            <w:shd w:val="clear" w:color="auto" w:fill="FFD5D5"/>
          </w:tcPr>
          <w:p w:rsidR="009B22FC" w:rsidRPr="00067AF2" w:rsidRDefault="009B22FC" w:rsidP="008260CD">
            <w:pPr>
              <w:jc w:val="center"/>
              <w:rPr>
                <w:b/>
                <w:color w:val="auto"/>
                <w:sz w:val="20"/>
              </w:rPr>
            </w:pPr>
          </w:p>
        </w:tc>
        <w:tc>
          <w:tcPr>
            <w:tcW w:w="2229" w:type="dxa"/>
            <w:vMerge/>
            <w:tcBorders>
              <w:left w:val="single" w:sz="6" w:space="0" w:color="808080"/>
              <w:bottom w:val="single" w:sz="12" w:space="0" w:color="808080"/>
              <w:right w:val="single" w:sz="6" w:space="0" w:color="808080"/>
            </w:tcBorders>
            <w:shd w:val="clear" w:color="auto" w:fill="FFD5D5"/>
            <w:vAlign w:val="center"/>
          </w:tcPr>
          <w:p w:rsidR="009B22FC" w:rsidRPr="00067AF2" w:rsidRDefault="009B22FC" w:rsidP="008260CD">
            <w:pPr>
              <w:jc w:val="center"/>
              <w:rPr>
                <w:b/>
                <w:color w:val="auto"/>
                <w:sz w:val="20"/>
              </w:rPr>
            </w:pPr>
          </w:p>
        </w:tc>
        <w:tc>
          <w:tcPr>
            <w:tcW w:w="2107" w:type="dxa"/>
            <w:vMerge/>
            <w:tcBorders>
              <w:left w:val="single" w:sz="6" w:space="0" w:color="808080"/>
              <w:bottom w:val="single" w:sz="12" w:space="0" w:color="808080"/>
              <w:right w:val="single" w:sz="6" w:space="0" w:color="808080"/>
            </w:tcBorders>
            <w:shd w:val="clear" w:color="auto" w:fill="FFD5D5"/>
          </w:tcPr>
          <w:p w:rsidR="009B22FC" w:rsidRPr="00067AF2" w:rsidRDefault="009B22FC" w:rsidP="008260CD">
            <w:pPr>
              <w:jc w:val="center"/>
              <w:rPr>
                <w:b/>
                <w:color w:val="auto"/>
                <w:sz w:val="20"/>
              </w:rPr>
            </w:pPr>
          </w:p>
        </w:tc>
        <w:tc>
          <w:tcPr>
            <w:tcW w:w="1750" w:type="dxa"/>
            <w:vMerge/>
            <w:tcBorders>
              <w:left w:val="single" w:sz="6" w:space="0" w:color="808080"/>
              <w:bottom w:val="single" w:sz="12" w:space="0" w:color="808080"/>
              <w:right w:val="single" w:sz="6" w:space="0" w:color="808080"/>
            </w:tcBorders>
            <w:shd w:val="clear" w:color="auto" w:fill="FFD5D5"/>
            <w:vAlign w:val="center"/>
          </w:tcPr>
          <w:p w:rsidR="009B22FC" w:rsidRPr="00067AF2" w:rsidRDefault="009B22FC" w:rsidP="008260CD">
            <w:pPr>
              <w:jc w:val="center"/>
              <w:rPr>
                <w:b/>
                <w:color w:val="auto"/>
                <w:sz w:val="20"/>
              </w:rPr>
            </w:pPr>
          </w:p>
        </w:tc>
        <w:tc>
          <w:tcPr>
            <w:tcW w:w="2742" w:type="dxa"/>
            <w:tcBorders>
              <w:top w:val="single" w:sz="6" w:space="0" w:color="808080"/>
              <w:left w:val="single" w:sz="6" w:space="0" w:color="808080"/>
              <w:bottom w:val="single" w:sz="12" w:space="0" w:color="808080"/>
              <w:right w:val="single" w:sz="6" w:space="0" w:color="808080"/>
            </w:tcBorders>
            <w:shd w:val="clear" w:color="auto" w:fill="FFD5D5"/>
            <w:vAlign w:val="center"/>
          </w:tcPr>
          <w:p w:rsidR="009B22FC" w:rsidRPr="00067AF2" w:rsidRDefault="009B22FC" w:rsidP="008260CD">
            <w:pPr>
              <w:jc w:val="center"/>
              <w:rPr>
                <w:b/>
                <w:color w:val="auto"/>
                <w:sz w:val="20"/>
              </w:rPr>
            </w:pPr>
            <w:r w:rsidRPr="00067AF2">
              <w:rPr>
                <w:b/>
                <w:color w:val="auto"/>
                <w:sz w:val="20"/>
              </w:rPr>
              <w:t xml:space="preserve">1 mg/mL injectable </w:t>
            </w:r>
            <w:r w:rsidRPr="00067AF2">
              <w:rPr>
                <w:b/>
                <w:color w:val="auto"/>
                <w:sz w:val="20"/>
              </w:rPr>
              <w:br/>
              <w:t>(1:1000 dilution) intramuscular (IM)</w:t>
            </w:r>
            <w:r w:rsidRPr="00067AF2">
              <w:rPr>
                <w:b/>
                <w:color w:val="auto"/>
                <w:sz w:val="20"/>
              </w:rPr>
              <w:br/>
              <w:t>Minimum dose: 0.05 mL</w:t>
            </w:r>
          </w:p>
        </w:tc>
        <w:tc>
          <w:tcPr>
            <w:tcW w:w="2136" w:type="dxa"/>
            <w:tcBorders>
              <w:left w:val="single" w:sz="6" w:space="0" w:color="808080"/>
              <w:bottom w:val="single" w:sz="12" w:space="0" w:color="808080"/>
              <w:right w:val="single" w:sz="6" w:space="0" w:color="808080"/>
            </w:tcBorders>
            <w:shd w:val="clear" w:color="auto" w:fill="FFD5D5"/>
            <w:vAlign w:val="center"/>
          </w:tcPr>
          <w:p w:rsidR="009B22FC" w:rsidRPr="00067AF2" w:rsidRDefault="009B22FC" w:rsidP="008260CD">
            <w:pPr>
              <w:jc w:val="center"/>
              <w:rPr>
                <w:b/>
                <w:color w:val="auto"/>
                <w:sz w:val="20"/>
              </w:rPr>
            </w:pPr>
            <w:r w:rsidRPr="00067AF2">
              <w:rPr>
                <w:b/>
                <w:color w:val="auto"/>
                <w:sz w:val="20"/>
              </w:rPr>
              <w:t xml:space="preserve">Epinephrine </w:t>
            </w:r>
            <w:r w:rsidRPr="00067AF2">
              <w:rPr>
                <w:b/>
                <w:color w:val="auto"/>
                <w:sz w:val="20"/>
              </w:rPr>
              <w:br/>
              <w:t xml:space="preserve">Auto-Injector </w:t>
            </w:r>
            <w:r w:rsidRPr="00067AF2">
              <w:rPr>
                <w:b/>
                <w:color w:val="auto"/>
                <w:sz w:val="20"/>
              </w:rPr>
              <w:br/>
              <w:t>(EpiPen)</w:t>
            </w:r>
          </w:p>
        </w:tc>
      </w:tr>
      <w:tr w:rsidR="009B22FC" w:rsidRPr="00067AF2" w:rsidTr="001770A5">
        <w:trPr>
          <w:cantSplit/>
        </w:trPr>
        <w:tc>
          <w:tcPr>
            <w:tcW w:w="1780" w:type="dxa"/>
            <w:vMerge w:val="restart"/>
            <w:tcBorders>
              <w:top w:val="single" w:sz="12" w:space="0" w:color="808080"/>
              <w:left w:val="single" w:sz="6" w:space="0" w:color="808080"/>
              <w:bottom w:val="single" w:sz="12" w:space="0" w:color="808080"/>
              <w:right w:val="single" w:sz="6" w:space="0" w:color="808080"/>
            </w:tcBorders>
            <w:shd w:val="clear" w:color="auto" w:fill="auto"/>
            <w:vAlign w:val="center"/>
          </w:tcPr>
          <w:p w:rsidR="009B22FC" w:rsidRPr="00067AF2" w:rsidRDefault="009B22FC" w:rsidP="008260CD">
            <w:pPr>
              <w:spacing w:before="120" w:after="120"/>
              <w:rPr>
                <w:b/>
                <w:color w:val="auto"/>
                <w:szCs w:val="24"/>
              </w:rPr>
            </w:pPr>
            <w:r w:rsidRPr="00067AF2">
              <w:rPr>
                <w:b/>
                <w:color w:val="auto"/>
                <w:szCs w:val="24"/>
              </w:rPr>
              <w:t>Infants and Children</w:t>
            </w:r>
          </w:p>
        </w:tc>
        <w:tc>
          <w:tcPr>
            <w:tcW w:w="2229" w:type="dxa"/>
            <w:tcBorders>
              <w:top w:val="single" w:sz="12" w:space="0" w:color="808080"/>
              <w:left w:val="single" w:sz="6" w:space="0" w:color="808080"/>
              <w:bottom w:val="single" w:sz="6"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1 - 6 months</w:t>
            </w:r>
          </w:p>
        </w:tc>
        <w:tc>
          <w:tcPr>
            <w:tcW w:w="2107" w:type="dxa"/>
            <w:tcBorders>
              <w:top w:val="single" w:sz="12" w:space="0" w:color="808080"/>
              <w:left w:val="single" w:sz="6" w:space="0" w:color="808080"/>
              <w:bottom w:val="single" w:sz="6"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9 - 19 lbs</w:t>
            </w:r>
          </w:p>
        </w:tc>
        <w:tc>
          <w:tcPr>
            <w:tcW w:w="1750" w:type="dxa"/>
            <w:tcBorders>
              <w:top w:val="single" w:sz="12" w:space="0" w:color="808080"/>
              <w:left w:val="single" w:sz="6" w:space="0" w:color="808080"/>
              <w:bottom w:val="single" w:sz="6"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4 - 8.5 kg</w:t>
            </w:r>
          </w:p>
        </w:tc>
        <w:tc>
          <w:tcPr>
            <w:tcW w:w="2742" w:type="dxa"/>
            <w:tcBorders>
              <w:top w:val="single" w:sz="12" w:space="0" w:color="808080"/>
              <w:left w:val="single" w:sz="6" w:space="0" w:color="808080"/>
              <w:bottom w:val="single" w:sz="6"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0.05 mL (or mg)</w:t>
            </w:r>
          </w:p>
        </w:tc>
        <w:tc>
          <w:tcPr>
            <w:tcW w:w="2136" w:type="dxa"/>
            <w:tcBorders>
              <w:top w:val="single" w:sz="12" w:space="0" w:color="808080"/>
              <w:left w:val="single" w:sz="6" w:space="0" w:color="808080"/>
              <w:bottom w:val="single" w:sz="6"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Off label</w:t>
            </w:r>
          </w:p>
        </w:tc>
      </w:tr>
      <w:tr w:rsidR="009B22FC" w:rsidRPr="00067AF2" w:rsidTr="001770A5">
        <w:trPr>
          <w:cantSplit/>
        </w:trPr>
        <w:tc>
          <w:tcPr>
            <w:tcW w:w="1780" w:type="dxa"/>
            <w:vMerge/>
            <w:tcBorders>
              <w:top w:val="single" w:sz="12" w:space="0" w:color="808080"/>
              <w:left w:val="single" w:sz="6" w:space="0" w:color="808080"/>
              <w:bottom w:val="single" w:sz="12" w:space="0" w:color="808080"/>
              <w:right w:val="single" w:sz="6" w:space="0" w:color="808080"/>
            </w:tcBorders>
          </w:tcPr>
          <w:p w:rsidR="009B22FC" w:rsidRPr="00067AF2" w:rsidRDefault="009B22FC" w:rsidP="008260CD">
            <w:pPr>
              <w:spacing w:before="120" w:after="120"/>
              <w:rPr>
                <w:b/>
                <w:color w:val="auto"/>
                <w:sz w:val="20"/>
              </w:rPr>
            </w:pPr>
          </w:p>
        </w:tc>
        <w:tc>
          <w:tcPr>
            <w:tcW w:w="2229" w:type="dxa"/>
            <w:tcBorders>
              <w:top w:val="single" w:sz="6"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7 - 36 months</w:t>
            </w:r>
          </w:p>
        </w:tc>
        <w:tc>
          <w:tcPr>
            <w:tcW w:w="2107" w:type="dxa"/>
            <w:tcBorders>
              <w:top w:val="single" w:sz="6"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20 - 32 lbs</w:t>
            </w:r>
          </w:p>
        </w:tc>
        <w:tc>
          <w:tcPr>
            <w:tcW w:w="1750" w:type="dxa"/>
            <w:tcBorders>
              <w:top w:val="single" w:sz="6"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9 - 14.5 kg</w:t>
            </w:r>
          </w:p>
        </w:tc>
        <w:tc>
          <w:tcPr>
            <w:tcW w:w="2742" w:type="dxa"/>
            <w:tcBorders>
              <w:top w:val="single" w:sz="6"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0.1 mL (or mg)</w:t>
            </w:r>
          </w:p>
        </w:tc>
        <w:tc>
          <w:tcPr>
            <w:tcW w:w="2136" w:type="dxa"/>
            <w:tcBorders>
              <w:top w:val="single" w:sz="6"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Off label</w:t>
            </w:r>
          </w:p>
        </w:tc>
      </w:tr>
      <w:tr w:rsidR="009B22FC" w:rsidRPr="00067AF2" w:rsidTr="001770A5">
        <w:trPr>
          <w:cantSplit/>
        </w:trPr>
        <w:tc>
          <w:tcPr>
            <w:tcW w:w="1780" w:type="dxa"/>
            <w:vMerge/>
            <w:tcBorders>
              <w:top w:val="single" w:sz="12" w:space="0" w:color="808080"/>
              <w:left w:val="single" w:sz="6" w:space="0" w:color="808080"/>
              <w:bottom w:val="single" w:sz="12" w:space="0" w:color="808080"/>
              <w:right w:val="single" w:sz="6" w:space="0" w:color="808080"/>
            </w:tcBorders>
            <w:shd w:val="clear" w:color="auto" w:fill="auto"/>
          </w:tcPr>
          <w:p w:rsidR="009B22FC" w:rsidRPr="00067AF2" w:rsidRDefault="009B22FC" w:rsidP="008260CD">
            <w:pPr>
              <w:spacing w:before="120" w:after="120"/>
              <w:rPr>
                <w:b/>
                <w:color w:val="auto"/>
                <w:sz w:val="20"/>
              </w:rPr>
            </w:pPr>
          </w:p>
        </w:tc>
        <w:tc>
          <w:tcPr>
            <w:tcW w:w="2229" w:type="dxa"/>
            <w:tcBorders>
              <w:top w:val="single" w:sz="6" w:space="0" w:color="808080"/>
              <w:left w:val="single" w:sz="6" w:space="0" w:color="808080"/>
              <w:bottom w:val="single" w:sz="6"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37 - 59 months</w:t>
            </w:r>
          </w:p>
        </w:tc>
        <w:tc>
          <w:tcPr>
            <w:tcW w:w="2107" w:type="dxa"/>
            <w:tcBorders>
              <w:top w:val="single" w:sz="6" w:space="0" w:color="808080"/>
              <w:left w:val="single" w:sz="6" w:space="0" w:color="808080"/>
              <w:bottom w:val="single" w:sz="6"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33 - 39 lbs</w:t>
            </w:r>
          </w:p>
        </w:tc>
        <w:tc>
          <w:tcPr>
            <w:tcW w:w="1750" w:type="dxa"/>
            <w:tcBorders>
              <w:top w:val="single" w:sz="6" w:space="0" w:color="808080"/>
              <w:left w:val="single" w:sz="6" w:space="0" w:color="808080"/>
              <w:bottom w:val="single" w:sz="6"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15 - 17.5 kg</w:t>
            </w:r>
          </w:p>
        </w:tc>
        <w:tc>
          <w:tcPr>
            <w:tcW w:w="2742" w:type="dxa"/>
            <w:tcBorders>
              <w:top w:val="single" w:sz="6" w:space="0" w:color="808080"/>
              <w:left w:val="single" w:sz="6" w:space="0" w:color="808080"/>
              <w:bottom w:val="single" w:sz="6"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0.15 mL (or mg)</w:t>
            </w:r>
          </w:p>
        </w:tc>
        <w:tc>
          <w:tcPr>
            <w:tcW w:w="2136" w:type="dxa"/>
            <w:tcBorders>
              <w:top w:val="single" w:sz="6" w:space="0" w:color="808080"/>
              <w:left w:val="single" w:sz="6" w:space="0" w:color="808080"/>
              <w:bottom w:val="single" w:sz="6"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0.15 mg</w:t>
            </w:r>
          </w:p>
        </w:tc>
      </w:tr>
      <w:tr w:rsidR="009B22FC" w:rsidRPr="00067AF2" w:rsidTr="001770A5">
        <w:trPr>
          <w:cantSplit/>
        </w:trPr>
        <w:tc>
          <w:tcPr>
            <w:tcW w:w="1780" w:type="dxa"/>
            <w:vMerge/>
            <w:tcBorders>
              <w:top w:val="single" w:sz="12" w:space="0" w:color="808080"/>
              <w:left w:val="single" w:sz="6" w:space="0" w:color="808080"/>
              <w:bottom w:val="single" w:sz="12" w:space="0" w:color="808080"/>
              <w:right w:val="single" w:sz="6" w:space="0" w:color="808080"/>
            </w:tcBorders>
          </w:tcPr>
          <w:p w:rsidR="009B22FC" w:rsidRPr="00067AF2" w:rsidRDefault="009B22FC" w:rsidP="008260CD">
            <w:pPr>
              <w:spacing w:before="120" w:after="120"/>
              <w:rPr>
                <w:b/>
                <w:color w:val="auto"/>
                <w:sz w:val="20"/>
              </w:rPr>
            </w:pPr>
          </w:p>
        </w:tc>
        <w:tc>
          <w:tcPr>
            <w:tcW w:w="2229" w:type="dxa"/>
            <w:tcBorders>
              <w:top w:val="single" w:sz="6" w:space="0" w:color="808080"/>
              <w:left w:val="single" w:sz="6" w:space="0" w:color="808080"/>
              <w:bottom w:val="single" w:sz="4" w:space="0" w:color="auto"/>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5 - 7 years</w:t>
            </w:r>
          </w:p>
        </w:tc>
        <w:tc>
          <w:tcPr>
            <w:tcW w:w="2107" w:type="dxa"/>
            <w:tcBorders>
              <w:top w:val="single" w:sz="6" w:space="0" w:color="808080"/>
              <w:left w:val="single" w:sz="6" w:space="0" w:color="808080"/>
              <w:bottom w:val="single" w:sz="4" w:space="0" w:color="auto"/>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40 - 56 lbs</w:t>
            </w:r>
          </w:p>
        </w:tc>
        <w:tc>
          <w:tcPr>
            <w:tcW w:w="1750" w:type="dxa"/>
            <w:tcBorders>
              <w:top w:val="single" w:sz="6"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18 - 25.5 kg</w:t>
            </w:r>
          </w:p>
        </w:tc>
        <w:tc>
          <w:tcPr>
            <w:tcW w:w="2742" w:type="dxa"/>
            <w:tcBorders>
              <w:top w:val="single" w:sz="6"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sz w:val="20"/>
              </w:rPr>
            </w:pPr>
            <w:r w:rsidRPr="00067AF2">
              <w:rPr>
                <w:b/>
                <w:sz w:val="20"/>
              </w:rPr>
              <w:t>0.2 - 0.25 mL (or mg)</w:t>
            </w:r>
          </w:p>
        </w:tc>
        <w:tc>
          <w:tcPr>
            <w:tcW w:w="2136" w:type="dxa"/>
            <w:tcBorders>
              <w:top w:val="single" w:sz="6"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sz w:val="20"/>
              </w:rPr>
              <w:t>0.15 mg</w:t>
            </w:r>
          </w:p>
        </w:tc>
      </w:tr>
      <w:tr w:rsidR="009B22FC" w:rsidRPr="00067AF2" w:rsidTr="001770A5">
        <w:trPr>
          <w:cantSplit/>
        </w:trPr>
        <w:tc>
          <w:tcPr>
            <w:tcW w:w="1780" w:type="dxa"/>
            <w:vMerge/>
            <w:tcBorders>
              <w:top w:val="single" w:sz="12" w:space="0" w:color="808080"/>
              <w:left w:val="single" w:sz="6" w:space="0" w:color="808080"/>
              <w:bottom w:val="single" w:sz="12" w:space="0" w:color="808080"/>
              <w:right w:val="single" w:sz="6" w:space="0" w:color="808080"/>
            </w:tcBorders>
            <w:shd w:val="clear" w:color="auto" w:fill="auto"/>
          </w:tcPr>
          <w:p w:rsidR="009B22FC" w:rsidRPr="00067AF2" w:rsidRDefault="009B22FC" w:rsidP="008260CD">
            <w:pPr>
              <w:spacing w:before="120" w:after="120"/>
              <w:rPr>
                <w:b/>
                <w:color w:val="auto"/>
                <w:sz w:val="20"/>
              </w:rPr>
            </w:pPr>
          </w:p>
        </w:tc>
        <w:tc>
          <w:tcPr>
            <w:tcW w:w="2229" w:type="dxa"/>
            <w:tcBorders>
              <w:top w:val="single" w:sz="4" w:space="0" w:color="auto"/>
              <w:left w:val="single" w:sz="6" w:space="0" w:color="808080"/>
              <w:bottom w:val="single" w:sz="12"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8 - 10 years</w:t>
            </w:r>
          </w:p>
        </w:tc>
        <w:tc>
          <w:tcPr>
            <w:tcW w:w="2107" w:type="dxa"/>
            <w:tcBorders>
              <w:top w:val="single" w:sz="4" w:space="0" w:color="auto"/>
              <w:left w:val="single" w:sz="6" w:space="0" w:color="808080"/>
              <w:bottom w:val="single" w:sz="12"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57 - 76 lbs</w:t>
            </w:r>
          </w:p>
        </w:tc>
        <w:tc>
          <w:tcPr>
            <w:tcW w:w="1750" w:type="dxa"/>
            <w:tcBorders>
              <w:top w:val="single" w:sz="6" w:space="0" w:color="808080"/>
              <w:left w:val="single" w:sz="6" w:space="0" w:color="808080"/>
              <w:bottom w:val="single" w:sz="12"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26 - 34.5 kg</w:t>
            </w:r>
          </w:p>
        </w:tc>
        <w:tc>
          <w:tcPr>
            <w:tcW w:w="2742" w:type="dxa"/>
            <w:tcBorders>
              <w:top w:val="single" w:sz="6" w:space="0" w:color="808080"/>
              <w:left w:val="single" w:sz="6" w:space="0" w:color="808080"/>
              <w:bottom w:val="single" w:sz="12" w:space="0" w:color="808080"/>
              <w:right w:val="single" w:sz="6" w:space="0" w:color="808080"/>
            </w:tcBorders>
            <w:vAlign w:val="center"/>
          </w:tcPr>
          <w:p w:rsidR="009B22FC" w:rsidRPr="00067AF2" w:rsidRDefault="009B22FC" w:rsidP="008260CD">
            <w:pPr>
              <w:spacing w:before="120" w:after="120"/>
              <w:ind w:left="288"/>
              <w:rPr>
                <w:b/>
                <w:sz w:val="20"/>
              </w:rPr>
            </w:pPr>
            <w:r w:rsidRPr="00067AF2">
              <w:rPr>
                <w:b/>
                <w:sz w:val="20"/>
              </w:rPr>
              <w:t>0.25 - 0.3 mL</w:t>
            </w:r>
            <w:r w:rsidRPr="00067AF2">
              <w:rPr>
                <w:color w:val="auto"/>
                <w:sz w:val="20"/>
              </w:rPr>
              <w:t>†</w:t>
            </w:r>
            <w:r w:rsidRPr="00067AF2">
              <w:rPr>
                <w:b/>
                <w:sz w:val="20"/>
              </w:rPr>
              <w:t xml:space="preserve"> (or mg)</w:t>
            </w:r>
          </w:p>
        </w:tc>
        <w:tc>
          <w:tcPr>
            <w:tcW w:w="2136" w:type="dxa"/>
            <w:tcBorders>
              <w:top w:val="single" w:sz="6" w:space="0" w:color="808080"/>
              <w:left w:val="single" w:sz="6" w:space="0" w:color="808080"/>
              <w:bottom w:val="single" w:sz="12" w:space="0" w:color="808080"/>
              <w:right w:val="single" w:sz="6" w:space="0" w:color="808080"/>
            </w:tcBorders>
            <w:vAlign w:val="center"/>
          </w:tcPr>
          <w:p w:rsidR="009B22FC" w:rsidRPr="00067AF2" w:rsidRDefault="009B22FC" w:rsidP="008260CD">
            <w:pPr>
              <w:spacing w:before="120" w:after="120"/>
              <w:ind w:left="288"/>
              <w:rPr>
                <w:b/>
                <w:sz w:val="20"/>
              </w:rPr>
            </w:pPr>
            <w:r w:rsidRPr="00067AF2">
              <w:rPr>
                <w:b/>
                <w:sz w:val="20"/>
              </w:rPr>
              <w:t>0.15 mg or 0.3 mg</w:t>
            </w:r>
          </w:p>
        </w:tc>
      </w:tr>
      <w:tr w:rsidR="009B22FC" w:rsidRPr="00067AF2" w:rsidTr="001770A5">
        <w:trPr>
          <w:cantSplit/>
        </w:trPr>
        <w:tc>
          <w:tcPr>
            <w:tcW w:w="1780" w:type="dxa"/>
            <w:vMerge w:val="restart"/>
            <w:tcBorders>
              <w:top w:val="single" w:sz="12" w:space="0" w:color="808080"/>
              <w:left w:val="single" w:sz="6" w:space="0" w:color="808080"/>
              <w:bottom w:val="single" w:sz="12" w:space="0" w:color="808080"/>
              <w:right w:val="single" w:sz="6" w:space="0" w:color="808080"/>
            </w:tcBorders>
            <w:vAlign w:val="center"/>
          </w:tcPr>
          <w:p w:rsidR="009B22FC" w:rsidRPr="00067AF2" w:rsidRDefault="009B22FC" w:rsidP="008260CD">
            <w:pPr>
              <w:spacing w:before="120" w:after="120"/>
              <w:rPr>
                <w:b/>
                <w:color w:val="auto"/>
                <w:szCs w:val="24"/>
              </w:rPr>
            </w:pPr>
            <w:r w:rsidRPr="00067AF2">
              <w:rPr>
                <w:b/>
                <w:color w:val="auto"/>
                <w:szCs w:val="24"/>
              </w:rPr>
              <w:t>Teens</w:t>
            </w:r>
          </w:p>
        </w:tc>
        <w:tc>
          <w:tcPr>
            <w:tcW w:w="2229" w:type="dxa"/>
            <w:tcBorders>
              <w:top w:val="single" w:sz="12"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11 - 12 years</w:t>
            </w:r>
          </w:p>
        </w:tc>
        <w:tc>
          <w:tcPr>
            <w:tcW w:w="2107" w:type="dxa"/>
            <w:tcBorders>
              <w:top w:val="single" w:sz="12"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77 - 99 lbs</w:t>
            </w:r>
          </w:p>
        </w:tc>
        <w:tc>
          <w:tcPr>
            <w:tcW w:w="1750" w:type="dxa"/>
            <w:tcBorders>
              <w:top w:val="single" w:sz="12"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35 - 45 kg</w:t>
            </w:r>
          </w:p>
        </w:tc>
        <w:tc>
          <w:tcPr>
            <w:tcW w:w="2742" w:type="dxa"/>
            <w:tcBorders>
              <w:top w:val="single" w:sz="12"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sz w:val="20"/>
              </w:rPr>
            </w:pPr>
            <w:r w:rsidRPr="00067AF2">
              <w:rPr>
                <w:b/>
                <w:sz w:val="20"/>
              </w:rPr>
              <w:t xml:space="preserve">0.35 </w:t>
            </w:r>
            <w:r w:rsidR="00C44FCC" w:rsidRPr="00067AF2">
              <w:rPr>
                <w:b/>
                <w:sz w:val="20"/>
              </w:rPr>
              <w:t>- 0.4 mL (or mg)</w:t>
            </w:r>
          </w:p>
        </w:tc>
        <w:tc>
          <w:tcPr>
            <w:tcW w:w="2136" w:type="dxa"/>
            <w:tcBorders>
              <w:top w:val="single" w:sz="12"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sz w:val="20"/>
              </w:rPr>
            </w:pPr>
            <w:r w:rsidRPr="00067AF2">
              <w:rPr>
                <w:b/>
                <w:sz w:val="20"/>
              </w:rPr>
              <w:t>0.3 mg</w:t>
            </w:r>
          </w:p>
        </w:tc>
      </w:tr>
      <w:tr w:rsidR="009B22FC" w:rsidRPr="00067AF2" w:rsidTr="001770A5">
        <w:trPr>
          <w:cantSplit/>
          <w:trHeight w:val="417"/>
        </w:trPr>
        <w:tc>
          <w:tcPr>
            <w:tcW w:w="1780" w:type="dxa"/>
            <w:vMerge/>
            <w:tcBorders>
              <w:top w:val="single" w:sz="12" w:space="0" w:color="808080"/>
              <w:left w:val="single" w:sz="6" w:space="0" w:color="808080"/>
              <w:bottom w:val="single" w:sz="12" w:space="0" w:color="808080"/>
              <w:right w:val="single" w:sz="6" w:space="0" w:color="808080"/>
            </w:tcBorders>
            <w:shd w:val="clear" w:color="auto" w:fill="auto"/>
          </w:tcPr>
          <w:p w:rsidR="009B22FC" w:rsidRPr="00067AF2" w:rsidRDefault="009B22FC" w:rsidP="008260CD">
            <w:pPr>
              <w:spacing w:before="120" w:after="120"/>
              <w:rPr>
                <w:b/>
                <w:color w:val="auto"/>
                <w:szCs w:val="24"/>
              </w:rPr>
            </w:pPr>
          </w:p>
        </w:tc>
        <w:tc>
          <w:tcPr>
            <w:tcW w:w="2229" w:type="dxa"/>
            <w:tcBorders>
              <w:top w:val="single" w:sz="6" w:space="0" w:color="808080"/>
              <w:left w:val="single" w:sz="6" w:space="0" w:color="808080"/>
              <w:bottom w:val="single" w:sz="12"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 xml:space="preserve">13 - 18 years </w:t>
            </w:r>
          </w:p>
        </w:tc>
        <w:tc>
          <w:tcPr>
            <w:tcW w:w="2107" w:type="dxa"/>
            <w:tcBorders>
              <w:top w:val="single" w:sz="6" w:space="0" w:color="808080"/>
              <w:left w:val="single" w:sz="6" w:space="0" w:color="808080"/>
              <w:bottom w:val="single" w:sz="12"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100+ lbs</w:t>
            </w:r>
          </w:p>
        </w:tc>
        <w:tc>
          <w:tcPr>
            <w:tcW w:w="1750" w:type="dxa"/>
            <w:tcBorders>
              <w:top w:val="single" w:sz="6" w:space="0" w:color="808080"/>
              <w:left w:val="single" w:sz="6" w:space="0" w:color="808080"/>
              <w:bottom w:val="single" w:sz="12" w:space="0" w:color="808080"/>
              <w:right w:val="single" w:sz="6" w:space="0" w:color="808080"/>
            </w:tcBorders>
            <w:vAlign w:val="center"/>
          </w:tcPr>
          <w:p w:rsidR="009B22FC" w:rsidRPr="00067AF2" w:rsidRDefault="009B22FC" w:rsidP="008260CD">
            <w:pPr>
              <w:spacing w:before="120" w:after="120"/>
              <w:ind w:left="288"/>
              <w:rPr>
                <w:b/>
                <w:color w:val="auto"/>
                <w:sz w:val="20"/>
              </w:rPr>
            </w:pPr>
            <w:r w:rsidRPr="00067AF2">
              <w:rPr>
                <w:b/>
                <w:color w:val="auto"/>
                <w:sz w:val="20"/>
              </w:rPr>
              <w:t>46+ kg</w:t>
            </w:r>
          </w:p>
        </w:tc>
        <w:tc>
          <w:tcPr>
            <w:tcW w:w="2742" w:type="dxa"/>
            <w:tcBorders>
              <w:top w:val="single" w:sz="6" w:space="0" w:color="808080"/>
              <w:left w:val="single" w:sz="6" w:space="0" w:color="808080"/>
              <w:bottom w:val="single" w:sz="12" w:space="0" w:color="808080"/>
              <w:right w:val="single" w:sz="6" w:space="0" w:color="808080"/>
            </w:tcBorders>
            <w:vAlign w:val="center"/>
          </w:tcPr>
          <w:p w:rsidR="009B22FC" w:rsidRPr="00067AF2" w:rsidRDefault="009B22FC" w:rsidP="008260CD">
            <w:pPr>
              <w:spacing w:before="120" w:after="120"/>
              <w:ind w:left="288"/>
              <w:rPr>
                <w:b/>
                <w:sz w:val="20"/>
              </w:rPr>
            </w:pPr>
            <w:r w:rsidRPr="00067AF2">
              <w:rPr>
                <w:b/>
                <w:sz w:val="20"/>
              </w:rPr>
              <w:t>0.5 mL (or mg)</w:t>
            </w:r>
            <w:r w:rsidRPr="00067AF2">
              <w:rPr>
                <w:color w:val="auto"/>
                <w:sz w:val="20"/>
              </w:rPr>
              <w:t>‡</w:t>
            </w:r>
          </w:p>
        </w:tc>
        <w:tc>
          <w:tcPr>
            <w:tcW w:w="2136" w:type="dxa"/>
            <w:tcBorders>
              <w:top w:val="single" w:sz="6" w:space="0" w:color="808080"/>
              <w:left w:val="single" w:sz="6" w:space="0" w:color="808080"/>
              <w:bottom w:val="single" w:sz="12" w:space="0" w:color="808080"/>
              <w:right w:val="single" w:sz="6" w:space="0" w:color="808080"/>
            </w:tcBorders>
            <w:vAlign w:val="center"/>
          </w:tcPr>
          <w:p w:rsidR="009B22FC" w:rsidRPr="00067AF2" w:rsidRDefault="009B22FC" w:rsidP="008260CD">
            <w:pPr>
              <w:spacing w:before="120" w:after="120"/>
              <w:ind w:left="288"/>
              <w:rPr>
                <w:b/>
                <w:sz w:val="20"/>
              </w:rPr>
            </w:pPr>
            <w:r w:rsidRPr="00067AF2">
              <w:rPr>
                <w:b/>
                <w:sz w:val="20"/>
              </w:rPr>
              <w:t>0.3 mg</w:t>
            </w:r>
          </w:p>
        </w:tc>
      </w:tr>
      <w:tr w:rsidR="009B22FC" w:rsidRPr="00067AF2" w:rsidTr="001770A5">
        <w:trPr>
          <w:cantSplit/>
          <w:trHeight w:val="417"/>
        </w:trPr>
        <w:tc>
          <w:tcPr>
            <w:tcW w:w="1780" w:type="dxa"/>
            <w:tcBorders>
              <w:top w:val="single" w:sz="12" w:space="0" w:color="808080"/>
              <w:left w:val="single" w:sz="6" w:space="0" w:color="808080"/>
              <w:bottom w:val="single" w:sz="6" w:space="0" w:color="808080"/>
              <w:right w:val="single" w:sz="6" w:space="0" w:color="808080"/>
            </w:tcBorders>
          </w:tcPr>
          <w:p w:rsidR="009B22FC" w:rsidRPr="00067AF2" w:rsidRDefault="009B22FC" w:rsidP="008260CD">
            <w:pPr>
              <w:spacing w:before="120" w:after="120"/>
              <w:rPr>
                <w:b/>
                <w:color w:val="auto"/>
                <w:szCs w:val="24"/>
              </w:rPr>
            </w:pPr>
            <w:r w:rsidRPr="00067AF2">
              <w:rPr>
                <w:b/>
                <w:color w:val="auto"/>
                <w:szCs w:val="24"/>
              </w:rPr>
              <w:t>Adults</w:t>
            </w:r>
          </w:p>
        </w:tc>
        <w:tc>
          <w:tcPr>
            <w:tcW w:w="2229" w:type="dxa"/>
            <w:tcBorders>
              <w:top w:val="single" w:sz="12"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19 years &amp; older</w:t>
            </w:r>
          </w:p>
        </w:tc>
        <w:tc>
          <w:tcPr>
            <w:tcW w:w="2107" w:type="dxa"/>
            <w:tcBorders>
              <w:top w:val="single" w:sz="12"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100+ lbs</w:t>
            </w:r>
          </w:p>
        </w:tc>
        <w:tc>
          <w:tcPr>
            <w:tcW w:w="1750" w:type="dxa"/>
            <w:tcBorders>
              <w:top w:val="single" w:sz="12"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color w:val="auto"/>
                <w:sz w:val="20"/>
              </w:rPr>
            </w:pPr>
            <w:r w:rsidRPr="00067AF2">
              <w:rPr>
                <w:b/>
                <w:color w:val="auto"/>
                <w:sz w:val="20"/>
              </w:rPr>
              <w:t>46+ kg</w:t>
            </w:r>
          </w:p>
        </w:tc>
        <w:tc>
          <w:tcPr>
            <w:tcW w:w="2742" w:type="dxa"/>
            <w:tcBorders>
              <w:top w:val="single" w:sz="12"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sz w:val="20"/>
              </w:rPr>
            </w:pPr>
            <w:r w:rsidRPr="00067AF2">
              <w:rPr>
                <w:b/>
                <w:sz w:val="20"/>
              </w:rPr>
              <w:t>0.5 mL (or mg)</w:t>
            </w:r>
            <w:r w:rsidRPr="00067AF2">
              <w:rPr>
                <w:color w:val="auto"/>
                <w:sz w:val="20"/>
              </w:rPr>
              <w:t>‡</w:t>
            </w:r>
          </w:p>
        </w:tc>
        <w:tc>
          <w:tcPr>
            <w:tcW w:w="2136" w:type="dxa"/>
            <w:tcBorders>
              <w:top w:val="single" w:sz="12" w:space="0" w:color="808080"/>
              <w:left w:val="single" w:sz="6" w:space="0" w:color="808080"/>
              <w:bottom w:val="single" w:sz="6" w:space="0" w:color="808080"/>
              <w:right w:val="single" w:sz="6" w:space="0" w:color="808080"/>
            </w:tcBorders>
            <w:shd w:val="clear" w:color="auto" w:fill="FFD5D5"/>
            <w:vAlign w:val="center"/>
          </w:tcPr>
          <w:p w:rsidR="009B22FC" w:rsidRPr="00067AF2" w:rsidRDefault="009B22FC" w:rsidP="008260CD">
            <w:pPr>
              <w:spacing w:before="120" w:after="120"/>
              <w:ind w:left="288"/>
              <w:rPr>
                <w:b/>
                <w:sz w:val="20"/>
              </w:rPr>
            </w:pPr>
            <w:r w:rsidRPr="00067AF2">
              <w:rPr>
                <w:b/>
                <w:sz w:val="20"/>
              </w:rPr>
              <w:t>0.3 mg</w:t>
            </w:r>
          </w:p>
        </w:tc>
      </w:tr>
    </w:tbl>
    <w:p w:rsidR="009B22FC" w:rsidRPr="00067AF2" w:rsidRDefault="009B22FC" w:rsidP="009B22FC">
      <w:pPr>
        <w:spacing w:before="60"/>
        <w:ind w:left="144"/>
        <w:rPr>
          <w:color w:val="auto"/>
          <w:sz w:val="20"/>
        </w:rPr>
      </w:pPr>
      <w:r w:rsidRPr="00067AF2">
        <w:rPr>
          <w:b/>
          <w:color w:val="auto"/>
          <w:sz w:val="20"/>
        </w:rPr>
        <w:t>Note</w:t>
      </w:r>
      <w:r w:rsidRPr="00067AF2">
        <w:rPr>
          <w:color w:val="auto"/>
          <w:sz w:val="20"/>
        </w:rPr>
        <w:t>: If body weight is known, then dosing by weight is preferred.  If weight is not known or readily available, dosing by age is appropriate.</w:t>
      </w:r>
    </w:p>
    <w:p w:rsidR="009B22FC" w:rsidRPr="00067AF2" w:rsidRDefault="009B22FC" w:rsidP="009B22FC">
      <w:pPr>
        <w:spacing w:before="60"/>
        <w:ind w:left="144"/>
        <w:rPr>
          <w:color w:val="auto"/>
          <w:sz w:val="20"/>
        </w:rPr>
      </w:pPr>
      <w:r w:rsidRPr="00067AF2">
        <w:rPr>
          <w:color w:val="auto"/>
          <w:sz w:val="20"/>
        </w:rPr>
        <w:t>*Rounded weight for infants, children, and teens at the 50</w:t>
      </w:r>
      <w:r w:rsidRPr="00067AF2">
        <w:rPr>
          <w:color w:val="auto"/>
          <w:sz w:val="20"/>
          <w:vertAlign w:val="superscript"/>
        </w:rPr>
        <w:t>th</w:t>
      </w:r>
      <w:r w:rsidRPr="00067AF2">
        <w:rPr>
          <w:color w:val="auto"/>
          <w:sz w:val="20"/>
        </w:rPr>
        <w:t xml:space="preserve"> percentile for each age range</w:t>
      </w:r>
    </w:p>
    <w:p w:rsidR="009B22FC" w:rsidRPr="00067AF2" w:rsidRDefault="00DD2453" w:rsidP="009B22FC">
      <w:pPr>
        <w:ind w:left="144"/>
        <w:rPr>
          <w:color w:val="auto"/>
          <w:sz w:val="20"/>
        </w:rPr>
      </w:pPr>
      <w:r w:rsidRPr="00067AF2">
        <w:rPr>
          <w:color w:val="auto"/>
          <w:sz w:val="20"/>
        </w:rPr>
        <w:t>† M</w:t>
      </w:r>
      <w:r w:rsidR="009B22FC" w:rsidRPr="00067AF2">
        <w:rPr>
          <w:color w:val="auto"/>
          <w:sz w:val="20"/>
        </w:rPr>
        <w:t>aximum dose for children</w:t>
      </w:r>
    </w:p>
    <w:p w:rsidR="009B22FC" w:rsidRPr="00067AF2" w:rsidRDefault="00DD2453" w:rsidP="009B22FC">
      <w:pPr>
        <w:ind w:left="144"/>
        <w:rPr>
          <w:color w:val="auto"/>
          <w:sz w:val="20"/>
        </w:rPr>
      </w:pPr>
      <w:r w:rsidRPr="00067AF2">
        <w:rPr>
          <w:color w:val="auto"/>
          <w:sz w:val="20"/>
        </w:rPr>
        <w:t>‡ M</w:t>
      </w:r>
      <w:r w:rsidR="009B22FC" w:rsidRPr="00067AF2">
        <w:rPr>
          <w:color w:val="auto"/>
          <w:sz w:val="20"/>
        </w:rPr>
        <w:t>aximum dose for teens and adults</w:t>
      </w:r>
    </w:p>
    <w:p w:rsidR="009B22FC" w:rsidRPr="00067AF2" w:rsidRDefault="009B22FC" w:rsidP="001F7F43">
      <w:pPr>
        <w:rPr>
          <w:sz w:val="20"/>
        </w:rPr>
      </w:pPr>
      <w:r w:rsidRPr="00067AF2">
        <w:rPr>
          <w:sz w:val="20"/>
        </w:rPr>
        <w:br w:type="page"/>
      </w:r>
    </w:p>
    <w:p w:rsidR="009B22FC" w:rsidRPr="00067AF2" w:rsidRDefault="009B22FC" w:rsidP="001F7F43">
      <w:pPr>
        <w:rPr>
          <w:sz w:val="20"/>
        </w:rPr>
      </w:pPr>
    </w:p>
    <w:p w:rsidR="00AD1AE3" w:rsidRPr="00067AF2" w:rsidRDefault="00AD1AE3" w:rsidP="00415178">
      <w:pPr>
        <w:rPr>
          <w:sz w:val="20"/>
        </w:rPr>
      </w:pPr>
    </w:p>
    <w:tbl>
      <w:tblPr>
        <w:tblpPr w:leftFromText="187" w:rightFromText="187" w:vertAnchor="text" w:horzAnchor="margin" w:tblpXSpec="center" w:tblpY="1"/>
        <w:tblOverlap w:val="never"/>
        <w:tblW w:w="1274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A0" w:firstRow="1" w:lastRow="0" w:firstColumn="1" w:lastColumn="0" w:noHBand="0" w:noVBand="0"/>
      </w:tblPr>
      <w:tblGrid>
        <w:gridCol w:w="1780"/>
        <w:gridCol w:w="2229"/>
        <w:gridCol w:w="2107"/>
        <w:gridCol w:w="1750"/>
        <w:gridCol w:w="2742"/>
        <w:gridCol w:w="2136"/>
      </w:tblGrid>
      <w:tr w:rsidR="00CE4724" w:rsidRPr="00067AF2" w:rsidTr="00341327">
        <w:trPr>
          <w:cantSplit/>
          <w:trHeight w:val="1073"/>
        </w:trPr>
        <w:tc>
          <w:tcPr>
            <w:tcW w:w="12744" w:type="dxa"/>
            <w:gridSpan w:val="6"/>
            <w:tcBorders>
              <w:top w:val="single" w:sz="12" w:space="0" w:color="808080"/>
              <w:left w:val="single" w:sz="12" w:space="0" w:color="808080"/>
              <w:bottom w:val="single" w:sz="6" w:space="0" w:color="808080"/>
              <w:right w:val="single" w:sz="12" w:space="0" w:color="808080"/>
            </w:tcBorders>
            <w:vAlign w:val="center"/>
          </w:tcPr>
          <w:p w:rsidR="008213A2" w:rsidRPr="00067AF2" w:rsidRDefault="00CE4724" w:rsidP="008213A2">
            <w:pPr>
              <w:spacing w:after="60"/>
              <w:ind w:left="360"/>
              <w:jc w:val="center"/>
              <w:rPr>
                <w:b/>
                <w:color w:val="auto"/>
                <w:sz w:val="28"/>
                <w:szCs w:val="28"/>
              </w:rPr>
            </w:pPr>
            <w:bookmarkStart w:id="5" w:name="Table2"/>
            <w:r w:rsidRPr="00067AF2">
              <w:rPr>
                <w:b/>
                <w:color w:val="auto"/>
                <w:szCs w:val="24"/>
              </w:rPr>
              <w:t xml:space="preserve">Table </w:t>
            </w:r>
            <w:r w:rsidR="009B22FC" w:rsidRPr="00067AF2">
              <w:rPr>
                <w:b/>
                <w:color w:val="auto"/>
                <w:szCs w:val="24"/>
              </w:rPr>
              <w:t>2</w:t>
            </w:r>
            <w:r w:rsidRPr="00067AF2">
              <w:rPr>
                <w:b/>
                <w:color w:val="auto"/>
                <w:szCs w:val="24"/>
              </w:rPr>
              <w:t xml:space="preserve">:  </w:t>
            </w:r>
            <w:r w:rsidR="004E7136" w:rsidRPr="00067AF2">
              <w:rPr>
                <w:b/>
                <w:color w:val="auto"/>
                <w:sz w:val="28"/>
                <w:szCs w:val="28"/>
              </w:rPr>
              <w:t xml:space="preserve"> Dosages for Diphenhydramine HCL (Benadryl</w:t>
            </w:r>
            <w:r w:rsidR="004E7136" w:rsidRPr="00067AF2">
              <w:rPr>
                <w:color w:val="auto"/>
                <w:vertAlign w:val="superscript"/>
              </w:rPr>
              <w:t>®</w:t>
            </w:r>
            <w:r w:rsidR="004E7136" w:rsidRPr="00067AF2">
              <w:rPr>
                <w:b/>
                <w:color w:val="auto"/>
                <w:sz w:val="28"/>
                <w:szCs w:val="28"/>
              </w:rPr>
              <w:t>)</w:t>
            </w:r>
            <w:r w:rsidR="008213A2" w:rsidRPr="00067AF2">
              <w:rPr>
                <w:b/>
                <w:color w:val="auto"/>
                <w:sz w:val="28"/>
                <w:szCs w:val="28"/>
              </w:rPr>
              <w:br/>
              <w:t xml:space="preserve"> Administered Orally</w:t>
            </w:r>
          </w:p>
          <w:p w:rsidR="00CE4724" w:rsidRPr="00067AF2" w:rsidRDefault="00CE4724" w:rsidP="00FD653E">
            <w:pPr>
              <w:jc w:val="center"/>
              <w:rPr>
                <w:b/>
                <w:color w:val="auto"/>
                <w:sz w:val="20"/>
              </w:rPr>
            </w:pPr>
            <w:r w:rsidRPr="00067AF2">
              <w:rPr>
                <w:b/>
                <w:color w:val="auto"/>
                <w:sz w:val="20"/>
              </w:rPr>
              <w:t xml:space="preserve">The recommended dose of </w:t>
            </w:r>
            <w:r w:rsidR="00FD653E" w:rsidRPr="00067AF2">
              <w:rPr>
                <w:b/>
                <w:color w:val="auto"/>
                <w:sz w:val="20"/>
              </w:rPr>
              <w:t>diphenhydramine</w:t>
            </w:r>
            <w:r w:rsidR="007275A8" w:rsidRPr="00067AF2">
              <w:rPr>
                <w:b/>
                <w:color w:val="auto"/>
                <w:sz w:val="20"/>
              </w:rPr>
              <w:t xml:space="preserve"> HCL</w:t>
            </w:r>
            <w:r w:rsidRPr="00067AF2">
              <w:rPr>
                <w:b/>
                <w:color w:val="auto"/>
                <w:sz w:val="20"/>
              </w:rPr>
              <w:t xml:space="preserve"> is </w:t>
            </w:r>
            <w:r w:rsidR="00FD653E" w:rsidRPr="00067AF2">
              <w:rPr>
                <w:b/>
                <w:color w:val="auto"/>
                <w:sz w:val="20"/>
              </w:rPr>
              <w:t xml:space="preserve">1 – 2 </w:t>
            </w:r>
            <w:r w:rsidRPr="00067AF2">
              <w:rPr>
                <w:b/>
                <w:color w:val="auto"/>
                <w:sz w:val="20"/>
              </w:rPr>
              <w:t xml:space="preserve">mg/kg body weight.  </w:t>
            </w:r>
            <w:bookmarkEnd w:id="5"/>
          </w:p>
        </w:tc>
      </w:tr>
      <w:tr w:rsidR="00CE4724" w:rsidRPr="00067AF2" w:rsidTr="00341327">
        <w:trPr>
          <w:cantSplit/>
          <w:trHeight w:val="435"/>
        </w:trPr>
        <w:tc>
          <w:tcPr>
            <w:tcW w:w="1780" w:type="dxa"/>
            <w:vMerge w:val="restart"/>
            <w:tcBorders>
              <w:top w:val="single" w:sz="6" w:space="0" w:color="808080"/>
              <w:left w:val="single" w:sz="12" w:space="0" w:color="808080"/>
              <w:right w:val="single" w:sz="6" w:space="0" w:color="808080"/>
            </w:tcBorders>
            <w:shd w:val="clear" w:color="auto" w:fill="FFFFCC"/>
            <w:vAlign w:val="center"/>
          </w:tcPr>
          <w:p w:rsidR="00CE4724" w:rsidRPr="00067AF2" w:rsidRDefault="00CE4724" w:rsidP="004E7136">
            <w:pPr>
              <w:jc w:val="center"/>
              <w:rPr>
                <w:b/>
                <w:color w:val="auto"/>
                <w:sz w:val="20"/>
              </w:rPr>
            </w:pPr>
          </w:p>
        </w:tc>
        <w:tc>
          <w:tcPr>
            <w:tcW w:w="2229" w:type="dxa"/>
            <w:vMerge w:val="restart"/>
            <w:tcBorders>
              <w:top w:val="single" w:sz="6" w:space="0" w:color="808080"/>
              <w:left w:val="single" w:sz="6" w:space="0" w:color="808080"/>
              <w:right w:val="single" w:sz="6" w:space="0" w:color="808080"/>
            </w:tcBorders>
            <w:shd w:val="clear" w:color="auto" w:fill="FFFFCC"/>
            <w:vAlign w:val="center"/>
          </w:tcPr>
          <w:p w:rsidR="00CE4724" w:rsidRPr="00067AF2" w:rsidRDefault="00CE4724" w:rsidP="004E7136">
            <w:pPr>
              <w:jc w:val="center"/>
              <w:rPr>
                <w:b/>
                <w:color w:val="auto"/>
                <w:sz w:val="20"/>
              </w:rPr>
            </w:pPr>
            <w:r w:rsidRPr="00067AF2">
              <w:rPr>
                <w:b/>
                <w:color w:val="auto"/>
                <w:sz w:val="20"/>
              </w:rPr>
              <w:t>Age Group:</w:t>
            </w:r>
          </w:p>
        </w:tc>
        <w:tc>
          <w:tcPr>
            <w:tcW w:w="2107" w:type="dxa"/>
            <w:vMerge w:val="restart"/>
            <w:tcBorders>
              <w:top w:val="single" w:sz="6" w:space="0" w:color="808080"/>
              <w:left w:val="single" w:sz="6" w:space="0" w:color="808080"/>
              <w:right w:val="single" w:sz="6" w:space="0" w:color="808080"/>
            </w:tcBorders>
            <w:shd w:val="clear" w:color="auto" w:fill="FFFFCC"/>
            <w:vAlign w:val="center"/>
          </w:tcPr>
          <w:p w:rsidR="00CE4724" w:rsidRPr="00067AF2" w:rsidRDefault="00CE4724" w:rsidP="004E7136">
            <w:pPr>
              <w:jc w:val="center"/>
              <w:rPr>
                <w:b/>
                <w:color w:val="auto"/>
                <w:sz w:val="20"/>
              </w:rPr>
            </w:pPr>
            <w:r w:rsidRPr="00067AF2">
              <w:rPr>
                <w:b/>
                <w:color w:val="auto"/>
                <w:sz w:val="20"/>
              </w:rPr>
              <w:t>Range of Weight (Pounds)*</w:t>
            </w:r>
          </w:p>
        </w:tc>
        <w:tc>
          <w:tcPr>
            <w:tcW w:w="1750" w:type="dxa"/>
            <w:vMerge w:val="restart"/>
            <w:tcBorders>
              <w:top w:val="single" w:sz="6" w:space="0" w:color="808080"/>
              <w:left w:val="single" w:sz="6" w:space="0" w:color="808080"/>
              <w:right w:val="single" w:sz="6" w:space="0" w:color="808080"/>
            </w:tcBorders>
            <w:shd w:val="clear" w:color="auto" w:fill="FFFFCC"/>
            <w:vAlign w:val="center"/>
          </w:tcPr>
          <w:p w:rsidR="00CE4724" w:rsidRPr="00067AF2" w:rsidRDefault="00CE4724" w:rsidP="004E7136">
            <w:pPr>
              <w:jc w:val="center"/>
              <w:rPr>
                <w:b/>
                <w:color w:val="auto"/>
                <w:sz w:val="20"/>
              </w:rPr>
            </w:pPr>
            <w:r w:rsidRPr="00067AF2">
              <w:rPr>
                <w:b/>
                <w:color w:val="auto"/>
                <w:sz w:val="20"/>
              </w:rPr>
              <w:t>Range of Weight (Kilograms)*</w:t>
            </w:r>
          </w:p>
        </w:tc>
        <w:tc>
          <w:tcPr>
            <w:tcW w:w="4878" w:type="dxa"/>
            <w:gridSpan w:val="2"/>
            <w:tcBorders>
              <w:top w:val="single" w:sz="6" w:space="0" w:color="808080"/>
              <w:left w:val="single" w:sz="6" w:space="0" w:color="808080"/>
              <w:bottom w:val="single" w:sz="6" w:space="0" w:color="808080"/>
              <w:right w:val="single" w:sz="12" w:space="0" w:color="808080"/>
            </w:tcBorders>
            <w:shd w:val="clear" w:color="auto" w:fill="FFFFCC"/>
            <w:vAlign w:val="center"/>
          </w:tcPr>
          <w:p w:rsidR="00CE4724" w:rsidRPr="00067AF2" w:rsidRDefault="00FD653E" w:rsidP="004E7136">
            <w:pPr>
              <w:jc w:val="center"/>
              <w:rPr>
                <w:b/>
                <w:color w:val="auto"/>
                <w:sz w:val="20"/>
              </w:rPr>
            </w:pPr>
            <w:r w:rsidRPr="00067AF2">
              <w:rPr>
                <w:b/>
                <w:color w:val="auto"/>
                <w:sz w:val="20"/>
              </w:rPr>
              <w:t>Benadryl</w:t>
            </w:r>
            <w:r w:rsidR="00CE4724" w:rsidRPr="00067AF2">
              <w:rPr>
                <w:b/>
                <w:color w:val="auto"/>
                <w:sz w:val="20"/>
              </w:rPr>
              <w:t xml:space="preserve"> Dose</w:t>
            </w:r>
            <w:r w:rsidR="007275A8" w:rsidRPr="00067AF2">
              <w:rPr>
                <w:b/>
                <w:color w:val="auto"/>
                <w:sz w:val="20"/>
              </w:rPr>
              <w:t>, given orally</w:t>
            </w:r>
            <w:r w:rsidR="00CE4724" w:rsidRPr="00067AF2">
              <w:rPr>
                <w:b/>
                <w:color w:val="auto"/>
                <w:sz w:val="20"/>
              </w:rPr>
              <w:t>:</w:t>
            </w:r>
          </w:p>
        </w:tc>
      </w:tr>
      <w:tr w:rsidR="00CE4724" w:rsidRPr="00067AF2" w:rsidTr="00A6214C">
        <w:trPr>
          <w:cantSplit/>
          <w:trHeight w:val="588"/>
        </w:trPr>
        <w:tc>
          <w:tcPr>
            <w:tcW w:w="1780" w:type="dxa"/>
            <w:vMerge/>
            <w:tcBorders>
              <w:left w:val="single" w:sz="12" w:space="0" w:color="808080"/>
              <w:bottom w:val="single" w:sz="12" w:space="0" w:color="808080"/>
              <w:right w:val="single" w:sz="6" w:space="0" w:color="808080"/>
            </w:tcBorders>
            <w:shd w:val="clear" w:color="auto" w:fill="FFFFCC"/>
          </w:tcPr>
          <w:p w:rsidR="00CE4724" w:rsidRPr="00067AF2" w:rsidRDefault="00CE4724" w:rsidP="004E7136">
            <w:pPr>
              <w:jc w:val="center"/>
              <w:rPr>
                <w:b/>
                <w:color w:val="auto"/>
                <w:sz w:val="20"/>
              </w:rPr>
            </w:pPr>
          </w:p>
        </w:tc>
        <w:tc>
          <w:tcPr>
            <w:tcW w:w="2229" w:type="dxa"/>
            <w:vMerge/>
            <w:tcBorders>
              <w:left w:val="single" w:sz="6" w:space="0" w:color="808080"/>
              <w:bottom w:val="single" w:sz="12" w:space="0" w:color="808080"/>
              <w:right w:val="single" w:sz="6" w:space="0" w:color="808080"/>
            </w:tcBorders>
            <w:shd w:val="clear" w:color="auto" w:fill="FFFFCC"/>
            <w:vAlign w:val="center"/>
          </w:tcPr>
          <w:p w:rsidR="00CE4724" w:rsidRPr="00067AF2" w:rsidRDefault="00CE4724" w:rsidP="004E7136">
            <w:pPr>
              <w:jc w:val="center"/>
              <w:rPr>
                <w:b/>
                <w:color w:val="auto"/>
                <w:sz w:val="20"/>
              </w:rPr>
            </w:pPr>
          </w:p>
        </w:tc>
        <w:tc>
          <w:tcPr>
            <w:tcW w:w="2107" w:type="dxa"/>
            <w:vMerge/>
            <w:tcBorders>
              <w:left w:val="single" w:sz="6" w:space="0" w:color="808080"/>
              <w:bottom w:val="single" w:sz="12" w:space="0" w:color="808080"/>
              <w:right w:val="single" w:sz="6" w:space="0" w:color="808080"/>
            </w:tcBorders>
            <w:shd w:val="clear" w:color="auto" w:fill="FFFFCC"/>
          </w:tcPr>
          <w:p w:rsidR="00CE4724" w:rsidRPr="00067AF2" w:rsidRDefault="00CE4724" w:rsidP="004E7136">
            <w:pPr>
              <w:jc w:val="center"/>
              <w:rPr>
                <w:b/>
                <w:color w:val="auto"/>
                <w:sz w:val="20"/>
              </w:rPr>
            </w:pPr>
          </w:p>
        </w:tc>
        <w:tc>
          <w:tcPr>
            <w:tcW w:w="1750" w:type="dxa"/>
            <w:vMerge/>
            <w:tcBorders>
              <w:left w:val="single" w:sz="6" w:space="0" w:color="808080"/>
              <w:bottom w:val="single" w:sz="12" w:space="0" w:color="808080"/>
              <w:right w:val="single" w:sz="6" w:space="0" w:color="808080"/>
            </w:tcBorders>
            <w:shd w:val="clear" w:color="auto" w:fill="FFFFCC"/>
            <w:vAlign w:val="center"/>
          </w:tcPr>
          <w:p w:rsidR="00CE4724" w:rsidRPr="00067AF2" w:rsidRDefault="00CE4724" w:rsidP="004E7136">
            <w:pPr>
              <w:jc w:val="center"/>
              <w:rPr>
                <w:b/>
                <w:color w:val="auto"/>
                <w:sz w:val="20"/>
              </w:rPr>
            </w:pPr>
          </w:p>
        </w:tc>
        <w:tc>
          <w:tcPr>
            <w:tcW w:w="2742" w:type="dxa"/>
            <w:tcBorders>
              <w:top w:val="single" w:sz="6" w:space="0" w:color="808080"/>
              <w:left w:val="single" w:sz="6" w:space="0" w:color="808080"/>
              <w:bottom w:val="single" w:sz="12" w:space="0" w:color="808080"/>
              <w:right w:val="single" w:sz="6" w:space="0" w:color="808080"/>
            </w:tcBorders>
            <w:shd w:val="clear" w:color="auto" w:fill="FFFFCC"/>
            <w:vAlign w:val="center"/>
          </w:tcPr>
          <w:p w:rsidR="00CE4724" w:rsidRPr="00067AF2" w:rsidRDefault="00FD653E" w:rsidP="002C4E0B">
            <w:pPr>
              <w:jc w:val="center"/>
              <w:rPr>
                <w:b/>
                <w:color w:val="auto"/>
                <w:sz w:val="20"/>
              </w:rPr>
            </w:pPr>
            <w:r w:rsidRPr="00067AF2">
              <w:rPr>
                <w:b/>
                <w:color w:val="auto"/>
                <w:sz w:val="20"/>
              </w:rPr>
              <w:t xml:space="preserve">12.5 mg/5 mL liquid, </w:t>
            </w:r>
            <w:r w:rsidRPr="00067AF2">
              <w:rPr>
                <w:b/>
                <w:color w:val="auto"/>
                <w:sz w:val="20"/>
              </w:rPr>
              <w:br/>
            </w:r>
          </w:p>
        </w:tc>
        <w:tc>
          <w:tcPr>
            <w:tcW w:w="2136" w:type="dxa"/>
            <w:tcBorders>
              <w:left w:val="single" w:sz="6" w:space="0" w:color="808080"/>
              <w:bottom w:val="single" w:sz="12" w:space="0" w:color="808080"/>
              <w:right w:val="single" w:sz="12" w:space="0" w:color="808080"/>
            </w:tcBorders>
            <w:shd w:val="clear" w:color="auto" w:fill="FFFFCC"/>
            <w:vAlign w:val="center"/>
          </w:tcPr>
          <w:p w:rsidR="00CE4724" w:rsidRPr="00067AF2" w:rsidRDefault="00341327" w:rsidP="007275A8">
            <w:pPr>
              <w:jc w:val="center"/>
              <w:rPr>
                <w:b/>
                <w:color w:val="auto"/>
                <w:sz w:val="20"/>
              </w:rPr>
            </w:pPr>
            <w:r w:rsidRPr="00067AF2">
              <w:rPr>
                <w:b/>
                <w:color w:val="auto"/>
                <w:sz w:val="20"/>
              </w:rPr>
              <w:t>12.5 mg/5 mL liquid</w:t>
            </w:r>
            <w:r w:rsidRPr="00067AF2">
              <w:rPr>
                <w:b/>
                <w:color w:val="auto"/>
                <w:sz w:val="20"/>
              </w:rPr>
              <w:br/>
            </w:r>
            <w:r w:rsidR="007275A8" w:rsidRPr="00067AF2">
              <w:rPr>
                <w:b/>
                <w:color w:val="auto"/>
                <w:sz w:val="20"/>
              </w:rPr>
              <w:t>Dose</w:t>
            </w:r>
            <w:r w:rsidRPr="00067AF2">
              <w:rPr>
                <w:b/>
                <w:color w:val="auto"/>
                <w:sz w:val="20"/>
              </w:rPr>
              <w:t xml:space="preserve">, </w:t>
            </w:r>
            <w:r w:rsidR="007275A8" w:rsidRPr="00067AF2">
              <w:rPr>
                <w:b/>
                <w:color w:val="auto"/>
                <w:sz w:val="20"/>
              </w:rPr>
              <w:t xml:space="preserve">orally, </w:t>
            </w:r>
            <w:r w:rsidRPr="00067AF2">
              <w:rPr>
                <w:b/>
                <w:color w:val="auto"/>
                <w:sz w:val="20"/>
              </w:rPr>
              <w:t>mL</w:t>
            </w:r>
          </w:p>
        </w:tc>
      </w:tr>
      <w:tr w:rsidR="00A6214C" w:rsidRPr="00067AF2" w:rsidTr="001379CA">
        <w:trPr>
          <w:cantSplit/>
          <w:trHeight w:val="420"/>
        </w:trPr>
        <w:tc>
          <w:tcPr>
            <w:tcW w:w="1780" w:type="dxa"/>
            <w:vMerge w:val="restart"/>
            <w:tcBorders>
              <w:top w:val="single" w:sz="12" w:space="0" w:color="808080"/>
              <w:left w:val="single" w:sz="12" w:space="0" w:color="808080"/>
              <w:right w:val="single" w:sz="6" w:space="0" w:color="808080"/>
            </w:tcBorders>
            <w:shd w:val="clear" w:color="auto" w:fill="auto"/>
            <w:vAlign w:val="center"/>
          </w:tcPr>
          <w:p w:rsidR="00A6214C" w:rsidRPr="00067AF2" w:rsidRDefault="00A6214C" w:rsidP="001379CA">
            <w:pPr>
              <w:spacing w:before="120" w:after="120"/>
              <w:rPr>
                <w:b/>
                <w:color w:val="auto"/>
                <w:szCs w:val="24"/>
              </w:rPr>
            </w:pPr>
            <w:r w:rsidRPr="00067AF2">
              <w:rPr>
                <w:b/>
                <w:color w:val="auto"/>
                <w:szCs w:val="24"/>
              </w:rPr>
              <w:t>Infants and Children</w:t>
            </w:r>
          </w:p>
        </w:tc>
        <w:tc>
          <w:tcPr>
            <w:tcW w:w="2229" w:type="dxa"/>
            <w:tcBorders>
              <w:top w:val="single" w:sz="12" w:space="0" w:color="808080"/>
              <w:left w:val="single" w:sz="6" w:space="0" w:color="808080"/>
              <w:bottom w:val="single" w:sz="12" w:space="0" w:color="808080"/>
              <w:right w:val="single" w:sz="6" w:space="0" w:color="808080"/>
            </w:tcBorders>
            <w:shd w:val="clear" w:color="auto" w:fill="auto"/>
            <w:vAlign w:val="center"/>
          </w:tcPr>
          <w:p w:rsidR="00A6214C" w:rsidRPr="00067AF2" w:rsidRDefault="00A6214C" w:rsidP="00A6214C">
            <w:pPr>
              <w:spacing w:before="120" w:after="120"/>
              <w:ind w:left="288"/>
              <w:rPr>
                <w:b/>
                <w:color w:val="auto"/>
                <w:sz w:val="20"/>
              </w:rPr>
            </w:pPr>
            <w:r w:rsidRPr="00067AF2">
              <w:rPr>
                <w:b/>
                <w:color w:val="auto"/>
                <w:sz w:val="20"/>
              </w:rPr>
              <w:t>1 - 6 months</w:t>
            </w:r>
          </w:p>
        </w:tc>
        <w:tc>
          <w:tcPr>
            <w:tcW w:w="8735" w:type="dxa"/>
            <w:gridSpan w:val="4"/>
            <w:tcBorders>
              <w:top w:val="single" w:sz="12" w:space="0" w:color="808080"/>
              <w:left w:val="single" w:sz="6" w:space="0" w:color="808080"/>
              <w:bottom w:val="single" w:sz="12" w:space="0" w:color="808080"/>
              <w:right w:val="single" w:sz="12" w:space="0" w:color="808080"/>
            </w:tcBorders>
            <w:shd w:val="clear" w:color="auto" w:fill="auto"/>
            <w:vAlign w:val="center"/>
          </w:tcPr>
          <w:p w:rsidR="00A6214C" w:rsidRPr="00067AF2" w:rsidRDefault="00A6214C" w:rsidP="004B38A0">
            <w:pPr>
              <w:spacing w:before="120" w:after="120"/>
              <w:jc w:val="center"/>
              <w:rPr>
                <w:b/>
                <w:color w:val="auto"/>
                <w:sz w:val="20"/>
              </w:rPr>
            </w:pPr>
            <w:r w:rsidRPr="00067AF2">
              <w:rPr>
                <w:b/>
                <w:color w:val="auto"/>
                <w:sz w:val="20"/>
              </w:rPr>
              <w:t xml:space="preserve">DO NOT </w:t>
            </w:r>
            <w:r w:rsidR="004B38A0" w:rsidRPr="00067AF2">
              <w:rPr>
                <w:b/>
                <w:color w:val="auto"/>
                <w:sz w:val="20"/>
              </w:rPr>
              <w:t>GIVE</w:t>
            </w:r>
            <w:r w:rsidRPr="00067AF2">
              <w:rPr>
                <w:b/>
                <w:color w:val="auto"/>
                <w:sz w:val="20"/>
              </w:rPr>
              <w:t xml:space="preserve"> TO THIS AGE GROUP</w:t>
            </w:r>
          </w:p>
        </w:tc>
      </w:tr>
      <w:tr w:rsidR="00A6214C" w:rsidRPr="00067AF2" w:rsidTr="001379CA">
        <w:trPr>
          <w:cantSplit/>
          <w:trHeight w:val="420"/>
        </w:trPr>
        <w:tc>
          <w:tcPr>
            <w:tcW w:w="1780" w:type="dxa"/>
            <w:vMerge/>
            <w:tcBorders>
              <w:left w:val="single" w:sz="12" w:space="0" w:color="808080"/>
              <w:right w:val="single" w:sz="6" w:space="0" w:color="808080"/>
            </w:tcBorders>
            <w:shd w:val="clear" w:color="auto" w:fill="auto"/>
            <w:vAlign w:val="center"/>
          </w:tcPr>
          <w:p w:rsidR="00A6214C" w:rsidRPr="00067AF2" w:rsidRDefault="00A6214C" w:rsidP="004E7136">
            <w:pPr>
              <w:spacing w:before="120" w:after="120"/>
              <w:rPr>
                <w:b/>
                <w:color w:val="auto"/>
                <w:szCs w:val="24"/>
              </w:rPr>
            </w:pPr>
          </w:p>
        </w:tc>
        <w:tc>
          <w:tcPr>
            <w:tcW w:w="2229" w:type="dxa"/>
            <w:tcBorders>
              <w:top w:val="single" w:sz="12" w:space="0" w:color="808080"/>
              <w:left w:val="single" w:sz="6" w:space="0" w:color="808080"/>
              <w:right w:val="single" w:sz="6" w:space="0" w:color="808080"/>
            </w:tcBorders>
            <w:shd w:val="clear" w:color="auto" w:fill="FFFFCC"/>
            <w:vAlign w:val="center"/>
          </w:tcPr>
          <w:p w:rsidR="00A6214C" w:rsidRPr="00067AF2" w:rsidRDefault="00A6214C" w:rsidP="004E7136">
            <w:pPr>
              <w:spacing w:before="120" w:after="120"/>
              <w:ind w:left="288"/>
              <w:rPr>
                <w:b/>
                <w:color w:val="auto"/>
                <w:sz w:val="20"/>
              </w:rPr>
            </w:pPr>
            <w:r w:rsidRPr="00067AF2">
              <w:rPr>
                <w:b/>
                <w:color w:val="auto"/>
                <w:sz w:val="20"/>
              </w:rPr>
              <w:t>7 - 36 months</w:t>
            </w:r>
          </w:p>
        </w:tc>
        <w:tc>
          <w:tcPr>
            <w:tcW w:w="2107" w:type="dxa"/>
            <w:tcBorders>
              <w:top w:val="single" w:sz="12" w:space="0" w:color="808080"/>
              <w:left w:val="single" w:sz="6" w:space="0" w:color="808080"/>
              <w:right w:val="single" w:sz="6" w:space="0" w:color="808080"/>
            </w:tcBorders>
            <w:shd w:val="clear" w:color="auto" w:fill="FFFFCC"/>
            <w:vAlign w:val="center"/>
          </w:tcPr>
          <w:p w:rsidR="00A6214C" w:rsidRPr="00067AF2" w:rsidRDefault="00A6214C" w:rsidP="004E7136">
            <w:pPr>
              <w:spacing w:before="120" w:after="120"/>
              <w:ind w:left="288"/>
              <w:rPr>
                <w:b/>
                <w:color w:val="auto"/>
                <w:sz w:val="20"/>
              </w:rPr>
            </w:pPr>
            <w:r w:rsidRPr="00067AF2">
              <w:rPr>
                <w:b/>
                <w:color w:val="auto"/>
                <w:sz w:val="20"/>
              </w:rPr>
              <w:t>20 - 32 lbs</w:t>
            </w:r>
          </w:p>
        </w:tc>
        <w:tc>
          <w:tcPr>
            <w:tcW w:w="1750" w:type="dxa"/>
            <w:tcBorders>
              <w:top w:val="single" w:sz="12" w:space="0" w:color="808080"/>
              <w:left w:val="single" w:sz="6" w:space="0" w:color="808080"/>
              <w:right w:val="single" w:sz="6" w:space="0" w:color="808080"/>
            </w:tcBorders>
            <w:shd w:val="clear" w:color="auto" w:fill="FFFFCC"/>
            <w:vAlign w:val="center"/>
          </w:tcPr>
          <w:p w:rsidR="00A6214C" w:rsidRPr="00067AF2" w:rsidRDefault="00A6214C" w:rsidP="004E7136">
            <w:pPr>
              <w:spacing w:before="120" w:after="120"/>
              <w:ind w:left="288"/>
              <w:rPr>
                <w:b/>
                <w:color w:val="auto"/>
                <w:sz w:val="20"/>
              </w:rPr>
            </w:pPr>
            <w:r w:rsidRPr="00067AF2">
              <w:rPr>
                <w:b/>
                <w:color w:val="auto"/>
                <w:sz w:val="20"/>
              </w:rPr>
              <w:t>9 - 14.5 kg</w:t>
            </w:r>
          </w:p>
        </w:tc>
        <w:tc>
          <w:tcPr>
            <w:tcW w:w="2742" w:type="dxa"/>
            <w:tcBorders>
              <w:top w:val="single" w:sz="12" w:space="0" w:color="808080"/>
              <w:left w:val="single" w:sz="6" w:space="0" w:color="808080"/>
              <w:right w:val="single" w:sz="6" w:space="0" w:color="808080"/>
            </w:tcBorders>
            <w:shd w:val="clear" w:color="auto" w:fill="FFFFCC"/>
            <w:vAlign w:val="center"/>
          </w:tcPr>
          <w:p w:rsidR="00A6214C" w:rsidRPr="00067AF2" w:rsidRDefault="00A6214C" w:rsidP="004E7136">
            <w:pPr>
              <w:spacing w:before="120" w:after="120"/>
              <w:ind w:left="288"/>
              <w:rPr>
                <w:b/>
                <w:color w:val="auto"/>
                <w:sz w:val="20"/>
              </w:rPr>
            </w:pPr>
            <w:r w:rsidRPr="00067AF2">
              <w:rPr>
                <w:b/>
                <w:color w:val="auto"/>
                <w:sz w:val="20"/>
              </w:rPr>
              <w:t>10 mg – 20 mg</w:t>
            </w:r>
          </w:p>
        </w:tc>
        <w:tc>
          <w:tcPr>
            <w:tcW w:w="2136" w:type="dxa"/>
            <w:tcBorders>
              <w:top w:val="single" w:sz="12" w:space="0" w:color="808080"/>
              <w:left w:val="single" w:sz="6" w:space="0" w:color="808080"/>
              <w:right w:val="single" w:sz="12" w:space="0" w:color="808080"/>
            </w:tcBorders>
            <w:shd w:val="clear" w:color="auto" w:fill="FFFFCC"/>
            <w:vAlign w:val="center"/>
          </w:tcPr>
          <w:p w:rsidR="00A6214C" w:rsidRPr="00067AF2" w:rsidRDefault="00A6214C" w:rsidP="004E7136">
            <w:pPr>
              <w:spacing w:before="120" w:after="120"/>
              <w:ind w:left="288"/>
              <w:rPr>
                <w:b/>
                <w:color w:val="auto"/>
                <w:sz w:val="20"/>
              </w:rPr>
            </w:pPr>
            <w:r w:rsidRPr="00067AF2">
              <w:rPr>
                <w:b/>
                <w:color w:val="auto"/>
                <w:sz w:val="20"/>
              </w:rPr>
              <w:t>4 mL – 8 mL</w:t>
            </w:r>
          </w:p>
        </w:tc>
      </w:tr>
      <w:tr w:rsidR="00A6214C" w:rsidRPr="00067AF2" w:rsidTr="001379CA">
        <w:trPr>
          <w:cantSplit/>
        </w:trPr>
        <w:tc>
          <w:tcPr>
            <w:tcW w:w="1780" w:type="dxa"/>
            <w:vMerge/>
            <w:tcBorders>
              <w:left w:val="single" w:sz="12" w:space="0" w:color="808080"/>
              <w:right w:val="single" w:sz="6" w:space="0" w:color="808080"/>
            </w:tcBorders>
            <w:shd w:val="clear" w:color="auto" w:fill="auto"/>
          </w:tcPr>
          <w:p w:rsidR="00A6214C" w:rsidRPr="00067AF2" w:rsidRDefault="00A6214C" w:rsidP="004E7136">
            <w:pPr>
              <w:spacing w:before="120" w:after="120"/>
              <w:rPr>
                <w:b/>
                <w:color w:val="auto"/>
                <w:sz w:val="20"/>
              </w:rPr>
            </w:pPr>
          </w:p>
        </w:tc>
        <w:tc>
          <w:tcPr>
            <w:tcW w:w="2229" w:type="dxa"/>
            <w:tcBorders>
              <w:top w:val="single" w:sz="6" w:space="0" w:color="808080"/>
              <w:left w:val="single" w:sz="6" w:space="0" w:color="808080"/>
              <w:bottom w:val="single" w:sz="6" w:space="0" w:color="808080"/>
              <w:right w:val="single" w:sz="6" w:space="0" w:color="808080"/>
            </w:tcBorders>
            <w:vAlign w:val="center"/>
          </w:tcPr>
          <w:p w:rsidR="00A6214C" w:rsidRPr="00067AF2" w:rsidRDefault="00A6214C" w:rsidP="004E7136">
            <w:pPr>
              <w:spacing w:before="120" w:after="120"/>
              <w:ind w:left="288"/>
              <w:rPr>
                <w:b/>
                <w:color w:val="auto"/>
                <w:sz w:val="20"/>
              </w:rPr>
            </w:pPr>
            <w:r w:rsidRPr="00067AF2">
              <w:rPr>
                <w:b/>
                <w:color w:val="auto"/>
                <w:sz w:val="20"/>
              </w:rPr>
              <w:t>37 - 59 months</w:t>
            </w:r>
          </w:p>
        </w:tc>
        <w:tc>
          <w:tcPr>
            <w:tcW w:w="2107" w:type="dxa"/>
            <w:tcBorders>
              <w:top w:val="single" w:sz="6" w:space="0" w:color="808080"/>
              <w:left w:val="single" w:sz="6" w:space="0" w:color="808080"/>
              <w:bottom w:val="single" w:sz="6" w:space="0" w:color="808080"/>
              <w:right w:val="single" w:sz="6" w:space="0" w:color="808080"/>
            </w:tcBorders>
            <w:vAlign w:val="center"/>
          </w:tcPr>
          <w:p w:rsidR="00A6214C" w:rsidRPr="00067AF2" w:rsidRDefault="00A6214C" w:rsidP="004E7136">
            <w:pPr>
              <w:spacing w:before="120" w:after="120"/>
              <w:ind w:left="288"/>
              <w:rPr>
                <w:b/>
                <w:color w:val="auto"/>
                <w:sz w:val="20"/>
              </w:rPr>
            </w:pPr>
            <w:r w:rsidRPr="00067AF2">
              <w:rPr>
                <w:b/>
                <w:color w:val="auto"/>
                <w:sz w:val="20"/>
              </w:rPr>
              <w:t>33 - 39 lbs</w:t>
            </w:r>
          </w:p>
        </w:tc>
        <w:tc>
          <w:tcPr>
            <w:tcW w:w="1750" w:type="dxa"/>
            <w:tcBorders>
              <w:top w:val="single" w:sz="6" w:space="0" w:color="808080"/>
              <w:left w:val="single" w:sz="6" w:space="0" w:color="808080"/>
              <w:bottom w:val="single" w:sz="6" w:space="0" w:color="808080"/>
              <w:right w:val="single" w:sz="6" w:space="0" w:color="808080"/>
            </w:tcBorders>
            <w:vAlign w:val="center"/>
          </w:tcPr>
          <w:p w:rsidR="00A6214C" w:rsidRPr="00067AF2" w:rsidRDefault="00A6214C" w:rsidP="004E7136">
            <w:pPr>
              <w:spacing w:before="120" w:after="120"/>
              <w:ind w:left="288"/>
              <w:rPr>
                <w:b/>
                <w:color w:val="auto"/>
                <w:sz w:val="20"/>
              </w:rPr>
            </w:pPr>
            <w:r w:rsidRPr="00067AF2">
              <w:rPr>
                <w:b/>
                <w:color w:val="auto"/>
                <w:sz w:val="20"/>
              </w:rPr>
              <w:t>15 - 17.5 kg</w:t>
            </w:r>
          </w:p>
        </w:tc>
        <w:tc>
          <w:tcPr>
            <w:tcW w:w="2742" w:type="dxa"/>
            <w:tcBorders>
              <w:top w:val="single" w:sz="6" w:space="0" w:color="808080"/>
              <w:left w:val="single" w:sz="6" w:space="0" w:color="808080"/>
              <w:bottom w:val="single" w:sz="6" w:space="0" w:color="808080"/>
              <w:right w:val="single" w:sz="6" w:space="0" w:color="808080"/>
            </w:tcBorders>
            <w:vAlign w:val="center"/>
          </w:tcPr>
          <w:p w:rsidR="00A6214C" w:rsidRPr="00067AF2" w:rsidRDefault="00A6214C" w:rsidP="004E7136">
            <w:pPr>
              <w:spacing w:before="120" w:after="120"/>
              <w:ind w:left="288"/>
              <w:rPr>
                <w:b/>
                <w:color w:val="auto"/>
                <w:sz w:val="20"/>
              </w:rPr>
            </w:pPr>
            <w:r w:rsidRPr="00067AF2">
              <w:rPr>
                <w:b/>
                <w:color w:val="auto"/>
                <w:sz w:val="20"/>
              </w:rPr>
              <w:t>15 mg – 30 mg</w:t>
            </w:r>
          </w:p>
        </w:tc>
        <w:tc>
          <w:tcPr>
            <w:tcW w:w="2136" w:type="dxa"/>
            <w:tcBorders>
              <w:top w:val="single" w:sz="6" w:space="0" w:color="808080"/>
              <w:left w:val="single" w:sz="6" w:space="0" w:color="808080"/>
              <w:bottom w:val="single" w:sz="6" w:space="0" w:color="808080"/>
              <w:right w:val="single" w:sz="12" w:space="0" w:color="808080"/>
            </w:tcBorders>
            <w:vAlign w:val="center"/>
          </w:tcPr>
          <w:p w:rsidR="00A6214C" w:rsidRPr="00067AF2" w:rsidRDefault="00A6214C" w:rsidP="004E7136">
            <w:pPr>
              <w:spacing w:before="120" w:after="120"/>
              <w:ind w:left="288"/>
              <w:rPr>
                <w:b/>
                <w:color w:val="auto"/>
                <w:sz w:val="20"/>
              </w:rPr>
            </w:pPr>
            <w:r w:rsidRPr="00067AF2">
              <w:rPr>
                <w:b/>
                <w:sz w:val="20"/>
              </w:rPr>
              <w:t>6 mL – 12 mL</w:t>
            </w:r>
          </w:p>
        </w:tc>
      </w:tr>
      <w:tr w:rsidR="00A6214C" w:rsidRPr="00067AF2" w:rsidTr="001379CA">
        <w:trPr>
          <w:cantSplit/>
        </w:trPr>
        <w:tc>
          <w:tcPr>
            <w:tcW w:w="1780" w:type="dxa"/>
            <w:vMerge/>
            <w:tcBorders>
              <w:left w:val="single" w:sz="12" w:space="0" w:color="808080"/>
              <w:right w:val="single" w:sz="6" w:space="0" w:color="808080"/>
            </w:tcBorders>
            <w:shd w:val="clear" w:color="auto" w:fill="auto"/>
          </w:tcPr>
          <w:p w:rsidR="00A6214C" w:rsidRPr="00067AF2" w:rsidRDefault="00A6214C" w:rsidP="004E7136">
            <w:pPr>
              <w:spacing w:before="120" w:after="120"/>
              <w:rPr>
                <w:b/>
                <w:color w:val="auto"/>
                <w:sz w:val="20"/>
              </w:rPr>
            </w:pPr>
          </w:p>
        </w:tc>
        <w:tc>
          <w:tcPr>
            <w:tcW w:w="2229" w:type="dxa"/>
            <w:tcBorders>
              <w:top w:val="single" w:sz="6" w:space="0" w:color="808080"/>
              <w:left w:val="single" w:sz="6" w:space="0" w:color="808080"/>
              <w:bottom w:val="single" w:sz="4" w:space="0" w:color="auto"/>
              <w:right w:val="single" w:sz="6" w:space="0" w:color="808080"/>
            </w:tcBorders>
            <w:shd w:val="clear" w:color="auto" w:fill="FFFFCC"/>
            <w:vAlign w:val="center"/>
          </w:tcPr>
          <w:p w:rsidR="00A6214C" w:rsidRPr="00067AF2" w:rsidRDefault="00A6214C" w:rsidP="004E7136">
            <w:pPr>
              <w:spacing w:before="120" w:after="120"/>
              <w:ind w:left="288"/>
              <w:rPr>
                <w:b/>
                <w:color w:val="auto"/>
                <w:sz w:val="20"/>
              </w:rPr>
            </w:pPr>
            <w:r w:rsidRPr="00067AF2">
              <w:rPr>
                <w:b/>
                <w:color w:val="auto"/>
                <w:sz w:val="20"/>
              </w:rPr>
              <w:t>5 - 7 years</w:t>
            </w:r>
          </w:p>
        </w:tc>
        <w:tc>
          <w:tcPr>
            <w:tcW w:w="2107" w:type="dxa"/>
            <w:tcBorders>
              <w:top w:val="single" w:sz="6" w:space="0" w:color="808080"/>
              <w:left w:val="single" w:sz="6" w:space="0" w:color="808080"/>
              <w:bottom w:val="single" w:sz="4" w:space="0" w:color="auto"/>
              <w:right w:val="single" w:sz="6" w:space="0" w:color="808080"/>
            </w:tcBorders>
            <w:shd w:val="clear" w:color="auto" w:fill="FFFFCC"/>
            <w:vAlign w:val="center"/>
          </w:tcPr>
          <w:p w:rsidR="00A6214C" w:rsidRPr="00067AF2" w:rsidRDefault="00A6214C" w:rsidP="004E7136">
            <w:pPr>
              <w:spacing w:before="120" w:after="120"/>
              <w:ind w:left="288"/>
              <w:rPr>
                <w:b/>
                <w:color w:val="auto"/>
                <w:sz w:val="20"/>
              </w:rPr>
            </w:pPr>
            <w:r w:rsidRPr="00067AF2">
              <w:rPr>
                <w:b/>
                <w:color w:val="auto"/>
                <w:sz w:val="20"/>
              </w:rPr>
              <w:t>40 - 56 lbs</w:t>
            </w:r>
          </w:p>
        </w:tc>
        <w:tc>
          <w:tcPr>
            <w:tcW w:w="1750"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A6214C" w:rsidRPr="00067AF2" w:rsidRDefault="00A6214C" w:rsidP="004E7136">
            <w:pPr>
              <w:spacing w:before="120" w:after="120"/>
              <w:ind w:left="288"/>
              <w:rPr>
                <w:b/>
                <w:color w:val="auto"/>
                <w:sz w:val="20"/>
              </w:rPr>
            </w:pPr>
            <w:r w:rsidRPr="00067AF2">
              <w:rPr>
                <w:b/>
                <w:color w:val="auto"/>
                <w:sz w:val="20"/>
              </w:rPr>
              <w:t>18 - 25.5 kg</w:t>
            </w:r>
          </w:p>
        </w:tc>
        <w:tc>
          <w:tcPr>
            <w:tcW w:w="2742"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A6214C" w:rsidRPr="00067AF2" w:rsidRDefault="00A6214C" w:rsidP="004E7136">
            <w:pPr>
              <w:spacing w:before="120" w:after="120"/>
              <w:ind w:left="288"/>
              <w:rPr>
                <w:b/>
                <w:sz w:val="20"/>
              </w:rPr>
            </w:pPr>
            <w:r w:rsidRPr="00067AF2">
              <w:rPr>
                <w:b/>
                <w:sz w:val="20"/>
              </w:rPr>
              <w:t>20 mg – 30 mg</w:t>
            </w:r>
          </w:p>
        </w:tc>
        <w:tc>
          <w:tcPr>
            <w:tcW w:w="2136" w:type="dxa"/>
            <w:tcBorders>
              <w:top w:val="single" w:sz="6" w:space="0" w:color="808080"/>
              <w:left w:val="single" w:sz="6" w:space="0" w:color="808080"/>
              <w:bottom w:val="single" w:sz="6" w:space="0" w:color="808080"/>
              <w:right w:val="single" w:sz="12" w:space="0" w:color="808080"/>
            </w:tcBorders>
            <w:shd w:val="clear" w:color="auto" w:fill="FFFFCC"/>
            <w:vAlign w:val="center"/>
          </w:tcPr>
          <w:p w:rsidR="00A6214C" w:rsidRPr="00067AF2" w:rsidRDefault="00A6214C" w:rsidP="004E7136">
            <w:pPr>
              <w:spacing w:before="120" w:after="120"/>
              <w:ind w:left="288"/>
              <w:rPr>
                <w:b/>
                <w:color w:val="auto"/>
                <w:sz w:val="20"/>
              </w:rPr>
            </w:pPr>
            <w:r w:rsidRPr="00067AF2">
              <w:rPr>
                <w:b/>
                <w:color w:val="auto"/>
                <w:sz w:val="20"/>
              </w:rPr>
              <w:t>8 mL – 12 mL</w:t>
            </w:r>
          </w:p>
        </w:tc>
      </w:tr>
      <w:tr w:rsidR="00A6214C" w:rsidRPr="00067AF2" w:rsidTr="001379CA">
        <w:trPr>
          <w:cantSplit/>
        </w:trPr>
        <w:tc>
          <w:tcPr>
            <w:tcW w:w="1780" w:type="dxa"/>
            <w:vMerge/>
            <w:tcBorders>
              <w:left w:val="single" w:sz="12" w:space="0" w:color="808080"/>
              <w:bottom w:val="single" w:sz="12" w:space="0" w:color="808080"/>
              <w:right w:val="single" w:sz="6" w:space="0" w:color="808080"/>
            </w:tcBorders>
            <w:shd w:val="clear" w:color="auto" w:fill="auto"/>
          </w:tcPr>
          <w:p w:rsidR="00A6214C" w:rsidRPr="00067AF2" w:rsidRDefault="00A6214C" w:rsidP="004E7136">
            <w:pPr>
              <w:spacing w:before="120" w:after="120"/>
              <w:rPr>
                <w:b/>
                <w:color w:val="auto"/>
                <w:sz w:val="20"/>
              </w:rPr>
            </w:pPr>
          </w:p>
        </w:tc>
        <w:tc>
          <w:tcPr>
            <w:tcW w:w="2229" w:type="dxa"/>
            <w:tcBorders>
              <w:top w:val="single" w:sz="4" w:space="0" w:color="auto"/>
              <w:left w:val="single" w:sz="6" w:space="0" w:color="808080"/>
              <w:bottom w:val="single" w:sz="12" w:space="0" w:color="808080"/>
              <w:right w:val="single" w:sz="6" w:space="0" w:color="808080"/>
            </w:tcBorders>
            <w:vAlign w:val="center"/>
          </w:tcPr>
          <w:p w:rsidR="00A6214C" w:rsidRPr="00067AF2" w:rsidRDefault="00A6214C" w:rsidP="00FD653E">
            <w:pPr>
              <w:spacing w:before="120" w:after="120"/>
              <w:ind w:left="288"/>
              <w:rPr>
                <w:b/>
                <w:color w:val="auto"/>
                <w:sz w:val="20"/>
              </w:rPr>
            </w:pPr>
            <w:r w:rsidRPr="00067AF2">
              <w:rPr>
                <w:b/>
                <w:color w:val="auto"/>
                <w:sz w:val="20"/>
              </w:rPr>
              <w:t>8 - 12 years</w:t>
            </w:r>
          </w:p>
        </w:tc>
        <w:tc>
          <w:tcPr>
            <w:tcW w:w="2107" w:type="dxa"/>
            <w:tcBorders>
              <w:top w:val="single" w:sz="4" w:space="0" w:color="auto"/>
              <w:left w:val="single" w:sz="6" w:space="0" w:color="808080"/>
              <w:bottom w:val="single" w:sz="12" w:space="0" w:color="808080"/>
              <w:right w:val="single" w:sz="6" w:space="0" w:color="808080"/>
            </w:tcBorders>
            <w:vAlign w:val="center"/>
          </w:tcPr>
          <w:p w:rsidR="00A6214C" w:rsidRPr="00067AF2" w:rsidRDefault="00A6214C" w:rsidP="00FD653E">
            <w:pPr>
              <w:spacing w:before="120" w:after="120"/>
              <w:ind w:left="288"/>
              <w:rPr>
                <w:b/>
                <w:color w:val="auto"/>
                <w:sz w:val="20"/>
              </w:rPr>
            </w:pPr>
            <w:r w:rsidRPr="00067AF2">
              <w:rPr>
                <w:b/>
                <w:color w:val="auto"/>
                <w:sz w:val="20"/>
              </w:rPr>
              <w:t>57 - 99 lbs</w:t>
            </w:r>
          </w:p>
        </w:tc>
        <w:tc>
          <w:tcPr>
            <w:tcW w:w="1750" w:type="dxa"/>
            <w:tcBorders>
              <w:top w:val="single" w:sz="6" w:space="0" w:color="808080"/>
              <w:left w:val="single" w:sz="6" w:space="0" w:color="808080"/>
              <w:bottom w:val="single" w:sz="12" w:space="0" w:color="808080"/>
              <w:right w:val="single" w:sz="6" w:space="0" w:color="808080"/>
            </w:tcBorders>
            <w:vAlign w:val="center"/>
          </w:tcPr>
          <w:p w:rsidR="00A6214C" w:rsidRPr="00067AF2" w:rsidRDefault="00A6214C" w:rsidP="00FD653E">
            <w:pPr>
              <w:spacing w:before="120" w:after="120"/>
              <w:ind w:left="288"/>
              <w:rPr>
                <w:b/>
                <w:color w:val="auto"/>
                <w:sz w:val="20"/>
              </w:rPr>
            </w:pPr>
            <w:r w:rsidRPr="00067AF2">
              <w:rPr>
                <w:b/>
                <w:color w:val="auto"/>
                <w:sz w:val="20"/>
              </w:rPr>
              <w:t>26 - 45 kg</w:t>
            </w:r>
          </w:p>
        </w:tc>
        <w:tc>
          <w:tcPr>
            <w:tcW w:w="2742" w:type="dxa"/>
            <w:tcBorders>
              <w:top w:val="single" w:sz="6" w:space="0" w:color="808080"/>
              <w:left w:val="single" w:sz="6" w:space="0" w:color="808080"/>
              <w:bottom w:val="single" w:sz="12" w:space="0" w:color="808080"/>
              <w:right w:val="single" w:sz="6" w:space="0" w:color="808080"/>
            </w:tcBorders>
            <w:vAlign w:val="center"/>
          </w:tcPr>
          <w:p w:rsidR="00A6214C" w:rsidRPr="00067AF2" w:rsidRDefault="00A6214C" w:rsidP="004E7136">
            <w:pPr>
              <w:spacing w:before="120" w:after="120"/>
              <w:ind w:left="288"/>
              <w:rPr>
                <w:b/>
                <w:sz w:val="20"/>
              </w:rPr>
            </w:pPr>
            <w:r w:rsidRPr="00067AF2">
              <w:rPr>
                <w:b/>
                <w:sz w:val="20"/>
              </w:rPr>
              <w:t>30 mg</w:t>
            </w:r>
            <w:r w:rsidRPr="00067AF2">
              <w:rPr>
                <w:color w:val="auto"/>
                <w:sz w:val="20"/>
              </w:rPr>
              <w:t>†</w:t>
            </w:r>
          </w:p>
        </w:tc>
        <w:tc>
          <w:tcPr>
            <w:tcW w:w="2136" w:type="dxa"/>
            <w:tcBorders>
              <w:top w:val="single" w:sz="6" w:space="0" w:color="808080"/>
              <w:left w:val="single" w:sz="6" w:space="0" w:color="808080"/>
              <w:bottom w:val="single" w:sz="12" w:space="0" w:color="808080"/>
              <w:right w:val="single" w:sz="12" w:space="0" w:color="808080"/>
            </w:tcBorders>
            <w:vAlign w:val="center"/>
          </w:tcPr>
          <w:p w:rsidR="00A6214C" w:rsidRPr="00067AF2" w:rsidRDefault="00A6214C" w:rsidP="004E7136">
            <w:pPr>
              <w:spacing w:before="120" w:after="120"/>
              <w:ind w:left="288"/>
              <w:rPr>
                <w:b/>
                <w:sz w:val="20"/>
              </w:rPr>
            </w:pPr>
            <w:r w:rsidRPr="00067AF2">
              <w:rPr>
                <w:b/>
                <w:sz w:val="20"/>
              </w:rPr>
              <w:t>12 mL</w:t>
            </w:r>
            <w:r w:rsidRPr="00067AF2">
              <w:rPr>
                <w:color w:val="auto"/>
                <w:sz w:val="20"/>
              </w:rPr>
              <w:t>†</w:t>
            </w:r>
          </w:p>
        </w:tc>
      </w:tr>
      <w:tr w:rsidR="00FD653E" w:rsidRPr="00067AF2" w:rsidTr="00341327">
        <w:trPr>
          <w:cantSplit/>
          <w:trHeight w:val="543"/>
        </w:trPr>
        <w:tc>
          <w:tcPr>
            <w:tcW w:w="1780" w:type="dxa"/>
            <w:tcBorders>
              <w:top w:val="single" w:sz="12" w:space="0" w:color="808080"/>
              <w:left w:val="single" w:sz="12" w:space="0" w:color="808080"/>
              <w:bottom w:val="single" w:sz="12" w:space="0" w:color="808080"/>
              <w:right w:val="single" w:sz="6" w:space="0" w:color="808080"/>
            </w:tcBorders>
            <w:vAlign w:val="center"/>
          </w:tcPr>
          <w:p w:rsidR="00FD653E" w:rsidRPr="00067AF2" w:rsidRDefault="00FD653E" w:rsidP="004E7136">
            <w:pPr>
              <w:spacing w:before="120" w:after="120"/>
              <w:rPr>
                <w:b/>
                <w:color w:val="auto"/>
                <w:szCs w:val="24"/>
              </w:rPr>
            </w:pPr>
            <w:r w:rsidRPr="00067AF2">
              <w:rPr>
                <w:b/>
                <w:color w:val="auto"/>
                <w:szCs w:val="24"/>
              </w:rPr>
              <w:t>Teens</w:t>
            </w:r>
          </w:p>
        </w:tc>
        <w:tc>
          <w:tcPr>
            <w:tcW w:w="2229" w:type="dxa"/>
            <w:tcBorders>
              <w:top w:val="single" w:sz="12" w:space="0" w:color="808080"/>
              <w:left w:val="single" w:sz="6" w:space="0" w:color="808080"/>
              <w:bottom w:val="single" w:sz="12" w:space="0" w:color="808080"/>
              <w:right w:val="single" w:sz="6" w:space="0" w:color="808080"/>
            </w:tcBorders>
            <w:shd w:val="clear" w:color="auto" w:fill="FFFFCC"/>
            <w:vAlign w:val="center"/>
          </w:tcPr>
          <w:p w:rsidR="00FD653E" w:rsidRPr="00067AF2" w:rsidRDefault="00FD653E" w:rsidP="00F975C7">
            <w:pPr>
              <w:spacing w:before="120" w:after="120"/>
              <w:ind w:left="288"/>
              <w:rPr>
                <w:b/>
                <w:color w:val="auto"/>
                <w:sz w:val="20"/>
              </w:rPr>
            </w:pPr>
            <w:r w:rsidRPr="00067AF2">
              <w:rPr>
                <w:b/>
                <w:color w:val="auto"/>
                <w:sz w:val="20"/>
              </w:rPr>
              <w:t xml:space="preserve">13 - 18 years </w:t>
            </w:r>
          </w:p>
        </w:tc>
        <w:tc>
          <w:tcPr>
            <w:tcW w:w="2107" w:type="dxa"/>
            <w:tcBorders>
              <w:top w:val="single" w:sz="12" w:space="0" w:color="808080"/>
              <w:left w:val="single" w:sz="6" w:space="0" w:color="808080"/>
              <w:bottom w:val="single" w:sz="12" w:space="0" w:color="808080"/>
              <w:right w:val="single" w:sz="6" w:space="0" w:color="808080"/>
            </w:tcBorders>
            <w:shd w:val="clear" w:color="auto" w:fill="FFFFCC"/>
            <w:vAlign w:val="center"/>
          </w:tcPr>
          <w:p w:rsidR="00FD653E" w:rsidRPr="00067AF2" w:rsidRDefault="00FD653E" w:rsidP="00F975C7">
            <w:pPr>
              <w:spacing w:before="120" w:after="120"/>
              <w:ind w:left="288"/>
              <w:rPr>
                <w:b/>
                <w:color w:val="auto"/>
                <w:sz w:val="20"/>
              </w:rPr>
            </w:pPr>
            <w:r w:rsidRPr="00067AF2">
              <w:rPr>
                <w:b/>
                <w:color w:val="auto"/>
                <w:sz w:val="20"/>
              </w:rPr>
              <w:t>100+ lbs</w:t>
            </w:r>
          </w:p>
        </w:tc>
        <w:tc>
          <w:tcPr>
            <w:tcW w:w="1750" w:type="dxa"/>
            <w:tcBorders>
              <w:top w:val="single" w:sz="12" w:space="0" w:color="808080"/>
              <w:left w:val="single" w:sz="6" w:space="0" w:color="808080"/>
              <w:bottom w:val="single" w:sz="12" w:space="0" w:color="808080"/>
              <w:right w:val="single" w:sz="6" w:space="0" w:color="808080"/>
            </w:tcBorders>
            <w:shd w:val="clear" w:color="auto" w:fill="FFFFCC"/>
            <w:vAlign w:val="center"/>
          </w:tcPr>
          <w:p w:rsidR="00FD653E" w:rsidRPr="00067AF2" w:rsidRDefault="00FD653E" w:rsidP="00F975C7">
            <w:pPr>
              <w:spacing w:before="120" w:after="120"/>
              <w:ind w:left="288"/>
              <w:rPr>
                <w:b/>
                <w:color w:val="auto"/>
                <w:sz w:val="20"/>
              </w:rPr>
            </w:pPr>
            <w:r w:rsidRPr="00067AF2">
              <w:rPr>
                <w:b/>
                <w:color w:val="auto"/>
                <w:sz w:val="20"/>
              </w:rPr>
              <w:t>46+ kg</w:t>
            </w:r>
          </w:p>
        </w:tc>
        <w:tc>
          <w:tcPr>
            <w:tcW w:w="2742" w:type="dxa"/>
            <w:tcBorders>
              <w:top w:val="single" w:sz="12" w:space="0" w:color="808080"/>
              <w:left w:val="single" w:sz="6" w:space="0" w:color="808080"/>
              <w:bottom w:val="single" w:sz="12" w:space="0" w:color="808080"/>
              <w:right w:val="single" w:sz="6" w:space="0" w:color="808080"/>
            </w:tcBorders>
            <w:shd w:val="clear" w:color="auto" w:fill="FFFFCC"/>
            <w:vAlign w:val="center"/>
          </w:tcPr>
          <w:p w:rsidR="00FD653E" w:rsidRPr="00067AF2" w:rsidRDefault="00FD653E" w:rsidP="004E7136">
            <w:pPr>
              <w:spacing w:before="120" w:after="120"/>
              <w:ind w:left="288"/>
              <w:rPr>
                <w:b/>
                <w:sz w:val="20"/>
              </w:rPr>
            </w:pPr>
            <w:r w:rsidRPr="00067AF2">
              <w:rPr>
                <w:b/>
                <w:sz w:val="20"/>
              </w:rPr>
              <w:t>50 mg</w:t>
            </w:r>
            <w:r w:rsidR="008213A2" w:rsidRPr="00067AF2">
              <w:rPr>
                <w:color w:val="auto"/>
                <w:sz w:val="20"/>
              </w:rPr>
              <w:t>‡</w:t>
            </w:r>
          </w:p>
        </w:tc>
        <w:tc>
          <w:tcPr>
            <w:tcW w:w="2136" w:type="dxa"/>
            <w:tcBorders>
              <w:top w:val="single" w:sz="12" w:space="0" w:color="808080"/>
              <w:left w:val="single" w:sz="6" w:space="0" w:color="808080"/>
              <w:bottom w:val="single" w:sz="12" w:space="0" w:color="808080"/>
              <w:right w:val="single" w:sz="12" w:space="0" w:color="808080"/>
            </w:tcBorders>
            <w:shd w:val="clear" w:color="auto" w:fill="FFFFCC"/>
            <w:vAlign w:val="center"/>
          </w:tcPr>
          <w:p w:rsidR="00FD653E" w:rsidRPr="00067AF2" w:rsidRDefault="00341327" w:rsidP="004E7136">
            <w:pPr>
              <w:spacing w:before="120" w:after="120"/>
              <w:ind w:left="288"/>
              <w:rPr>
                <w:b/>
                <w:sz w:val="20"/>
              </w:rPr>
            </w:pPr>
            <w:r w:rsidRPr="00067AF2">
              <w:rPr>
                <w:b/>
                <w:sz w:val="20"/>
              </w:rPr>
              <w:t>20 mL</w:t>
            </w:r>
            <w:r w:rsidRPr="00067AF2">
              <w:rPr>
                <w:color w:val="auto"/>
                <w:sz w:val="20"/>
              </w:rPr>
              <w:t>‡</w:t>
            </w:r>
          </w:p>
        </w:tc>
      </w:tr>
      <w:tr w:rsidR="00CE4724" w:rsidRPr="00067AF2" w:rsidTr="00341327">
        <w:trPr>
          <w:cantSplit/>
          <w:trHeight w:val="417"/>
        </w:trPr>
        <w:tc>
          <w:tcPr>
            <w:tcW w:w="1780" w:type="dxa"/>
            <w:tcBorders>
              <w:top w:val="single" w:sz="12" w:space="0" w:color="808080"/>
              <w:left w:val="single" w:sz="6" w:space="0" w:color="808080"/>
              <w:bottom w:val="single" w:sz="12" w:space="0" w:color="808080"/>
              <w:right w:val="single" w:sz="6" w:space="0" w:color="808080"/>
            </w:tcBorders>
            <w:shd w:val="clear" w:color="auto" w:fill="auto"/>
          </w:tcPr>
          <w:p w:rsidR="00CE4724" w:rsidRPr="00067AF2" w:rsidRDefault="00CE4724" w:rsidP="004E7136">
            <w:pPr>
              <w:spacing w:before="120" w:after="120"/>
              <w:rPr>
                <w:b/>
                <w:color w:val="auto"/>
                <w:szCs w:val="24"/>
              </w:rPr>
            </w:pPr>
            <w:r w:rsidRPr="00067AF2">
              <w:rPr>
                <w:b/>
                <w:color w:val="auto"/>
                <w:szCs w:val="24"/>
              </w:rPr>
              <w:t>Adults</w:t>
            </w:r>
          </w:p>
        </w:tc>
        <w:tc>
          <w:tcPr>
            <w:tcW w:w="2229" w:type="dxa"/>
            <w:tcBorders>
              <w:top w:val="single" w:sz="12" w:space="0" w:color="808080"/>
              <w:left w:val="single" w:sz="6" w:space="0" w:color="808080"/>
              <w:bottom w:val="single" w:sz="12" w:space="0" w:color="808080"/>
              <w:right w:val="single" w:sz="6" w:space="0" w:color="808080"/>
            </w:tcBorders>
            <w:vAlign w:val="center"/>
          </w:tcPr>
          <w:p w:rsidR="00CE4724" w:rsidRPr="00067AF2" w:rsidRDefault="00CE4724" w:rsidP="004E7136">
            <w:pPr>
              <w:spacing w:before="120" w:after="120"/>
              <w:ind w:left="288"/>
              <w:rPr>
                <w:b/>
                <w:color w:val="auto"/>
                <w:sz w:val="20"/>
              </w:rPr>
            </w:pPr>
            <w:r w:rsidRPr="00067AF2">
              <w:rPr>
                <w:b/>
                <w:color w:val="auto"/>
                <w:sz w:val="20"/>
              </w:rPr>
              <w:t>19 years &amp; older</w:t>
            </w:r>
          </w:p>
        </w:tc>
        <w:tc>
          <w:tcPr>
            <w:tcW w:w="2107" w:type="dxa"/>
            <w:tcBorders>
              <w:top w:val="single" w:sz="12" w:space="0" w:color="808080"/>
              <w:left w:val="single" w:sz="6" w:space="0" w:color="808080"/>
              <w:bottom w:val="single" w:sz="12" w:space="0" w:color="808080"/>
              <w:right w:val="single" w:sz="6" w:space="0" w:color="808080"/>
            </w:tcBorders>
            <w:vAlign w:val="center"/>
          </w:tcPr>
          <w:p w:rsidR="00CE4724" w:rsidRPr="00067AF2" w:rsidRDefault="00CE4724" w:rsidP="004E7136">
            <w:pPr>
              <w:spacing w:before="120" w:after="120"/>
              <w:ind w:left="288"/>
              <w:rPr>
                <w:b/>
                <w:color w:val="auto"/>
                <w:sz w:val="20"/>
              </w:rPr>
            </w:pPr>
            <w:r w:rsidRPr="00067AF2">
              <w:rPr>
                <w:b/>
                <w:color w:val="auto"/>
                <w:sz w:val="20"/>
              </w:rPr>
              <w:t>100+ lbs</w:t>
            </w:r>
          </w:p>
        </w:tc>
        <w:tc>
          <w:tcPr>
            <w:tcW w:w="1750" w:type="dxa"/>
            <w:tcBorders>
              <w:top w:val="single" w:sz="12" w:space="0" w:color="808080"/>
              <w:left w:val="single" w:sz="6" w:space="0" w:color="808080"/>
              <w:bottom w:val="single" w:sz="12" w:space="0" w:color="808080"/>
              <w:right w:val="single" w:sz="6" w:space="0" w:color="808080"/>
            </w:tcBorders>
            <w:vAlign w:val="center"/>
          </w:tcPr>
          <w:p w:rsidR="00CE4724" w:rsidRPr="00067AF2" w:rsidRDefault="00CE4724" w:rsidP="004E7136">
            <w:pPr>
              <w:spacing w:before="120" w:after="120"/>
              <w:ind w:left="288"/>
              <w:rPr>
                <w:b/>
                <w:color w:val="auto"/>
                <w:sz w:val="20"/>
              </w:rPr>
            </w:pPr>
            <w:r w:rsidRPr="00067AF2">
              <w:rPr>
                <w:b/>
                <w:color w:val="auto"/>
                <w:sz w:val="20"/>
              </w:rPr>
              <w:t>46+ kg</w:t>
            </w:r>
          </w:p>
        </w:tc>
        <w:tc>
          <w:tcPr>
            <w:tcW w:w="2742" w:type="dxa"/>
            <w:tcBorders>
              <w:top w:val="single" w:sz="12" w:space="0" w:color="808080"/>
              <w:left w:val="single" w:sz="6" w:space="0" w:color="808080"/>
              <w:bottom w:val="single" w:sz="12" w:space="0" w:color="808080"/>
              <w:right w:val="single" w:sz="6" w:space="0" w:color="808080"/>
            </w:tcBorders>
            <w:vAlign w:val="center"/>
          </w:tcPr>
          <w:p w:rsidR="00CE4724" w:rsidRPr="00067AF2" w:rsidRDefault="00FD653E" w:rsidP="004E7136">
            <w:pPr>
              <w:spacing w:before="120" w:after="120"/>
              <w:ind w:left="288"/>
              <w:rPr>
                <w:b/>
                <w:sz w:val="20"/>
              </w:rPr>
            </w:pPr>
            <w:r w:rsidRPr="00067AF2">
              <w:rPr>
                <w:b/>
                <w:sz w:val="20"/>
              </w:rPr>
              <w:t>50 mg</w:t>
            </w:r>
            <w:r w:rsidR="008213A2" w:rsidRPr="00067AF2">
              <w:rPr>
                <w:color w:val="auto"/>
                <w:sz w:val="20"/>
              </w:rPr>
              <w:t>‡</w:t>
            </w:r>
          </w:p>
        </w:tc>
        <w:tc>
          <w:tcPr>
            <w:tcW w:w="2136" w:type="dxa"/>
            <w:tcBorders>
              <w:top w:val="single" w:sz="12" w:space="0" w:color="808080"/>
              <w:left w:val="single" w:sz="6" w:space="0" w:color="808080"/>
              <w:bottom w:val="single" w:sz="12" w:space="0" w:color="808080"/>
              <w:right w:val="single" w:sz="12" w:space="0" w:color="808080"/>
            </w:tcBorders>
            <w:vAlign w:val="center"/>
          </w:tcPr>
          <w:p w:rsidR="00CE4724" w:rsidRPr="00067AF2" w:rsidRDefault="00341327" w:rsidP="004E7136">
            <w:pPr>
              <w:spacing w:before="120" w:after="120"/>
              <w:ind w:left="288"/>
              <w:rPr>
                <w:b/>
                <w:sz w:val="20"/>
              </w:rPr>
            </w:pPr>
            <w:r w:rsidRPr="00067AF2">
              <w:rPr>
                <w:b/>
                <w:sz w:val="20"/>
              </w:rPr>
              <w:t>20 mL</w:t>
            </w:r>
            <w:r w:rsidRPr="00067AF2">
              <w:rPr>
                <w:color w:val="auto"/>
                <w:sz w:val="20"/>
              </w:rPr>
              <w:t>‡</w:t>
            </w:r>
          </w:p>
        </w:tc>
      </w:tr>
    </w:tbl>
    <w:p w:rsidR="002C6678" w:rsidRPr="00067AF2" w:rsidRDefault="002C6678" w:rsidP="002C6678">
      <w:pPr>
        <w:spacing w:before="60"/>
        <w:ind w:left="144"/>
        <w:rPr>
          <w:color w:val="auto"/>
          <w:sz w:val="20"/>
        </w:rPr>
      </w:pPr>
      <w:r w:rsidRPr="00067AF2">
        <w:rPr>
          <w:b/>
          <w:color w:val="auto"/>
          <w:sz w:val="20"/>
        </w:rPr>
        <w:t>Note</w:t>
      </w:r>
      <w:r w:rsidRPr="00067AF2">
        <w:rPr>
          <w:color w:val="auto"/>
          <w:sz w:val="20"/>
        </w:rPr>
        <w:t>: If body weight is known, then dosing by weight is preferred.  If weight is not known or readily available, dosing by age is appropriate.</w:t>
      </w:r>
    </w:p>
    <w:p w:rsidR="002C6678" w:rsidRPr="00067AF2" w:rsidRDefault="002C6678" w:rsidP="002C6678">
      <w:pPr>
        <w:spacing w:before="60"/>
        <w:ind w:left="144"/>
        <w:rPr>
          <w:color w:val="auto"/>
          <w:sz w:val="20"/>
        </w:rPr>
      </w:pPr>
      <w:r w:rsidRPr="00067AF2">
        <w:rPr>
          <w:color w:val="auto"/>
          <w:sz w:val="20"/>
        </w:rPr>
        <w:t>*Rounded weight for infants, children, and teens at the 50</w:t>
      </w:r>
      <w:r w:rsidRPr="00067AF2">
        <w:rPr>
          <w:color w:val="auto"/>
          <w:sz w:val="20"/>
          <w:vertAlign w:val="superscript"/>
        </w:rPr>
        <w:t>th</w:t>
      </w:r>
      <w:r w:rsidRPr="00067AF2">
        <w:rPr>
          <w:color w:val="auto"/>
          <w:sz w:val="20"/>
        </w:rPr>
        <w:t xml:space="preserve"> percentile for each age range</w:t>
      </w:r>
    </w:p>
    <w:p w:rsidR="002C6678" w:rsidRPr="00067AF2" w:rsidRDefault="00DD2453" w:rsidP="002C6678">
      <w:pPr>
        <w:ind w:left="144"/>
        <w:rPr>
          <w:color w:val="auto"/>
          <w:sz w:val="20"/>
        </w:rPr>
      </w:pPr>
      <w:r w:rsidRPr="00067AF2">
        <w:rPr>
          <w:color w:val="auto"/>
          <w:sz w:val="20"/>
        </w:rPr>
        <w:t>† M</w:t>
      </w:r>
      <w:r w:rsidR="002C6678" w:rsidRPr="00067AF2">
        <w:rPr>
          <w:color w:val="auto"/>
          <w:sz w:val="20"/>
        </w:rPr>
        <w:t>aximum dose for children</w:t>
      </w:r>
    </w:p>
    <w:p w:rsidR="002C6678" w:rsidRPr="00067AF2" w:rsidRDefault="00DD2453" w:rsidP="002C6678">
      <w:pPr>
        <w:ind w:left="144"/>
        <w:rPr>
          <w:color w:val="auto"/>
          <w:sz w:val="20"/>
        </w:rPr>
      </w:pPr>
      <w:r w:rsidRPr="00067AF2">
        <w:rPr>
          <w:color w:val="auto"/>
          <w:sz w:val="20"/>
        </w:rPr>
        <w:t>‡ M</w:t>
      </w:r>
      <w:r w:rsidR="002C6678" w:rsidRPr="00067AF2">
        <w:rPr>
          <w:color w:val="auto"/>
          <w:sz w:val="20"/>
        </w:rPr>
        <w:t>aximum dose for teens and adults</w:t>
      </w:r>
    </w:p>
    <w:p w:rsidR="00415178" w:rsidRDefault="00415178" w:rsidP="00415178">
      <w:pPr>
        <w:rPr>
          <w:sz w:val="20"/>
        </w:rPr>
      </w:pPr>
    </w:p>
    <w:p w:rsidR="00AD1AE3" w:rsidRDefault="00AD1AE3" w:rsidP="00415178">
      <w:pPr>
        <w:rPr>
          <w:sz w:val="20"/>
        </w:rPr>
      </w:pPr>
    </w:p>
    <w:p w:rsidR="004F6984" w:rsidRDefault="004F6984" w:rsidP="00415178">
      <w:pPr>
        <w:rPr>
          <w:sz w:val="20"/>
        </w:rPr>
      </w:pPr>
    </w:p>
    <w:p w:rsidR="004F6984" w:rsidRPr="00067AF2" w:rsidRDefault="004F6984" w:rsidP="00415178">
      <w:pPr>
        <w:rPr>
          <w:sz w:val="20"/>
        </w:rPr>
      </w:pPr>
    </w:p>
    <w:tbl>
      <w:tblPr>
        <w:tblpPr w:leftFromText="187" w:rightFromText="187" w:vertAnchor="text" w:horzAnchor="margin" w:tblpXSpec="center" w:tblpY="1"/>
        <w:tblOverlap w:val="never"/>
        <w:tblW w:w="1274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A0" w:firstRow="1" w:lastRow="0" w:firstColumn="1" w:lastColumn="0" w:noHBand="0" w:noVBand="0"/>
      </w:tblPr>
      <w:tblGrid>
        <w:gridCol w:w="1780"/>
        <w:gridCol w:w="2229"/>
        <w:gridCol w:w="2107"/>
        <w:gridCol w:w="1750"/>
        <w:gridCol w:w="2742"/>
        <w:gridCol w:w="2136"/>
      </w:tblGrid>
      <w:tr w:rsidR="00AD1AE3" w:rsidRPr="00067AF2" w:rsidTr="007275A8">
        <w:trPr>
          <w:cantSplit/>
          <w:trHeight w:val="1073"/>
        </w:trPr>
        <w:tc>
          <w:tcPr>
            <w:tcW w:w="12744" w:type="dxa"/>
            <w:gridSpan w:val="6"/>
            <w:tcBorders>
              <w:top w:val="single" w:sz="12" w:space="0" w:color="808080"/>
              <w:left w:val="single" w:sz="12" w:space="0" w:color="808080"/>
              <w:bottom w:val="single" w:sz="6" w:space="0" w:color="808080"/>
              <w:right w:val="single" w:sz="12" w:space="0" w:color="808080"/>
            </w:tcBorders>
            <w:vAlign w:val="center"/>
          </w:tcPr>
          <w:p w:rsidR="00AD1AE3" w:rsidRPr="00067AF2" w:rsidRDefault="00AD1AE3" w:rsidP="00AD1AE3">
            <w:pPr>
              <w:spacing w:after="60"/>
              <w:ind w:left="360"/>
              <w:jc w:val="center"/>
              <w:rPr>
                <w:b/>
                <w:color w:val="auto"/>
                <w:sz w:val="28"/>
                <w:szCs w:val="28"/>
              </w:rPr>
            </w:pPr>
            <w:bookmarkStart w:id="6" w:name="Table3"/>
            <w:r w:rsidRPr="00067AF2">
              <w:rPr>
                <w:b/>
                <w:color w:val="auto"/>
                <w:szCs w:val="24"/>
              </w:rPr>
              <w:t xml:space="preserve">Table </w:t>
            </w:r>
            <w:r w:rsidR="009B22FC" w:rsidRPr="00067AF2">
              <w:rPr>
                <w:b/>
                <w:color w:val="auto"/>
                <w:szCs w:val="24"/>
              </w:rPr>
              <w:t>3</w:t>
            </w:r>
            <w:r w:rsidRPr="00067AF2">
              <w:rPr>
                <w:b/>
                <w:color w:val="auto"/>
                <w:szCs w:val="24"/>
              </w:rPr>
              <w:t xml:space="preserve">:  </w:t>
            </w:r>
            <w:r w:rsidRPr="00067AF2">
              <w:rPr>
                <w:b/>
                <w:color w:val="auto"/>
                <w:sz w:val="28"/>
                <w:szCs w:val="28"/>
              </w:rPr>
              <w:t xml:space="preserve"> Dosages for Diphenhydramine HCL (Benadryl</w:t>
            </w:r>
            <w:r w:rsidRPr="00067AF2">
              <w:rPr>
                <w:color w:val="auto"/>
                <w:vertAlign w:val="superscript"/>
              </w:rPr>
              <w:t>®</w:t>
            </w:r>
            <w:r w:rsidRPr="00067AF2">
              <w:rPr>
                <w:b/>
                <w:color w:val="auto"/>
                <w:sz w:val="28"/>
                <w:szCs w:val="28"/>
              </w:rPr>
              <w:t>)</w:t>
            </w:r>
            <w:r w:rsidR="007275A8" w:rsidRPr="00067AF2">
              <w:rPr>
                <w:b/>
                <w:color w:val="auto"/>
                <w:sz w:val="28"/>
                <w:szCs w:val="28"/>
              </w:rPr>
              <w:br/>
            </w:r>
            <w:r w:rsidRPr="00067AF2">
              <w:rPr>
                <w:b/>
                <w:color w:val="auto"/>
                <w:sz w:val="28"/>
                <w:szCs w:val="28"/>
              </w:rPr>
              <w:t xml:space="preserve">Administered </w:t>
            </w:r>
            <w:r w:rsidR="002C4E0B" w:rsidRPr="00067AF2">
              <w:rPr>
                <w:b/>
                <w:color w:val="auto"/>
                <w:sz w:val="28"/>
                <w:szCs w:val="28"/>
              </w:rPr>
              <w:t>Intramuscularly</w:t>
            </w:r>
          </w:p>
          <w:p w:rsidR="00AD1AE3" w:rsidRPr="00067AF2" w:rsidRDefault="00AD1AE3" w:rsidP="00AD1AE3">
            <w:pPr>
              <w:jc w:val="center"/>
              <w:rPr>
                <w:b/>
                <w:color w:val="auto"/>
                <w:sz w:val="20"/>
              </w:rPr>
            </w:pPr>
            <w:r w:rsidRPr="00067AF2">
              <w:rPr>
                <w:b/>
                <w:color w:val="auto"/>
                <w:sz w:val="20"/>
              </w:rPr>
              <w:t>The recommended dose of diphenhydramine</w:t>
            </w:r>
            <w:r w:rsidR="007275A8" w:rsidRPr="00067AF2">
              <w:rPr>
                <w:b/>
                <w:color w:val="auto"/>
                <w:sz w:val="20"/>
              </w:rPr>
              <w:t xml:space="preserve"> HCL</w:t>
            </w:r>
            <w:r w:rsidRPr="00067AF2">
              <w:rPr>
                <w:b/>
                <w:color w:val="auto"/>
                <w:sz w:val="20"/>
              </w:rPr>
              <w:t xml:space="preserve"> is </w:t>
            </w:r>
            <w:r w:rsidR="007275A8" w:rsidRPr="00067AF2">
              <w:rPr>
                <w:b/>
                <w:color w:val="auto"/>
                <w:sz w:val="20"/>
              </w:rPr>
              <w:t xml:space="preserve">1 – 2 </w:t>
            </w:r>
            <w:r w:rsidRPr="00067AF2">
              <w:rPr>
                <w:b/>
                <w:color w:val="auto"/>
                <w:sz w:val="20"/>
              </w:rPr>
              <w:t xml:space="preserve">mg/kg body weight.  </w:t>
            </w:r>
            <w:bookmarkEnd w:id="6"/>
          </w:p>
        </w:tc>
      </w:tr>
      <w:tr w:rsidR="00AD1AE3" w:rsidRPr="00067AF2" w:rsidTr="007275A8">
        <w:trPr>
          <w:cantSplit/>
          <w:trHeight w:val="435"/>
        </w:trPr>
        <w:tc>
          <w:tcPr>
            <w:tcW w:w="1780" w:type="dxa"/>
            <w:vMerge w:val="restart"/>
            <w:tcBorders>
              <w:top w:val="single" w:sz="6" w:space="0" w:color="808080"/>
              <w:left w:val="single" w:sz="12" w:space="0" w:color="808080"/>
              <w:right w:val="single" w:sz="6" w:space="0" w:color="808080"/>
            </w:tcBorders>
            <w:shd w:val="clear" w:color="auto" w:fill="CCFFFF"/>
            <w:vAlign w:val="center"/>
          </w:tcPr>
          <w:p w:rsidR="00AD1AE3" w:rsidRPr="00067AF2" w:rsidRDefault="00AD1AE3" w:rsidP="00AD1AE3">
            <w:pPr>
              <w:jc w:val="center"/>
              <w:rPr>
                <w:b/>
                <w:color w:val="auto"/>
                <w:sz w:val="20"/>
              </w:rPr>
            </w:pPr>
          </w:p>
        </w:tc>
        <w:tc>
          <w:tcPr>
            <w:tcW w:w="2229" w:type="dxa"/>
            <w:vMerge w:val="restart"/>
            <w:tcBorders>
              <w:top w:val="single" w:sz="6" w:space="0" w:color="808080"/>
              <w:left w:val="single" w:sz="6" w:space="0" w:color="808080"/>
              <w:right w:val="single" w:sz="6" w:space="0" w:color="808080"/>
            </w:tcBorders>
            <w:shd w:val="clear" w:color="auto" w:fill="CCFFFF"/>
            <w:vAlign w:val="center"/>
          </w:tcPr>
          <w:p w:rsidR="00AD1AE3" w:rsidRPr="00067AF2" w:rsidRDefault="00AD1AE3" w:rsidP="00AD1AE3">
            <w:pPr>
              <w:jc w:val="center"/>
              <w:rPr>
                <w:b/>
                <w:color w:val="auto"/>
                <w:sz w:val="20"/>
              </w:rPr>
            </w:pPr>
            <w:r w:rsidRPr="00067AF2">
              <w:rPr>
                <w:b/>
                <w:color w:val="auto"/>
                <w:sz w:val="20"/>
              </w:rPr>
              <w:t>Age Group:</w:t>
            </w:r>
          </w:p>
        </w:tc>
        <w:tc>
          <w:tcPr>
            <w:tcW w:w="2107" w:type="dxa"/>
            <w:vMerge w:val="restart"/>
            <w:tcBorders>
              <w:top w:val="single" w:sz="6" w:space="0" w:color="808080"/>
              <w:left w:val="single" w:sz="6" w:space="0" w:color="808080"/>
              <w:right w:val="single" w:sz="6" w:space="0" w:color="808080"/>
            </w:tcBorders>
            <w:shd w:val="clear" w:color="auto" w:fill="CCFFFF"/>
            <w:vAlign w:val="center"/>
          </w:tcPr>
          <w:p w:rsidR="00AD1AE3" w:rsidRPr="00067AF2" w:rsidRDefault="00AD1AE3" w:rsidP="00AD1AE3">
            <w:pPr>
              <w:jc w:val="center"/>
              <w:rPr>
                <w:b/>
                <w:color w:val="auto"/>
                <w:sz w:val="20"/>
              </w:rPr>
            </w:pPr>
            <w:r w:rsidRPr="00067AF2">
              <w:rPr>
                <w:b/>
                <w:color w:val="auto"/>
                <w:sz w:val="20"/>
              </w:rPr>
              <w:t>Range of Weight (Pounds)*</w:t>
            </w:r>
          </w:p>
        </w:tc>
        <w:tc>
          <w:tcPr>
            <w:tcW w:w="1750" w:type="dxa"/>
            <w:vMerge w:val="restart"/>
            <w:tcBorders>
              <w:top w:val="single" w:sz="6" w:space="0" w:color="808080"/>
              <w:left w:val="single" w:sz="6" w:space="0" w:color="808080"/>
              <w:right w:val="single" w:sz="6" w:space="0" w:color="808080"/>
            </w:tcBorders>
            <w:shd w:val="clear" w:color="auto" w:fill="CCFFFF"/>
            <w:vAlign w:val="center"/>
          </w:tcPr>
          <w:p w:rsidR="00AD1AE3" w:rsidRPr="00067AF2" w:rsidRDefault="00AD1AE3" w:rsidP="00AD1AE3">
            <w:pPr>
              <w:jc w:val="center"/>
              <w:rPr>
                <w:b/>
                <w:color w:val="auto"/>
                <w:sz w:val="20"/>
              </w:rPr>
            </w:pPr>
            <w:r w:rsidRPr="00067AF2">
              <w:rPr>
                <w:b/>
                <w:color w:val="auto"/>
                <w:sz w:val="20"/>
              </w:rPr>
              <w:t>Range of Weight (Kilograms)*</w:t>
            </w:r>
          </w:p>
        </w:tc>
        <w:tc>
          <w:tcPr>
            <w:tcW w:w="4878" w:type="dxa"/>
            <w:gridSpan w:val="2"/>
            <w:tcBorders>
              <w:top w:val="single" w:sz="6" w:space="0" w:color="808080"/>
              <w:left w:val="single" w:sz="6" w:space="0" w:color="808080"/>
              <w:bottom w:val="single" w:sz="6" w:space="0" w:color="808080"/>
              <w:right w:val="single" w:sz="12" w:space="0" w:color="808080"/>
            </w:tcBorders>
            <w:shd w:val="clear" w:color="auto" w:fill="CCFFFF"/>
            <w:vAlign w:val="center"/>
          </w:tcPr>
          <w:p w:rsidR="00AD1AE3" w:rsidRPr="00067AF2" w:rsidRDefault="00AD1AE3" w:rsidP="00AD1AE3">
            <w:pPr>
              <w:jc w:val="center"/>
              <w:rPr>
                <w:b/>
                <w:color w:val="auto"/>
                <w:sz w:val="20"/>
              </w:rPr>
            </w:pPr>
            <w:r w:rsidRPr="00067AF2">
              <w:rPr>
                <w:b/>
                <w:color w:val="auto"/>
                <w:sz w:val="20"/>
              </w:rPr>
              <w:t>Benadryl Dose</w:t>
            </w:r>
            <w:r w:rsidR="007275A8" w:rsidRPr="00067AF2">
              <w:rPr>
                <w:b/>
                <w:color w:val="auto"/>
                <w:sz w:val="20"/>
              </w:rPr>
              <w:t>, given by injection</w:t>
            </w:r>
            <w:r w:rsidRPr="00067AF2">
              <w:rPr>
                <w:b/>
                <w:color w:val="auto"/>
                <w:sz w:val="20"/>
              </w:rPr>
              <w:t>:</w:t>
            </w:r>
          </w:p>
        </w:tc>
      </w:tr>
      <w:tr w:rsidR="00AD1AE3" w:rsidRPr="00067AF2" w:rsidTr="00A6214C">
        <w:trPr>
          <w:cantSplit/>
          <w:trHeight w:val="858"/>
        </w:trPr>
        <w:tc>
          <w:tcPr>
            <w:tcW w:w="1780" w:type="dxa"/>
            <w:vMerge/>
            <w:tcBorders>
              <w:left w:val="single" w:sz="12" w:space="0" w:color="808080"/>
              <w:bottom w:val="single" w:sz="12" w:space="0" w:color="808080"/>
              <w:right w:val="single" w:sz="6" w:space="0" w:color="808080"/>
            </w:tcBorders>
            <w:shd w:val="clear" w:color="auto" w:fill="CCFFFF"/>
          </w:tcPr>
          <w:p w:rsidR="00AD1AE3" w:rsidRPr="00067AF2" w:rsidRDefault="00AD1AE3" w:rsidP="00AD1AE3">
            <w:pPr>
              <w:jc w:val="center"/>
              <w:rPr>
                <w:b/>
                <w:color w:val="auto"/>
                <w:sz w:val="20"/>
              </w:rPr>
            </w:pPr>
          </w:p>
        </w:tc>
        <w:tc>
          <w:tcPr>
            <w:tcW w:w="2229" w:type="dxa"/>
            <w:vMerge/>
            <w:tcBorders>
              <w:left w:val="single" w:sz="6" w:space="0" w:color="808080"/>
              <w:bottom w:val="single" w:sz="12" w:space="0" w:color="808080"/>
              <w:right w:val="single" w:sz="6" w:space="0" w:color="808080"/>
            </w:tcBorders>
            <w:shd w:val="clear" w:color="auto" w:fill="CCFFFF"/>
            <w:vAlign w:val="center"/>
          </w:tcPr>
          <w:p w:rsidR="00AD1AE3" w:rsidRPr="00067AF2" w:rsidRDefault="00AD1AE3" w:rsidP="00AD1AE3">
            <w:pPr>
              <w:jc w:val="center"/>
              <w:rPr>
                <w:b/>
                <w:color w:val="auto"/>
                <w:sz w:val="20"/>
              </w:rPr>
            </w:pPr>
          </w:p>
        </w:tc>
        <w:tc>
          <w:tcPr>
            <w:tcW w:w="2107" w:type="dxa"/>
            <w:vMerge/>
            <w:tcBorders>
              <w:left w:val="single" w:sz="6" w:space="0" w:color="808080"/>
              <w:bottom w:val="single" w:sz="12" w:space="0" w:color="808080"/>
              <w:right w:val="single" w:sz="6" w:space="0" w:color="808080"/>
            </w:tcBorders>
            <w:shd w:val="clear" w:color="auto" w:fill="CCFFFF"/>
          </w:tcPr>
          <w:p w:rsidR="00AD1AE3" w:rsidRPr="00067AF2" w:rsidRDefault="00AD1AE3" w:rsidP="00AD1AE3">
            <w:pPr>
              <w:jc w:val="center"/>
              <w:rPr>
                <w:b/>
                <w:color w:val="auto"/>
                <w:sz w:val="20"/>
              </w:rPr>
            </w:pPr>
          </w:p>
        </w:tc>
        <w:tc>
          <w:tcPr>
            <w:tcW w:w="1750" w:type="dxa"/>
            <w:vMerge/>
            <w:tcBorders>
              <w:left w:val="single" w:sz="6" w:space="0" w:color="808080"/>
              <w:bottom w:val="single" w:sz="12" w:space="0" w:color="808080"/>
              <w:right w:val="single" w:sz="6" w:space="0" w:color="808080"/>
            </w:tcBorders>
            <w:shd w:val="clear" w:color="auto" w:fill="CCFFFF"/>
            <w:vAlign w:val="center"/>
          </w:tcPr>
          <w:p w:rsidR="00AD1AE3" w:rsidRPr="00067AF2" w:rsidRDefault="00AD1AE3" w:rsidP="00AD1AE3">
            <w:pPr>
              <w:jc w:val="center"/>
              <w:rPr>
                <w:b/>
                <w:color w:val="auto"/>
                <w:sz w:val="20"/>
              </w:rPr>
            </w:pPr>
          </w:p>
        </w:tc>
        <w:tc>
          <w:tcPr>
            <w:tcW w:w="2742" w:type="dxa"/>
            <w:tcBorders>
              <w:top w:val="single" w:sz="6" w:space="0" w:color="808080"/>
              <w:left w:val="single" w:sz="6" w:space="0" w:color="808080"/>
              <w:bottom w:val="single" w:sz="12" w:space="0" w:color="808080"/>
              <w:right w:val="single" w:sz="6" w:space="0" w:color="808080"/>
            </w:tcBorders>
            <w:shd w:val="clear" w:color="auto" w:fill="CCFFFF"/>
            <w:vAlign w:val="center"/>
          </w:tcPr>
          <w:p w:rsidR="00AD1AE3" w:rsidRPr="00067AF2" w:rsidRDefault="007275A8" w:rsidP="007275A8">
            <w:pPr>
              <w:jc w:val="center"/>
              <w:rPr>
                <w:b/>
                <w:color w:val="auto"/>
                <w:sz w:val="20"/>
              </w:rPr>
            </w:pPr>
            <w:r w:rsidRPr="00067AF2">
              <w:rPr>
                <w:b/>
                <w:color w:val="auto"/>
                <w:sz w:val="20"/>
              </w:rPr>
              <w:t>50 mg/mL injectable</w:t>
            </w:r>
            <w:r w:rsidRPr="00067AF2">
              <w:rPr>
                <w:b/>
                <w:color w:val="auto"/>
                <w:sz w:val="20"/>
              </w:rPr>
              <w:br/>
              <w:t>IM</w:t>
            </w:r>
          </w:p>
        </w:tc>
        <w:tc>
          <w:tcPr>
            <w:tcW w:w="2136" w:type="dxa"/>
            <w:tcBorders>
              <w:left w:val="single" w:sz="6" w:space="0" w:color="808080"/>
              <w:bottom w:val="single" w:sz="12" w:space="0" w:color="808080"/>
              <w:right w:val="single" w:sz="12" w:space="0" w:color="808080"/>
            </w:tcBorders>
            <w:shd w:val="clear" w:color="auto" w:fill="CCFFFF"/>
            <w:vAlign w:val="center"/>
          </w:tcPr>
          <w:p w:rsidR="00AD1AE3" w:rsidRPr="00067AF2" w:rsidRDefault="007275A8" w:rsidP="00AD1AE3">
            <w:pPr>
              <w:jc w:val="center"/>
              <w:rPr>
                <w:b/>
                <w:color w:val="auto"/>
                <w:sz w:val="20"/>
              </w:rPr>
            </w:pPr>
            <w:r w:rsidRPr="00067AF2">
              <w:rPr>
                <w:b/>
                <w:color w:val="auto"/>
                <w:sz w:val="20"/>
              </w:rPr>
              <w:t>50 mg/mL injectable</w:t>
            </w:r>
            <w:r w:rsidR="00AD1AE3" w:rsidRPr="00067AF2">
              <w:rPr>
                <w:b/>
                <w:color w:val="auto"/>
                <w:sz w:val="20"/>
              </w:rPr>
              <w:br/>
              <w:t>Volume</w:t>
            </w:r>
            <w:r w:rsidR="002C4E0B" w:rsidRPr="00067AF2">
              <w:rPr>
                <w:b/>
                <w:color w:val="auto"/>
                <w:sz w:val="20"/>
              </w:rPr>
              <w:t xml:space="preserve"> injected</w:t>
            </w:r>
            <w:r w:rsidR="002C4E0B" w:rsidRPr="00067AF2">
              <w:rPr>
                <w:b/>
                <w:color w:val="auto"/>
                <w:sz w:val="20"/>
              </w:rPr>
              <w:br/>
              <w:t>IM</w:t>
            </w:r>
            <w:r w:rsidR="00AD1AE3" w:rsidRPr="00067AF2">
              <w:rPr>
                <w:b/>
                <w:color w:val="auto"/>
                <w:sz w:val="20"/>
              </w:rPr>
              <w:t>, mL</w:t>
            </w:r>
          </w:p>
        </w:tc>
      </w:tr>
      <w:tr w:rsidR="00A6214C" w:rsidRPr="00067AF2" w:rsidTr="001379CA">
        <w:trPr>
          <w:cantSplit/>
          <w:trHeight w:val="420"/>
        </w:trPr>
        <w:tc>
          <w:tcPr>
            <w:tcW w:w="1780" w:type="dxa"/>
            <w:vMerge w:val="restart"/>
            <w:tcBorders>
              <w:top w:val="single" w:sz="12" w:space="0" w:color="808080"/>
              <w:left w:val="single" w:sz="12" w:space="0" w:color="808080"/>
              <w:right w:val="single" w:sz="6" w:space="0" w:color="808080"/>
            </w:tcBorders>
            <w:vAlign w:val="center"/>
          </w:tcPr>
          <w:p w:rsidR="00A6214C" w:rsidRPr="00067AF2" w:rsidRDefault="00A6214C" w:rsidP="001379CA">
            <w:pPr>
              <w:spacing w:before="120" w:after="120"/>
              <w:rPr>
                <w:b/>
                <w:color w:val="auto"/>
                <w:szCs w:val="24"/>
              </w:rPr>
            </w:pPr>
            <w:r w:rsidRPr="00067AF2">
              <w:rPr>
                <w:b/>
                <w:color w:val="auto"/>
                <w:szCs w:val="24"/>
              </w:rPr>
              <w:t>Infants and Children</w:t>
            </w:r>
          </w:p>
        </w:tc>
        <w:tc>
          <w:tcPr>
            <w:tcW w:w="2229" w:type="dxa"/>
            <w:tcBorders>
              <w:top w:val="single" w:sz="12" w:space="0" w:color="808080"/>
              <w:left w:val="single" w:sz="6" w:space="0" w:color="808080"/>
              <w:bottom w:val="single" w:sz="6" w:space="0" w:color="808080"/>
              <w:right w:val="single" w:sz="6" w:space="0" w:color="808080"/>
            </w:tcBorders>
            <w:shd w:val="clear" w:color="auto" w:fill="auto"/>
            <w:vAlign w:val="center"/>
          </w:tcPr>
          <w:p w:rsidR="00A6214C" w:rsidRPr="00067AF2" w:rsidRDefault="00A6214C" w:rsidP="00A6214C">
            <w:pPr>
              <w:spacing w:before="120" w:after="120"/>
              <w:ind w:left="288"/>
              <w:rPr>
                <w:b/>
                <w:color w:val="auto"/>
                <w:sz w:val="20"/>
              </w:rPr>
            </w:pPr>
            <w:r w:rsidRPr="00067AF2">
              <w:rPr>
                <w:b/>
                <w:color w:val="auto"/>
                <w:sz w:val="20"/>
              </w:rPr>
              <w:t>1 - 6 months</w:t>
            </w:r>
          </w:p>
        </w:tc>
        <w:tc>
          <w:tcPr>
            <w:tcW w:w="8735" w:type="dxa"/>
            <w:gridSpan w:val="4"/>
            <w:tcBorders>
              <w:top w:val="single" w:sz="12" w:space="0" w:color="808080"/>
              <w:left w:val="single" w:sz="6" w:space="0" w:color="808080"/>
              <w:bottom w:val="single" w:sz="6" w:space="0" w:color="808080"/>
              <w:right w:val="single" w:sz="12" w:space="0" w:color="808080"/>
            </w:tcBorders>
            <w:shd w:val="clear" w:color="auto" w:fill="auto"/>
            <w:vAlign w:val="center"/>
          </w:tcPr>
          <w:p w:rsidR="00A6214C" w:rsidRPr="00067AF2" w:rsidRDefault="00A6214C" w:rsidP="00A6214C">
            <w:pPr>
              <w:spacing w:before="120" w:after="120"/>
              <w:jc w:val="center"/>
              <w:rPr>
                <w:b/>
                <w:color w:val="auto"/>
                <w:sz w:val="20"/>
              </w:rPr>
            </w:pPr>
            <w:r w:rsidRPr="00067AF2">
              <w:rPr>
                <w:b/>
                <w:color w:val="auto"/>
                <w:sz w:val="20"/>
              </w:rPr>
              <w:t>DO NOT ADMINISTER TO THIS AGE GROUP</w:t>
            </w:r>
          </w:p>
        </w:tc>
      </w:tr>
      <w:tr w:rsidR="00A6214C" w:rsidRPr="00067AF2" w:rsidTr="001379CA">
        <w:trPr>
          <w:cantSplit/>
          <w:trHeight w:val="420"/>
        </w:trPr>
        <w:tc>
          <w:tcPr>
            <w:tcW w:w="1780" w:type="dxa"/>
            <w:vMerge/>
            <w:tcBorders>
              <w:left w:val="single" w:sz="12" w:space="0" w:color="808080"/>
              <w:right w:val="single" w:sz="6" w:space="0" w:color="808080"/>
            </w:tcBorders>
            <w:shd w:val="clear" w:color="auto" w:fill="auto"/>
            <w:vAlign w:val="center"/>
          </w:tcPr>
          <w:p w:rsidR="00A6214C" w:rsidRPr="00067AF2" w:rsidRDefault="00A6214C" w:rsidP="00AD1AE3">
            <w:pPr>
              <w:spacing w:before="120" w:after="120"/>
              <w:rPr>
                <w:b/>
                <w:color w:val="auto"/>
                <w:szCs w:val="24"/>
              </w:rPr>
            </w:pPr>
          </w:p>
        </w:tc>
        <w:tc>
          <w:tcPr>
            <w:tcW w:w="2229" w:type="dxa"/>
            <w:tcBorders>
              <w:top w:val="single" w:sz="12" w:space="0" w:color="808080"/>
              <w:left w:val="single" w:sz="6" w:space="0" w:color="808080"/>
              <w:bottom w:val="single" w:sz="6" w:space="0" w:color="808080"/>
              <w:right w:val="single" w:sz="6" w:space="0" w:color="808080"/>
            </w:tcBorders>
            <w:shd w:val="clear" w:color="auto" w:fill="CCFFFF"/>
            <w:vAlign w:val="center"/>
          </w:tcPr>
          <w:p w:rsidR="00A6214C" w:rsidRPr="00067AF2" w:rsidRDefault="00A6214C" w:rsidP="00AD1AE3">
            <w:pPr>
              <w:spacing w:before="120" w:after="120"/>
              <w:ind w:left="288"/>
              <w:rPr>
                <w:b/>
                <w:color w:val="auto"/>
                <w:sz w:val="20"/>
              </w:rPr>
            </w:pPr>
            <w:r w:rsidRPr="00067AF2">
              <w:rPr>
                <w:b/>
                <w:color w:val="auto"/>
                <w:sz w:val="20"/>
              </w:rPr>
              <w:t>7 - 36 months</w:t>
            </w:r>
          </w:p>
        </w:tc>
        <w:tc>
          <w:tcPr>
            <w:tcW w:w="2107" w:type="dxa"/>
            <w:tcBorders>
              <w:top w:val="single" w:sz="12" w:space="0" w:color="808080"/>
              <w:left w:val="single" w:sz="6" w:space="0" w:color="808080"/>
              <w:bottom w:val="single" w:sz="6" w:space="0" w:color="808080"/>
              <w:right w:val="single" w:sz="6" w:space="0" w:color="808080"/>
            </w:tcBorders>
            <w:shd w:val="clear" w:color="auto" w:fill="CCFFFF"/>
            <w:vAlign w:val="center"/>
          </w:tcPr>
          <w:p w:rsidR="00A6214C" w:rsidRPr="00067AF2" w:rsidRDefault="00A6214C" w:rsidP="00AD1AE3">
            <w:pPr>
              <w:spacing w:before="120" w:after="120"/>
              <w:ind w:left="288"/>
              <w:rPr>
                <w:b/>
                <w:color w:val="auto"/>
                <w:sz w:val="20"/>
              </w:rPr>
            </w:pPr>
            <w:r w:rsidRPr="00067AF2">
              <w:rPr>
                <w:b/>
                <w:color w:val="auto"/>
                <w:sz w:val="20"/>
              </w:rPr>
              <w:t>20 - 32 lbs</w:t>
            </w:r>
          </w:p>
        </w:tc>
        <w:tc>
          <w:tcPr>
            <w:tcW w:w="1750" w:type="dxa"/>
            <w:tcBorders>
              <w:top w:val="single" w:sz="12" w:space="0" w:color="808080"/>
              <w:left w:val="single" w:sz="6" w:space="0" w:color="808080"/>
              <w:bottom w:val="single" w:sz="6" w:space="0" w:color="808080"/>
              <w:right w:val="single" w:sz="6" w:space="0" w:color="808080"/>
            </w:tcBorders>
            <w:shd w:val="clear" w:color="auto" w:fill="CCFFFF"/>
            <w:vAlign w:val="center"/>
          </w:tcPr>
          <w:p w:rsidR="00A6214C" w:rsidRPr="00067AF2" w:rsidRDefault="00A6214C" w:rsidP="00AD1AE3">
            <w:pPr>
              <w:spacing w:before="120" w:after="120"/>
              <w:ind w:left="288"/>
              <w:rPr>
                <w:b/>
                <w:color w:val="auto"/>
                <w:sz w:val="20"/>
              </w:rPr>
            </w:pPr>
            <w:r w:rsidRPr="00067AF2">
              <w:rPr>
                <w:b/>
                <w:color w:val="auto"/>
                <w:sz w:val="20"/>
              </w:rPr>
              <w:t>9 - 14.5 kg</w:t>
            </w:r>
          </w:p>
        </w:tc>
        <w:tc>
          <w:tcPr>
            <w:tcW w:w="2742" w:type="dxa"/>
            <w:tcBorders>
              <w:top w:val="single" w:sz="12" w:space="0" w:color="808080"/>
              <w:left w:val="single" w:sz="6" w:space="0" w:color="808080"/>
              <w:bottom w:val="single" w:sz="6" w:space="0" w:color="808080"/>
              <w:right w:val="single" w:sz="6" w:space="0" w:color="808080"/>
            </w:tcBorders>
            <w:shd w:val="clear" w:color="auto" w:fill="CCFFFF"/>
            <w:vAlign w:val="center"/>
          </w:tcPr>
          <w:p w:rsidR="00A6214C" w:rsidRPr="00067AF2" w:rsidRDefault="00A6214C" w:rsidP="00AD1AE3">
            <w:pPr>
              <w:spacing w:before="120" w:after="120"/>
              <w:ind w:left="288"/>
              <w:rPr>
                <w:b/>
                <w:color w:val="auto"/>
                <w:sz w:val="20"/>
              </w:rPr>
            </w:pPr>
            <w:r w:rsidRPr="00067AF2">
              <w:rPr>
                <w:b/>
                <w:color w:val="auto"/>
                <w:sz w:val="20"/>
              </w:rPr>
              <w:t>10 mg – 20 mg</w:t>
            </w:r>
          </w:p>
        </w:tc>
        <w:tc>
          <w:tcPr>
            <w:tcW w:w="2136" w:type="dxa"/>
            <w:tcBorders>
              <w:top w:val="single" w:sz="12" w:space="0" w:color="808080"/>
              <w:left w:val="single" w:sz="6" w:space="0" w:color="808080"/>
              <w:bottom w:val="single" w:sz="6" w:space="0" w:color="808080"/>
              <w:right w:val="single" w:sz="12" w:space="0" w:color="808080"/>
            </w:tcBorders>
            <w:shd w:val="clear" w:color="auto" w:fill="CCFFFF"/>
            <w:vAlign w:val="center"/>
          </w:tcPr>
          <w:p w:rsidR="00A6214C" w:rsidRPr="00067AF2" w:rsidRDefault="00A6214C" w:rsidP="003971E9">
            <w:pPr>
              <w:spacing w:before="120" w:after="120"/>
              <w:ind w:left="288"/>
              <w:rPr>
                <w:b/>
                <w:color w:val="auto"/>
                <w:sz w:val="20"/>
              </w:rPr>
            </w:pPr>
            <w:r w:rsidRPr="00067AF2">
              <w:rPr>
                <w:b/>
                <w:color w:val="auto"/>
                <w:sz w:val="20"/>
              </w:rPr>
              <w:t>0.2 mL – 0.4 mL</w:t>
            </w:r>
          </w:p>
        </w:tc>
      </w:tr>
      <w:tr w:rsidR="00A6214C" w:rsidRPr="00067AF2" w:rsidTr="001379CA">
        <w:trPr>
          <w:cantSplit/>
        </w:trPr>
        <w:tc>
          <w:tcPr>
            <w:tcW w:w="1780" w:type="dxa"/>
            <w:vMerge/>
            <w:tcBorders>
              <w:left w:val="single" w:sz="12" w:space="0" w:color="808080"/>
              <w:right w:val="single" w:sz="6" w:space="0" w:color="808080"/>
            </w:tcBorders>
            <w:shd w:val="clear" w:color="auto" w:fill="auto"/>
          </w:tcPr>
          <w:p w:rsidR="00A6214C" w:rsidRPr="00067AF2" w:rsidRDefault="00A6214C" w:rsidP="00AD1AE3">
            <w:pPr>
              <w:spacing w:before="120" w:after="120"/>
              <w:rPr>
                <w:b/>
                <w:color w:val="auto"/>
                <w:sz w:val="20"/>
              </w:rPr>
            </w:pPr>
          </w:p>
        </w:tc>
        <w:tc>
          <w:tcPr>
            <w:tcW w:w="2229" w:type="dxa"/>
            <w:tcBorders>
              <w:top w:val="single" w:sz="6" w:space="0" w:color="808080"/>
              <w:left w:val="single" w:sz="6" w:space="0" w:color="808080"/>
              <w:bottom w:val="single" w:sz="6" w:space="0" w:color="808080"/>
              <w:right w:val="single" w:sz="6" w:space="0" w:color="808080"/>
            </w:tcBorders>
            <w:vAlign w:val="center"/>
          </w:tcPr>
          <w:p w:rsidR="00A6214C" w:rsidRPr="00067AF2" w:rsidRDefault="00A6214C" w:rsidP="00AD1AE3">
            <w:pPr>
              <w:spacing w:before="120" w:after="120"/>
              <w:ind w:left="288"/>
              <w:rPr>
                <w:b/>
                <w:color w:val="auto"/>
                <w:sz w:val="20"/>
              </w:rPr>
            </w:pPr>
            <w:r w:rsidRPr="00067AF2">
              <w:rPr>
                <w:b/>
                <w:color w:val="auto"/>
                <w:sz w:val="20"/>
              </w:rPr>
              <w:t>37 - 59 months</w:t>
            </w:r>
          </w:p>
        </w:tc>
        <w:tc>
          <w:tcPr>
            <w:tcW w:w="2107" w:type="dxa"/>
            <w:tcBorders>
              <w:top w:val="single" w:sz="6" w:space="0" w:color="808080"/>
              <w:left w:val="single" w:sz="6" w:space="0" w:color="808080"/>
              <w:bottom w:val="single" w:sz="6" w:space="0" w:color="808080"/>
              <w:right w:val="single" w:sz="6" w:space="0" w:color="808080"/>
            </w:tcBorders>
            <w:vAlign w:val="center"/>
          </w:tcPr>
          <w:p w:rsidR="00A6214C" w:rsidRPr="00067AF2" w:rsidRDefault="00A6214C" w:rsidP="00AD1AE3">
            <w:pPr>
              <w:spacing w:before="120" w:after="120"/>
              <w:ind w:left="288"/>
              <w:rPr>
                <w:b/>
                <w:color w:val="auto"/>
                <w:sz w:val="20"/>
              </w:rPr>
            </w:pPr>
            <w:r w:rsidRPr="00067AF2">
              <w:rPr>
                <w:b/>
                <w:color w:val="auto"/>
                <w:sz w:val="20"/>
              </w:rPr>
              <w:t>33 - 39 lbs</w:t>
            </w:r>
          </w:p>
        </w:tc>
        <w:tc>
          <w:tcPr>
            <w:tcW w:w="1750" w:type="dxa"/>
            <w:tcBorders>
              <w:top w:val="single" w:sz="6" w:space="0" w:color="808080"/>
              <w:left w:val="single" w:sz="6" w:space="0" w:color="808080"/>
              <w:bottom w:val="single" w:sz="6" w:space="0" w:color="808080"/>
              <w:right w:val="single" w:sz="6" w:space="0" w:color="808080"/>
            </w:tcBorders>
            <w:vAlign w:val="center"/>
          </w:tcPr>
          <w:p w:rsidR="00A6214C" w:rsidRPr="00067AF2" w:rsidRDefault="00A6214C" w:rsidP="00AD1AE3">
            <w:pPr>
              <w:spacing w:before="120" w:after="120"/>
              <w:ind w:left="288"/>
              <w:rPr>
                <w:b/>
                <w:color w:val="auto"/>
                <w:sz w:val="20"/>
              </w:rPr>
            </w:pPr>
            <w:r w:rsidRPr="00067AF2">
              <w:rPr>
                <w:b/>
                <w:color w:val="auto"/>
                <w:sz w:val="20"/>
              </w:rPr>
              <w:t>15 - 17.5 kg</w:t>
            </w:r>
          </w:p>
        </w:tc>
        <w:tc>
          <w:tcPr>
            <w:tcW w:w="2742" w:type="dxa"/>
            <w:tcBorders>
              <w:top w:val="single" w:sz="6" w:space="0" w:color="808080"/>
              <w:left w:val="single" w:sz="6" w:space="0" w:color="808080"/>
              <w:bottom w:val="single" w:sz="6" w:space="0" w:color="808080"/>
              <w:right w:val="single" w:sz="6" w:space="0" w:color="808080"/>
            </w:tcBorders>
            <w:vAlign w:val="center"/>
          </w:tcPr>
          <w:p w:rsidR="00A6214C" w:rsidRPr="00067AF2" w:rsidRDefault="00A6214C" w:rsidP="00AD1AE3">
            <w:pPr>
              <w:spacing w:before="120" w:after="120"/>
              <w:ind w:left="288"/>
              <w:rPr>
                <w:b/>
                <w:color w:val="auto"/>
                <w:sz w:val="20"/>
              </w:rPr>
            </w:pPr>
            <w:r w:rsidRPr="00067AF2">
              <w:rPr>
                <w:b/>
                <w:color w:val="auto"/>
                <w:sz w:val="20"/>
              </w:rPr>
              <w:t>15 mg – 30 mg</w:t>
            </w:r>
          </w:p>
        </w:tc>
        <w:tc>
          <w:tcPr>
            <w:tcW w:w="2136" w:type="dxa"/>
            <w:tcBorders>
              <w:top w:val="single" w:sz="6" w:space="0" w:color="808080"/>
              <w:left w:val="single" w:sz="6" w:space="0" w:color="808080"/>
              <w:bottom w:val="single" w:sz="6" w:space="0" w:color="808080"/>
              <w:right w:val="single" w:sz="12" w:space="0" w:color="808080"/>
            </w:tcBorders>
            <w:vAlign w:val="center"/>
          </w:tcPr>
          <w:p w:rsidR="00A6214C" w:rsidRPr="00067AF2" w:rsidRDefault="00A6214C" w:rsidP="003971E9">
            <w:pPr>
              <w:spacing w:before="120" w:after="120"/>
              <w:ind w:left="288"/>
              <w:rPr>
                <w:b/>
                <w:color w:val="auto"/>
                <w:sz w:val="20"/>
              </w:rPr>
            </w:pPr>
            <w:r w:rsidRPr="00067AF2">
              <w:rPr>
                <w:b/>
                <w:sz w:val="20"/>
              </w:rPr>
              <w:t>0.3 mL – 0.6 mL</w:t>
            </w:r>
          </w:p>
        </w:tc>
      </w:tr>
      <w:tr w:rsidR="00A6214C" w:rsidRPr="00067AF2" w:rsidTr="001379CA">
        <w:trPr>
          <w:cantSplit/>
        </w:trPr>
        <w:tc>
          <w:tcPr>
            <w:tcW w:w="1780" w:type="dxa"/>
            <w:vMerge/>
            <w:tcBorders>
              <w:left w:val="single" w:sz="12" w:space="0" w:color="808080"/>
              <w:right w:val="single" w:sz="6" w:space="0" w:color="808080"/>
            </w:tcBorders>
            <w:shd w:val="clear" w:color="auto" w:fill="auto"/>
          </w:tcPr>
          <w:p w:rsidR="00A6214C" w:rsidRPr="00067AF2" w:rsidRDefault="00A6214C" w:rsidP="00AD1AE3">
            <w:pPr>
              <w:spacing w:before="120" w:after="120"/>
              <w:rPr>
                <w:b/>
                <w:color w:val="auto"/>
                <w:sz w:val="20"/>
              </w:rPr>
            </w:pPr>
          </w:p>
        </w:tc>
        <w:tc>
          <w:tcPr>
            <w:tcW w:w="2229" w:type="dxa"/>
            <w:tcBorders>
              <w:top w:val="single" w:sz="6" w:space="0" w:color="808080"/>
              <w:left w:val="single" w:sz="6" w:space="0" w:color="808080"/>
              <w:bottom w:val="single" w:sz="4" w:space="0" w:color="auto"/>
              <w:right w:val="single" w:sz="6" w:space="0" w:color="808080"/>
            </w:tcBorders>
            <w:shd w:val="clear" w:color="auto" w:fill="CCFFFF"/>
            <w:vAlign w:val="center"/>
          </w:tcPr>
          <w:p w:rsidR="00A6214C" w:rsidRPr="00067AF2" w:rsidRDefault="00A6214C" w:rsidP="00AD1AE3">
            <w:pPr>
              <w:spacing w:before="120" w:after="120"/>
              <w:ind w:left="288"/>
              <w:rPr>
                <w:b/>
                <w:color w:val="auto"/>
                <w:sz w:val="20"/>
              </w:rPr>
            </w:pPr>
            <w:r w:rsidRPr="00067AF2">
              <w:rPr>
                <w:b/>
                <w:color w:val="auto"/>
                <w:sz w:val="20"/>
              </w:rPr>
              <w:t>5 - 7 years</w:t>
            </w:r>
          </w:p>
        </w:tc>
        <w:tc>
          <w:tcPr>
            <w:tcW w:w="2107" w:type="dxa"/>
            <w:tcBorders>
              <w:top w:val="single" w:sz="6" w:space="0" w:color="808080"/>
              <w:left w:val="single" w:sz="6" w:space="0" w:color="808080"/>
              <w:bottom w:val="single" w:sz="4" w:space="0" w:color="auto"/>
              <w:right w:val="single" w:sz="6" w:space="0" w:color="808080"/>
            </w:tcBorders>
            <w:shd w:val="clear" w:color="auto" w:fill="CCFFFF"/>
            <w:vAlign w:val="center"/>
          </w:tcPr>
          <w:p w:rsidR="00A6214C" w:rsidRPr="00067AF2" w:rsidRDefault="00A6214C" w:rsidP="00AD1AE3">
            <w:pPr>
              <w:spacing w:before="120" w:after="120"/>
              <w:ind w:left="288"/>
              <w:rPr>
                <w:b/>
                <w:color w:val="auto"/>
                <w:sz w:val="20"/>
              </w:rPr>
            </w:pPr>
            <w:r w:rsidRPr="00067AF2">
              <w:rPr>
                <w:b/>
                <w:color w:val="auto"/>
                <w:sz w:val="20"/>
              </w:rPr>
              <w:t>40 - 56 lbs</w:t>
            </w:r>
          </w:p>
        </w:tc>
        <w:tc>
          <w:tcPr>
            <w:tcW w:w="1750" w:type="dxa"/>
            <w:tcBorders>
              <w:top w:val="single" w:sz="6" w:space="0" w:color="808080"/>
              <w:left w:val="single" w:sz="6" w:space="0" w:color="808080"/>
              <w:bottom w:val="single" w:sz="6" w:space="0" w:color="808080"/>
              <w:right w:val="single" w:sz="6" w:space="0" w:color="808080"/>
            </w:tcBorders>
            <w:shd w:val="clear" w:color="auto" w:fill="CCFFFF"/>
            <w:vAlign w:val="center"/>
          </w:tcPr>
          <w:p w:rsidR="00A6214C" w:rsidRPr="00067AF2" w:rsidRDefault="00A6214C" w:rsidP="00AD1AE3">
            <w:pPr>
              <w:spacing w:before="120" w:after="120"/>
              <w:ind w:left="288"/>
              <w:rPr>
                <w:b/>
                <w:color w:val="auto"/>
                <w:sz w:val="20"/>
              </w:rPr>
            </w:pPr>
            <w:r w:rsidRPr="00067AF2">
              <w:rPr>
                <w:b/>
                <w:color w:val="auto"/>
                <w:sz w:val="20"/>
              </w:rPr>
              <w:t>18 - 25.5 kg</w:t>
            </w:r>
          </w:p>
        </w:tc>
        <w:tc>
          <w:tcPr>
            <w:tcW w:w="2742" w:type="dxa"/>
            <w:tcBorders>
              <w:top w:val="single" w:sz="6" w:space="0" w:color="808080"/>
              <w:left w:val="single" w:sz="6" w:space="0" w:color="808080"/>
              <w:bottom w:val="single" w:sz="6" w:space="0" w:color="808080"/>
              <w:right w:val="single" w:sz="6" w:space="0" w:color="808080"/>
            </w:tcBorders>
            <w:shd w:val="clear" w:color="auto" w:fill="CCFFFF"/>
            <w:vAlign w:val="center"/>
          </w:tcPr>
          <w:p w:rsidR="00A6214C" w:rsidRPr="00067AF2" w:rsidRDefault="00A6214C" w:rsidP="00AD1AE3">
            <w:pPr>
              <w:spacing w:before="120" w:after="120"/>
              <w:ind w:left="288"/>
              <w:rPr>
                <w:b/>
                <w:sz w:val="20"/>
              </w:rPr>
            </w:pPr>
            <w:r w:rsidRPr="00067AF2">
              <w:rPr>
                <w:b/>
                <w:sz w:val="20"/>
              </w:rPr>
              <w:t>20 mg – 30 mg</w:t>
            </w:r>
          </w:p>
        </w:tc>
        <w:tc>
          <w:tcPr>
            <w:tcW w:w="2136" w:type="dxa"/>
            <w:tcBorders>
              <w:top w:val="single" w:sz="6" w:space="0" w:color="808080"/>
              <w:left w:val="single" w:sz="6" w:space="0" w:color="808080"/>
              <w:bottom w:val="single" w:sz="6" w:space="0" w:color="808080"/>
              <w:right w:val="single" w:sz="12" w:space="0" w:color="808080"/>
            </w:tcBorders>
            <w:shd w:val="clear" w:color="auto" w:fill="CCFFFF"/>
            <w:vAlign w:val="center"/>
          </w:tcPr>
          <w:p w:rsidR="00A6214C" w:rsidRPr="00067AF2" w:rsidRDefault="00A6214C" w:rsidP="003971E9">
            <w:pPr>
              <w:spacing w:before="120" w:after="120"/>
              <w:ind w:left="288"/>
              <w:rPr>
                <w:b/>
                <w:color w:val="auto"/>
                <w:sz w:val="20"/>
              </w:rPr>
            </w:pPr>
            <w:r w:rsidRPr="00067AF2">
              <w:rPr>
                <w:b/>
                <w:color w:val="auto"/>
                <w:sz w:val="20"/>
              </w:rPr>
              <w:t>0.4 mL – 0.6 mL</w:t>
            </w:r>
          </w:p>
        </w:tc>
      </w:tr>
      <w:tr w:rsidR="00A6214C" w:rsidRPr="00067AF2" w:rsidTr="001379CA">
        <w:trPr>
          <w:cantSplit/>
        </w:trPr>
        <w:tc>
          <w:tcPr>
            <w:tcW w:w="1780" w:type="dxa"/>
            <w:vMerge/>
            <w:tcBorders>
              <w:left w:val="single" w:sz="12" w:space="0" w:color="808080"/>
              <w:bottom w:val="single" w:sz="12" w:space="0" w:color="808080"/>
              <w:right w:val="single" w:sz="6" w:space="0" w:color="808080"/>
            </w:tcBorders>
            <w:shd w:val="clear" w:color="auto" w:fill="auto"/>
          </w:tcPr>
          <w:p w:rsidR="00A6214C" w:rsidRPr="00067AF2" w:rsidRDefault="00A6214C" w:rsidP="00AD1AE3">
            <w:pPr>
              <w:spacing w:before="120" w:after="120"/>
              <w:rPr>
                <w:b/>
                <w:color w:val="auto"/>
                <w:sz w:val="20"/>
              </w:rPr>
            </w:pPr>
          </w:p>
        </w:tc>
        <w:tc>
          <w:tcPr>
            <w:tcW w:w="2229" w:type="dxa"/>
            <w:tcBorders>
              <w:top w:val="single" w:sz="4" w:space="0" w:color="auto"/>
              <w:left w:val="single" w:sz="6" w:space="0" w:color="808080"/>
              <w:bottom w:val="single" w:sz="12" w:space="0" w:color="808080"/>
              <w:right w:val="single" w:sz="6" w:space="0" w:color="808080"/>
            </w:tcBorders>
            <w:vAlign w:val="center"/>
          </w:tcPr>
          <w:p w:rsidR="00A6214C" w:rsidRPr="00067AF2" w:rsidRDefault="00A6214C" w:rsidP="00AD1AE3">
            <w:pPr>
              <w:spacing w:before="120" w:after="120"/>
              <w:ind w:left="288"/>
              <w:rPr>
                <w:b/>
                <w:color w:val="auto"/>
                <w:sz w:val="20"/>
              </w:rPr>
            </w:pPr>
            <w:r w:rsidRPr="00067AF2">
              <w:rPr>
                <w:b/>
                <w:color w:val="auto"/>
                <w:sz w:val="20"/>
              </w:rPr>
              <w:t>8 - 12 years</w:t>
            </w:r>
          </w:p>
        </w:tc>
        <w:tc>
          <w:tcPr>
            <w:tcW w:w="2107" w:type="dxa"/>
            <w:tcBorders>
              <w:top w:val="single" w:sz="4" w:space="0" w:color="auto"/>
              <w:left w:val="single" w:sz="6" w:space="0" w:color="808080"/>
              <w:bottom w:val="single" w:sz="12" w:space="0" w:color="808080"/>
              <w:right w:val="single" w:sz="6" w:space="0" w:color="808080"/>
            </w:tcBorders>
            <w:vAlign w:val="center"/>
          </w:tcPr>
          <w:p w:rsidR="00A6214C" w:rsidRPr="00067AF2" w:rsidRDefault="00A6214C" w:rsidP="00AD1AE3">
            <w:pPr>
              <w:spacing w:before="120" w:after="120"/>
              <w:ind w:left="288"/>
              <w:rPr>
                <w:b/>
                <w:color w:val="auto"/>
                <w:sz w:val="20"/>
              </w:rPr>
            </w:pPr>
            <w:r w:rsidRPr="00067AF2">
              <w:rPr>
                <w:b/>
                <w:color w:val="auto"/>
                <w:sz w:val="20"/>
              </w:rPr>
              <w:t>57 - 99 lbs</w:t>
            </w:r>
          </w:p>
        </w:tc>
        <w:tc>
          <w:tcPr>
            <w:tcW w:w="1750" w:type="dxa"/>
            <w:tcBorders>
              <w:top w:val="single" w:sz="6" w:space="0" w:color="808080"/>
              <w:left w:val="single" w:sz="6" w:space="0" w:color="808080"/>
              <w:bottom w:val="single" w:sz="12" w:space="0" w:color="808080"/>
              <w:right w:val="single" w:sz="6" w:space="0" w:color="808080"/>
            </w:tcBorders>
            <w:vAlign w:val="center"/>
          </w:tcPr>
          <w:p w:rsidR="00A6214C" w:rsidRPr="00067AF2" w:rsidRDefault="00A6214C" w:rsidP="00AD1AE3">
            <w:pPr>
              <w:spacing w:before="120" w:after="120"/>
              <w:ind w:left="288"/>
              <w:rPr>
                <w:b/>
                <w:color w:val="auto"/>
                <w:sz w:val="20"/>
              </w:rPr>
            </w:pPr>
            <w:r w:rsidRPr="00067AF2">
              <w:rPr>
                <w:b/>
                <w:color w:val="auto"/>
                <w:sz w:val="20"/>
              </w:rPr>
              <w:t>26 - 45 kg</w:t>
            </w:r>
          </w:p>
        </w:tc>
        <w:tc>
          <w:tcPr>
            <w:tcW w:w="2742" w:type="dxa"/>
            <w:tcBorders>
              <w:top w:val="single" w:sz="6" w:space="0" w:color="808080"/>
              <w:left w:val="single" w:sz="6" w:space="0" w:color="808080"/>
              <w:bottom w:val="single" w:sz="12" w:space="0" w:color="808080"/>
              <w:right w:val="single" w:sz="6" w:space="0" w:color="808080"/>
            </w:tcBorders>
            <w:vAlign w:val="center"/>
          </w:tcPr>
          <w:p w:rsidR="00A6214C" w:rsidRPr="00067AF2" w:rsidRDefault="00A6214C" w:rsidP="00AD1AE3">
            <w:pPr>
              <w:spacing w:before="120" w:after="120"/>
              <w:ind w:left="288"/>
              <w:rPr>
                <w:b/>
                <w:sz w:val="20"/>
              </w:rPr>
            </w:pPr>
            <w:r w:rsidRPr="00067AF2">
              <w:rPr>
                <w:b/>
                <w:sz w:val="20"/>
              </w:rPr>
              <w:t>30 mg</w:t>
            </w:r>
            <w:r w:rsidRPr="00067AF2">
              <w:rPr>
                <w:color w:val="auto"/>
                <w:sz w:val="20"/>
              </w:rPr>
              <w:t>†</w:t>
            </w:r>
          </w:p>
        </w:tc>
        <w:tc>
          <w:tcPr>
            <w:tcW w:w="2136" w:type="dxa"/>
            <w:tcBorders>
              <w:top w:val="single" w:sz="6" w:space="0" w:color="808080"/>
              <w:left w:val="single" w:sz="6" w:space="0" w:color="808080"/>
              <w:bottom w:val="single" w:sz="12" w:space="0" w:color="808080"/>
              <w:right w:val="single" w:sz="12" w:space="0" w:color="808080"/>
            </w:tcBorders>
            <w:vAlign w:val="center"/>
          </w:tcPr>
          <w:p w:rsidR="00A6214C" w:rsidRPr="00067AF2" w:rsidRDefault="00A6214C" w:rsidP="00AD1AE3">
            <w:pPr>
              <w:spacing w:before="120" w:after="120"/>
              <w:ind w:left="288"/>
              <w:rPr>
                <w:b/>
                <w:sz w:val="20"/>
              </w:rPr>
            </w:pPr>
            <w:r w:rsidRPr="00067AF2">
              <w:rPr>
                <w:b/>
                <w:sz w:val="20"/>
              </w:rPr>
              <w:t>0.6 mL</w:t>
            </w:r>
            <w:r w:rsidRPr="00067AF2">
              <w:rPr>
                <w:color w:val="auto"/>
                <w:sz w:val="20"/>
              </w:rPr>
              <w:t>†</w:t>
            </w:r>
          </w:p>
        </w:tc>
      </w:tr>
      <w:tr w:rsidR="00AD1AE3" w:rsidRPr="00067AF2" w:rsidTr="007275A8">
        <w:trPr>
          <w:cantSplit/>
          <w:trHeight w:val="543"/>
        </w:trPr>
        <w:tc>
          <w:tcPr>
            <w:tcW w:w="1780" w:type="dxa"/>
            <w:tcBorders>
              <w:top w:val="single" w:sz="12" w:space="0" w:color="808080"/>
              <w:left w:val="single" w:sz="12" w:space="0" w:color="808080"/>
              <w:bottom w:val="single" w:sz="12" w:space="0" w:color="808080"/>
              <w:right w:val="single" w:sz="6" w:space="0" w:color="808080"/>
            </w:tcBorders>
            <w:vAlign w:val="center"/>
          </w:tcPr>
          <w:p w:rsidR="00AD1AE3" w:rsidRPr="00067AF2" w:rsidRDefault="00AD1AE3" w:rsidP="00AD1AE3">
            <w:pPr>
              <w:spacing w:before="120" w:after="120"/>
              <w:rPr>
                <w:b/>
                <w:color w:val="auto"/>
                <w:szCs w:val="24"/>
              </w:rPr>
            </w:pPr>
            <w:r w:rsidRPr="00067AF2">
              <w:rPr>
                <w:b/>
                <w:color w:val="auto"/>
                <w:szCs w:val="24"/>
              </w:rPr>
              <w:t>Teens</w:t>
            </w:r>
          </w:p>
        </w:tc>
        <w:tc>
          <w:tcPr>
            <w:tcW w:w="2229" w:type="dxa"/>
            <w:tcBorders>
              <w:top w:val="single" w:sz="12" w:space="0" w:color="808080"/>
              <w:left w:val="single" w:sz="6" w:space="0" w:color="808080"/>
              <w:bottom w:val="single" w:sz="12" w:space="0" w:color="808080"/>
              <w:right w:val="single" w:sz="6" w:space="0" w:color="808080"/>
            </w:tcBorders>
            <w:shd w:val="clear" w:color="auto" w:fill="CCFFFF"/>
            <w:vAlign w:val="center"/>
          </w:tcPr>
          <w:p w:rsidR="00AD1AE3" w:rsidRPr="00067AF2" w:rsidRDefault="00AD1AE3" w:rsidP="00AD1AE3">
            <w:pPr>
              <w:spacing w:before="120" w:after="120"/>
              <w:ind w:left="288"/>
              <w:rPr>
                <w:b/>
                <w:color w:val="auto"/>
                <w:sz w:val="20"/>
              </w:rPr>
            </w:pPr>
            <w:r w:rsidRPr="00067AF2">
              <w:rPr>
                <w:b/>
                <w:color w:val="auto"/>
                <w:sz w:val="20"/>
              </w:rPr>
              <w:t xml:space="preserve">13 - 18 years </w:t>
            </w:r>
          </w:p>
        </w:tc>
        <w:tc>
          <w:tcPr>
            <w:tcW w:w="2107" w:type="dxa"/>
            <w:tcBorders>
              <w:top w:val="single" w:sz="12" w:space="0" w:color="808080"/>
              <w:left w:val="single" w:sz="6" w:space="0" w:color="808080"/>
              <w:bottom w:val="single" w:sz="12" w:space="0" w:color="808080"/>
              <w:right w:val="single" w:sz="6" w:space="0" w:color="808080"/>
            </w:tcBorders>
            <w:shd w:val="clear" w:color="auto" w:fill="CCFFFF"/>
            <w:vAlign w:val="center"/>
          </w:tcPr>
          <w:p w:rsidR="00AD1AE3" w:rsidRPr="00067AF2" w:rsidRDefault="00AD1AE3" w:rsidP="00AD1AE3">
            <w:pPr>
              <w:spacing w:before="120" w:after="120"/>
              <w:ind w:left="288"/>
              <w:rPr>
                <w:b/>
                <w:color w:val="auto"/>
                <w:sz w:val="20"/>
              </w:rPr>
            </w:pPr>
            <w:r w:rsidRPr="00067AF2">
              <w:rPr>
                <w:b/>
                <w:color w:val="auto"/>
                <w:sz w:val="20"/>
              </w:rPr>
              <w:t>100+ lbs</w:t>
            </w:r>
          </w:p>
        </w:tc>
        <w:tc>
          <w:tcPr>
            <w:tcW w:w="1750" w:type="dxa"/>
            <w:tcBorders>
              <w:top w:val="single" w:sz="12" w:space="0" w:color="808080"/>
              <w:left w:val="single" w:sz="6" w:space="0" w:color="808080"/>
              <w:bottom w:val="single" w:sz="12" w:space="0" w:color="808080"/>
              <w:right w:val="single" w:sz="6" w:space="0" w:color="808080"/>
            </w:tcBorders>
            <w:shd w:val="clear" w:color="auto" w:fill="CCFFFF"/>
            <w:vAlign w:val="center"/>
          </w:tcPr>
          <w:p w:rsidR="00AD1AE3" w:rsidRPr="00067AF2" w:rsidRDefault="00AD1AE3" w:rsidP="00AD1AE3">
            <w:pPr>
              <w:spacing w:before="120" w:after="120"/>
              <w:ind w:left="288"/>
              <w:rPr>
                <w:b/>
                <w:color w:val="auto"/>
                <w:sz w:val="20"/>
              </w:rPr>
            </w:pPr>
            <w:r w:rsidRPr="00067AF2">
              <w:rPr>
                <w:b/>
                <w:color w:val="auto"/>
                <w:sz w:val="20"/>
              </w:rPr>
              <w:t>46+ kg</w:t>
            </w:r>
          </w:p>
        </w:tc>
        <w:tc>
          <w:tcPr>
            <w:tcW w:w="2742" w:type="dxa"/>
            <w:tcBorders>
              <w:top w:val="single" w:sz="12" w:space="0" w:color="808080"/>
              <w:left w:val="single" w:sz="6" w:space="0" w:color="808080"/>
              <w:bottom w:val="single" w:sz="12" w:space="0" w:color="808080"/>
              <w:right w:val="single" w:sz="6" w:space="0" w:color="808080"/>
            </w:tcBorders>
            <w:shd w:val="clear" w:color="auto" w:fill="CCFFFF"/>
            <w:vAlign w:val="center"/>
          </w:tcPr>
          <w:p w:rsidR="00AD1AE3" w:rsidRPr="00067AF2" w:rsidRDefault="00AD1AE3" w:rsidP="00AD1AE3">
            <w:pPr>
              <w:spacing w:before="120" w:after="120"/>
              <w:ind w:left="288"/>
              <w:rPr>
                <w:b/>
                <w:sz w:val="20"/>
              </w:rPr>
            </w:pPr>
            <w:r w:rsidRPr="00067AF2">
              <w:rPr>
                <w:b/>
                <w:sz w:val="20"/>
              </w:rPr>
              <w:t>50 mg</w:t>
            </w:r>
            <w:r w:rsidRPr="00067AF2">
              <w:rPr>
                <w:color w:val="auto"/>
                <w:sz w:val="20"/>
              </w:rPr>
              <w:t>‡</w:t>
            </w:r>
          </w:p>
        </w:tc>
        <w:tc>
          <w:tcPr>
            <w:tcW w:w="2136" w:type="dxa"/>
            <w:tcBorders>
              <w:top w:val="single" w:sz="12" w:space="0" w:color="808080"/>
              <w:left w:val="single" w:sz="6" w:space="0" w:color="808080"/>
              <w:bottom w:val="single" w:sz="12" w:space="0" w:color="808080"/>
              <w:right w:val="single" w:sz="12" w:space="0" w:color="808080"/>
            </w:tcBorders>
            <w:shd w:val="clear" w:color="auto" w:fill="CCFFFF"/>
            <w:vAlign w:val="center"/>
          </w:tcPr>
          <w:p w:rsidR="00AD1AE3" w:rsidRPr="00067AF2" w:rsidRDefault="003971E9" w:rsidP="00AD1AE3">
            <w:pPr>
              <w:spacing w:before="120" w:after="120"/>
              <w:ind w:left="288"/>
              <w:rPr>
                <w:b/>
                <w:sz w:val="20"/>
              </w:rPr>
            </w:pPr>
            <w:r w:rsidRPr="00067AF2">
              <w:rPr>
                <w:b/>
                <w:sz w:val="20"/>
              </w:rPr>
              <w:t>1</w:t>
            </w:r>
            <w:r w:rsidR="00AD1AE3" w:rsidRPr="00067AF2">
              <w:rPr>
                <w:b/>
                <w:sz w:val="20"/>
              </w:rPr>
              <w:t xml:space="preserve"> mL</w:t>
            </w:r>
            <w:r w:rsidR="00AD1AE3" w:rsidRPr="00067AF2">
              <w:rPr>
                <w:color w:val="auto"/>
                <w:sz w:val="20"/>
              </w:rPr>
              <w:t>‡</w:t>
            </w:r>
          </w:p>
        </w:tc>
      </w:tr>
      <w:tr w:rsidR="00AD1AE3" w:rsidRPr="00067AF2" w:rsidTr="00AD1AE3">
        <w:trPr>
          <w:cantSplit/>
          <w:trHeight w:val="417"/>
        </w:trPr>
        <w:tc>
          <w:tcPr>
            <w:tcW w:w="1780" w:type="dxa"/>
            <w:tcBorders>
              <w:top w:val="single" w:sz="12" w:space="0" w:color="808080"/>
              <w:left w:val="single" w:sz="6" w:space="0" w:color="808080"/>
              <w:bottom w:val="single" w:sz="12" w:space="0" w:color="808080"/>
              <w:right w:val="single" w:sz="6" w:space="0" w:color="808080"/>
            </w:tcBorders>
            <w:shd w:val="clear" w:color="auto" w:fill="auto"/>
          </w:tcPr>
          <w:p w:rsidR="00AD1AE3" w:rsidRPr="00067AF2" w:rsidRDefault="00AD1AE3" w:rsidP="00AD1AE3">
            <w:pPr>
              <w:spacing w:before="120" w:after="120"/>
              <w:rPr>
                <w:b/>
                <w:color w:val="auto"/>
                <w:szCs w:val="24"/>
              </w:rPr>
            </w:pPr>
            <w:r w:rsidRPr="00067AF2">
              <w:rPr>
                <w:b/>
                <w:color w:val="auto"/>
                <w:szCs w:val="24"/>
              </w:rPr>
              <w:t>Adults</w:t>
            </w:r>
          </w:p>
        </w:tc>
        <w:tc>
          <w:tcPr>
            <w:tcW w:w="2229" w:type="dxa"/>
            <w:tcBorders>
              <w:top w:val="single" w:sz="12" w:space="0" w:color="808080"/>
              <w:left w:val="single" w:sz="6" w:space="0" w:color="808080"/>
              <w:bottom w:val="single" w:sz="12" w:space="0" w:color="808080"/>
              <w:right w:val="single" w:sz="6" w:space="0" w:color="808080"/>
            </w:tcBorders>
            <w:vAlign w:val="center"/>
          </w:tcPr>
          <w:p w:rsidR="00AD1AE3" w:rsidRPr="00067AF2" w:rsidRDefault="00AD1AE3" w:rsidP="00AD1AE3">
            <w:pPr>
              <w:spacing w:before="120" w:after="120"/>
              <w:ind w:left="288"/>
              <w:rPr>
                <w:b/>
                <w:color w:val="auto"/>
                <w:sz w:val="20"/>
              </w:rPr>
            </w:pPr>
            <w:r w:rsidRPr="00067AF2">
              <w:rPr>
                <w:b/>
                <w:color w:val="auto"/>
                <w:sz w:val="20"/>
              </w:rPr>
              <w:t>19 years &amp; older</w:t>
            </w:r>
          </w:p>
        </w:tc>
        <w:tc>
          <w:tcPr>
            <w:tcW w:w="2107" w:type="dxa"/>
            <w:tcBorders>
              <w:top w:val="single" w:sz="12" w:space="0" w:color="808080"/>
              <w:left w:val="single" w:sz="6" w:space="0" w:color="808080"/>
              <w:bottom w:val="single" w:sz="12" w:space="0" w:color="808080"/>
              <w:right w:val="single" w:sz="6" w:space="0" w:color="808080"/>
            </w:tcBorders>
            <w:vAlign w:val="center"/>
          </w:tcPr>
          <w:p w:rsidR="00AD1AE3" w:rsidRPr="00067AF2" w:rsidRDefault="00AD1AE3" w:rsidP="00AD1AE3">
            <w:pPr>
              <w:spacing w:before="120" w:after="120"/>
              <w:ind w:left="288"/>
              <w:rPr>
                <w:b/>
                <w:color w:val="auto"/>
                <w:sz w:val="20"/>
              </w:rPr>
            </w:pPr>
            <w:r w:rsidRPr="00067AF2">
              <w:rPr>
                <w:b/>
                <w:color w:val="auto"/>
                <w:sz w:val="20"/>
              </w:rPr>
              <w:t>100+ lbs</w:t>
            </w:r>
          </w:p>
        </w:tc>
        <w:tc>
          <w:tcPr>
            <w:tcW w:w="1750" w:type="dxa"/>
            <w:tcBorders>
              <w:top w:val="single" w:sz="12" w:space="0" w:color="808080"/>
              <w:left w:val="single" w:sz="6" w:space="0" w:color="808080"/>
              <w:bottom w:val="single" w:sz="12" w:space="0" w:color="808080"/>
              <w:right w:val="single" w:sz="6" w:space="0" w:color="808080"/>
            </w:tcBorders>
            <w:vAlign w:val="center"/>
          </w:tcPr>
          <w:p w:rsidR="00AD1AE3" w:rsidRPr="00067AF2" w:rsidRDefault="00AD1AE3" w:rsidP="00AD1AE3">
            <w:pPr>
              <w:spacing w:before="120" w:after="120"/>
              <w:ind w:left="288"/>
              <w:rPr>
                <w:b/>
                <w:color w:val="auto"/>
                <w:sz w:val="20"/>
              </w:rPr>
            </w:pPr>
            <w:r w:rsidRPr="00067AF2">
              <w:rPr>
                <w:b/>
                <w:color w:val="auto"/>
                <w:sz w:val="20"/>
              </w:rPr>
              <w:t>46+ kg</w:t>
            </w:r>
          </w:p>
        </w:tc>
        <w:tc>
          <w:tcPr>
            <w:tcW w:w="2742" w:type="dxa"/>
            <w:tcBorders>
              <w:top w:val="single" w:sz="12" w:space="0" w:color="808080"/>
              <w:left w:val="single" w:sz="6" w:space="0" w:color="808080"/>
              <w:bottom w:val="single" w:sz="12" w:space="0" w:color="808080"/>
              <w:right w:val="single" w:sz="6" w:space="0" w:color="808080"/>
            </w:tcBorders>
            <w:vAlign w:val="center"/>
          </w:tcPr>
          <w:p w:rsidR="00AD1AE3" w:rsidRPr="00067AF2" w:rsidRDefault="00AD1AE3" w:rsidP="00AD1AE3">
            <w:pPr>
              <w:spacing w:before="120" w:after="120"/>
              <w:ind w:left="288"/>
              <w:rPr>
                <w:b/>
                <w:sz w:val="20"/>
              </w:rPr>
            </w:pPr>
            <w:r w:rsidRPr="00067AF2">
              <w:rPr>
                <w:b/>
                <w:sz w:val="20"/>
              </w:rPr>
              <w:t>50 mg</w:t>
            </w:r>
            <w:r w:rsidRPr="00067AF2">
              <w:rPr>
                <w:color w:val="auto"/>
                <w:sz w:val="20"/>
              </w:rPr>
              <w:t>‡</w:t>
            </w:r>
          </w:p>
        </w:tc>
        <w:tc>
          <w:tcPr>
            <w:tcW w:w="2136" w:type="dxa"/>
            <w:tcBorders>
              <w:top w:val="single" w:sz="12" w:space="0" w:color="808080"/>
              <w:left w:val="single" w:sz="6" w:space="0" w:color="808080"/>
              <w:bottom w:val="single" w:sz="12" w:space="0" w:color="808080"/>
              <w:right w:val="single" w:sz="12" w:space="0" w:color="808080"/>
            </w:tcBorders>
            <w:vAlign w:val="center"/>
          </w:tcPr>
          <w:p w:rsidR="00AD1AE3" w:rsidRPr="00067AF2" w:rsidRDefault="003971E9" w:rsidP="00AD1AE3">
            <w:pPr>
              <w:spacing w:before="120" w:after="120"/>
              <w:ind w:left="288"/>
              <w:rPr>
                <w:b/>
                <w:sz w:val="20"/>
              </w:rPr>
            </w:pPr>
            <w:r w:rsidRPr="00067AF2">
              <w:rPr>
                <w:b/>
                <w:sz w:val="20"/>
              </w:rPr>
              <w:t>1</w:t>
            </w:r>
            <w:r w:rsidR="00AD1AE3" w:rsidRPr="00067AF2">
              <w:rPr>
                <w:b/>
                <w:sz w:val="20"/>
              </w:rPr>
              <w:t xml:space="preserve"> mL</w:t>
            </w:r>
            <w:r w:rsidR="00AD1AE3" w:rsidRPr="00067AF2">
              <w:rPr>
                <w:color w:val="auto"/>
                <w:sz w:val="20"/>
              </w:rPr>
              <w:t>‡</w:t>
            </w:r>
          </w:p>
        </w:tc>
      </w:tr>
    </w:tbl>
    <w:p w:rsidR="002C6678" w:rsidRPr="00067AF2" w:rsidRDefault="002C6678" w:rsidP="002C6678">
      <w:pPr>
        <w:spacing w:before="60"/>
        <w:ind w:left="144"/>
        <w:rPr>
          <w:color w:val="auto"/>
          <w:sz w:val="20"/>
        </w:rPr>
      </w:pPr>
      <w:r w:rsidRPr="00067AF2">
        <w:rPr>
          <w:b/>
          <w:color w:val="auto"/>
          <w:sz w:val="20"/>
        </w:rPr>
        <w:t>Note</w:t>
      </w:r>
      <w:r w:rsidRPr="00067AF2">
        <w:rPr>
          <w:color w:val="auto"/>
          <w:sz w:val="20"/>
        </w:rPr>
        <w:t>: If body weight is known, then dosing by weight is preferred.  If weight is not known or readily available, dosing by age is appropriate.</w:t>
      </w:r>
    </w:p>
    <w:p w:rsidR="002C6678" w:rsidRPr="00067AF2" w:rsidRDefault="002C6678" w:rsidP="002C6678">
      <w:pPr>
        <w:spacing w:before="60"/>
        <w:ind w:left="144"/>
        <w:rPr>
          <w:color w:val="auto"/>
          <w:sz w:val="20"/>
        </w:rPr>
      </w:pPr>
      <w:r w:rsidRPr="00067AF2">
        <w:rPr>
          <w:color w:val="auto"/>
          <w:sz w:val="20"/>
        </w:rPr>
        <w:t>*Rounded weight for infants, children, and teens at the 50</w:t>
      </w:r>
      <w:r w:rsidRPr="00067AF2">
        <w:rPr>
          <w:color w:val="auto"/>
          <w:sz w:val="20"/>
          <w:vertAlign w:val="superscript"/>
        </w:rPr>
        <w:t>th</w:t>
      </w:r>
      <w:r w:rsidRPr="00067AF2">
        <w:rPr>
          <w:color w:val="auto"/>
          <w:sz w:val="20"/>
        </w:rPr>
        <w:t xml:space="preserve"> percentile for each age range</w:t>
      </w:r>
    </w:p>
    <w:p w:rsidR="002C6678" w:rsidRPr="00067AF2" w:rsidRDefault="00DD2453" w:rsidP="002C6678">
      <w:pPr>
        <w:ind w:left="144"/>
        <w:rPr>
          <w:color w:val="auto"/>
          <w:sz w:val="20"/>
        </w:rPr>
      </w:pPr>
      <w:r w:rsidRPr="00067AF2">
        <w:rPr>
          <w:color w:val="auto"/>
          <w:sz w:val="20"/>
        </w:rPr>
        <w:t>† M</w:t>
      </w:r>
      <w:r w:rsidR="002C6678" w:rsidRPr="00067AF2">
        <w:rPr>
          <w:color w:val="auto"/>
          <w:sz w:val="20"/>
        </w:rPr>
        <w:t>aximum dose for children</w:t>
      </w:r>
    </w:p>
    <w:p w:rsidR="002C6678" w:rsidRPr="00067AF2" w:rsidRDefault="00DD2453" w:rsidP="002C6678">
      <w:pPr>
        <w:ind w:left="144"/>
        <w:rPr>
          <w:color w:val="auto"/>
          <w:sz w:val="20"/>
        </w:rPr>
      </w:pPr>
      <w:r w:rsidRPr="00067AF2">
        <w:rPr>
          <w:color w:val="auto"/>
          <w:sz w:val="20"/>
        </w:rPr>
        <w:t>‡ M</w:t>
      </w:r>
      <w:r w:rsidR="002C6678" w:rsidRPr="00067AF2">
        <w:rPr>
          <w:color w:val="auto"/>
          <w:sz w:val="20"/>
        </w:rPr>
        <w:t>aximum dose for teens and adults</w:t>
      </w:r>
    </w:p>
    <w:p w:rsidR="000259DB" w:rsidRDefault="000259DB" w:rsidP="00415178">
      <w:pPr>
        <w:rPr>
          <w:sz w:val="20"/>
        </w:rPr>
        <w:sectPr w:rsidR="000259DB" w:rsidSect="000B664E">
          <w:headerReference w:type="default" r:id="rId12"/>
          <w:pgSz w:w="15840" w:h="12240" w:orient="landscape"/>
          <w:pgMar w:top="1296" w:right="1440" w:bottom="1296" w:left="1440" w:header="720" w:footer="720" w:gutter="0"/>
          <w:cols w:space="720"/>
          <w:docGrid w:linePitch="360"/>
        </w:sectPr>
      </w:pPr>
    </w:p>
    <w:p w:rsidR="000B664E" w:rsidRDefault="000B664E" w:rsidP="000B664E">
      <w:pPr>
        <w:jc w:val="center"/>
        <w:rPr>
          <w:b/>
          <w:sz w:val="28"/>
          <w:szCs w:val="28"/>
        </w:rPr>
      </w:pPr>
      <w:r w:rsidRPr="00057424">
        <w:rPr>
          <w:b/>
          <w:sz w:val="28"/>
          <w:szCs w:val="28"/>
        </w:rPr>
        <w:lastRenderedPageBreak/>
        <w:t>Naloxone (NARCAN)</w:t>
      </w:r>
    </w:p>
    <w:p w:rsidR="000B664E" w:rsidRPr="00057424" w:rsidRDefault="000B664E" w:rsidP="000B664E">
      <w:pPr>
        <w:jc w:val="center"/>
        <w:rPr>
          <w:b/>
          <w:sz w:val="28"/>
          <w:szCs w:val="28"/>
        </w:rPr>
      </w:pPr>
      <w:r>
        <w:rPr>
          <w:b/>
          <w:sz w:val="28"/>
          <w:szCs w:val="28"/>
        </w:rPr>
        <w:t>Auto-Injector</w:t>
      </w:r>
    </w:p>
    <w:p w:rsidR="000B664E" w:rsidRDefault="000B664E" w:rsidP="000B664E">
      <w:pPr>
        <w:rPr>
          <w:u w:val="single"/>
        </w:rPr>
      </w:pPr>
    </w:p>
    <w:p w:rsidR="000B664E" w:rsidRDefault="000B664E" w:rsidP="000B664E">
      <w:pPr>
        <w:rPr>
          <w:szCs w:val="24"/>
          <w:u w:val="single"/>
        </w:rPr>
      </w:pPr>
      <w:r w:rsidRPr="00057424">
        <w:rPr>
          <w:szCs w:val="24"/>
          <w:u w:val="single"/>
        </w:rPr>
        <w:t>Indications</w:t>
      </w:r>
    </w:p>
    <w:p w:rsidR="000B664E" w:rsidRPr="00057424" w:rsidRDefault="000B664E" w:rsidP="000B664E">
      <w:pPr>
        <w:rPr>
          <w:szCs w:val="24"/>
        </w:rPr>
      </w:pPr>
      <w:r w:rsidRPr="00057424">
        <w:rPr>
          <w:szCs w:val="24"/>
        </w:rPr>
        <w:t xml:space="preserve">Naloxone is an opioid antagonist indicated for the emergency treatment of known or suspected opioid overdose, as manifested by respiratory and/or central nervous system depression. </w:t>
      </w:r>
    </w:p>
    <w:p w:rsidR="000B664E" w:rsidRPr="00057424" w:rsidRDefault="000B664E" w:rsidP="007D684F">
      <w:pPr>
        <w:pStyle w:val="ListParagraph"/>
        <w:numPr>
          <w:ilvl w:val="0"/>
          <w:numId w:val="18"/>
        </w:numPr>
        <w:spacing w:after="0" w:line="259" w:lineRule="auto"/>
        <w:rPr>
          <w:rFonts w:ascii="Times New Roman" w:hAnsi="Times New Roman"/>
          <w:sz w:val="24"/>
          <w:szCs w:val="24"/>
        </w:rPr>
      </w:pPr>
      <w:r w:rsidRPr="00057424">
        <w:rPr>
          <w:rFonts w:ascii="Times New Roman" w:hAnsi="Times New Roman"/>
          <w:sz w:val="24"/>
          <w:szCs w:val="24"/>
        </w:rPr>
        <w:t xml:space="preserve">Naloxone is intended for immediate administration as emergency therapy in settings where opioids may be present. </w:t>
      </w:r>
    </w:p>
    <w:p w:rsidR="000B664E" w:rsidRPr="00057424" w:rsidRDefault="000B664E" w:rsidP="007D684F">
      <w:pPr>
        <w:pStyle w:val="ListParagraph"/>
        <w:numPr>
          <w:ilvl w:val="0"/>
          <w:numId w:val="18"/>
        </w:numPr>
        <w:spacing w:after="0" w:line="259" w:lineRule="auto"/>
        <w:rPr>
          <w:rFonts w:ascii="Times New Roman" w:hAnsi="Times New Roman"/>
          <w:sz w:val="24"/>
          <w:szCs w:val="24"/>
        </w:rPr>
      </w:pPr>
      <w:r w:rsidRPr="00057424">
        <w:rPr>
          <w:rFonts w:ascii="Times New Roman" w:hAnsi="Times New Roman"/>
          <w:sz w:val="24"/>
          <w:szCs w:val="24"/>
        </w:rPr>
        <w:t xml:space="preserve">Naloxone is not a substitute for emergency medical care. When in doubt, if an individual is unresponsive and an opioid overdose is suspected, administer naloxone as quickly as possible because prolonged respiratory depression may result in damage to the central nervous system or death. </w:t>
      </w:r>
    </w:p>
    <w:p w:rsidR="000B664E" w:rsidRPr="00057424" w:rsidRDefault="000B664E" w:rsidP="007D684F">
      <w:pPr>
        <w:pStyle w:val="ListParagraph"/>
        <w:numPr>
          <w:ilvl w:val="0"/>
          <w:numId w:val="18"/>
        </w:numPr>
        <w:spacing w:after="0" w:line="259" w:lineRule="auto"/>
        <w:rPr>
          <w:rFonts w:ascii="Times New Roman" w:hAnsi="Times New Roman"/>
          <w:sz w:val="24"/>
          <w:szCs w:val="24"/>
        </w:rPr>
      </w:pPr>
      <w:r w:rsidRPr="00057424">
        <w:rPr>
          <w:rFonts w:ascii="Times New Roman" w:hAnsi="Times New Roman"/>
          <w:sz w:val="24"/>
          <w:szCs w:val="24"/>
        </w:rPr>
        <w:t>Call 911 to activate EMS immediately after administering the first dose of naloxone</w:t>
      </w:r>
    </w:p>
    <w:p w:rsidR="000B664E" w:rsidRDefault="000B664E" w:rsidP="000B664E">
      <w:pPr>
        <w:rPr>
          <w:szCs w:val="24"/>
        </w:rPr>
      </w:pPr>
    </w:p>
    <w:p w:rsidR="000B664E" w:rsidRPr="00057424" w:rsidRDefault="000B664E" w:rsidP="000B664E">
      <w:pPr>
        <w:rPr>
          <w:szCs w:val="24"/>
          <w:u w:val="single"/>
        </w:rPr>
      </w:pPr>
      <w:r w:rsidRPr="00057424">
        <w:rPr>
          <w:szCs w:val="24"/>
          <w:u w:val="single"/>
        </w:rPr>
        <w:t>Signs and Symptoms of Opiod Overdose</w:t>
      </w:r>
    </w:p>
    <w:p w:rsidR="000B664E" w:rsidRPr="00057424" w:rsidRDefault="000B664E" w:rsidP="000B664E">
      <w:pPr>
        <w:rPr>
          <w:szCs w:val="24"/>
        </w:rPr>
      </w:pPr>
      <w:r w:rsidRPr="00057424">
        <w:rPr>
          <w:szCs w:val="24"/>
        </w:rPr>
        <w:t xml:space="preserve">All local health department nurses should be trained on how to recognize the signs and symptoms of an opioid overdose requiring the use of a naloxone.  Symptoms of an opioid overdose requiring the use of naloxone may include but are not limited to the following: </w:t>
      </w:r>
    </w:p>
    <w:p w:rsidR="000B664E" w:rsidRPr="00057424" w:rsidRDefault="000B664E" w:rsidP="007D684F">
      <w:pPr>
        <w:pStyle w:val="ListParagraph"/>
        <w:numPr>
          <w:ilvl w:val="0"/>
          <w:numId w:val="19"/>
        </w:numPr>
        <w:spacing w:after="0" w:line="259" w:lineRule="auto"/>
        <w:rPr>
          <w:rFonts w:ascii="Times New Roman" w:hAnsi="Times New Roman"/>
          <w:sz w:val="24"/>
          <w:szCs w:val="24"/>
        </w:rPr>
      </w:pPr>
      <w:r w:rsidRPr="00057424">
        <w:rPr>
          <w:rFonts w:ascii="Times New Roman" w:hAnsi="Times New Roman"/>
          <w:sz w:val="24"/>
          <w:szCs w:val="24"/>
        </w:rPr>
        <w:t>extreme sleepiness (inability to awaken verbally or upon sternal rub)</w:t>
      </w:r>
    </w:p>
    <w:p w:rsidR="000B664E" w:rsidRPr="00057424" w:rsidRDefault="000B664E" w:rsidP="007D684F">
      <w:pPr>
        <w:pStyle w:val="ListParagraph"/>
        <w:numPr>
          <w:ilvl w:val="0"/>
          <w:numId w:val="19"/>
        </w:numPr>
        <w:spacing w:after="0" w:line="259" w:lineRule="auto"/>
        <w:rPr>
          <w:rFonts w:ascii="Times New Roman" w:hAnsi="Times New Roman"/>
          <w:sz w:val="24"/>
          <w:szCs w:val="24"/>
        </w:rPr>
      </w:pPr>
      <w:r w:rsidRPr="00057424">
        <w:rPr>
          <w:rFonts w:ascii="Times New Roman" w:hAnsi="Times New Roman"/>
          <w:sz w:val="24"/>
          <w:szCs w:val="24"/>
        </w:rPr>
        <w:t>breathing problems which can range from slow to shallow breathing in a patient that cannot be awakened</w:t>
      </w:r>
    </w:p>
    <w:p w:rsidR="000B664E" w:rsidRPr="00057424" w:rsidRDefault="000B664E" w:rsidP="007D684F">
      <w:pPr>
        <w:pStyle w:val="ListParagraph"/>
        <w:numPr>
          <w:ilvl w:val="0"/>
          <w:numId w:val="19"/>
        </w:numPr>
        <w:spacing w:after="0" w:line="259" w:lineRule="auto"/>
        <w:rPr>
          <w:rFonts w:ascii="Times New Roman" w:hAnsi="Times New Roman"/>
          <w:sz w:val="24"/>
          <w:szCs w:val="24"/>
        </w:rPr>
      </w:pPr>
      <w:r w:rsidRPr="00057424">
        <w:rPr>
          <w:rFonts w:ascii="Times New Roman" w:hAnsi="Times New Roman"/>
          <w:sz w:val="24"/>
          <w:szCs w:val="24"/>
        </w:rPr>
        <w:t>fingernails or lips turning blue/purple</w:t>
      </w:r>
    </w:p>
    <w:p w:rsidR="000B664E" w:rsidRPr="00057424" w:rsidRDefault="000B664E" w:rsidP="007D684F">
      <w:pPr>
        <w:pStyle w:val="ListParagraph"/>
        <w:numPr>
          <w:ilvl w:val="0"/>
          <w:numId w:val="19"/>
        </w:numPr>
        <w:spacing w:after="0" w:line="259" w:lineRule="auto"/>
        <w:rPr>
          <w:rFonts w:ascii="Times New Roman" w:hAnsi="Times New Roman"/>
          <w:sz w:val="24"/>
          <w:szCs w:val="24"/>
        </w:rPr>
      </w:pPr>
      <w:r w:rsidRPr="00057424">
        <w:rPr>
          <w:rFonts w:ascii="Times New Roman" w:hAnsi="Times New Roman"/>
          <w:sz w:val="24"/>
          <w:szCs w:val="24"/>
        </w:rPr>
        <w:t>extremely small “pinpoint” pupils</w:t>
      </w:r>
    </w:p>
    <w:p w:rsidR="000B664E" w:rsidRPr="00057424" w:rsidRDefault="000B664E" w:rsidP="007D684F">
      <w:pPr>
        <w:pStyle w:val="ListParagraph"/>
        <w:numPr>
          <w:ilvl w:val="0"/>
          <w:numId w:val="19"/>
        </w:numPr>
        <w:spacing w:after="0" w:line="259" w:lineRule="auto"/>
        <w:rPr>
          <w:rFonts w:ascii="Times New Roman" w:hAnsi="Times New Roman"/>
          <w:sz w:val="24"/>
          <w:szCs w:val="24"/>
        </w:rPr>
      </w:pPr>
      <w:r w:rsidRPr="00057424">
        <w:rPr>
          <w:rFonts w:ascii="Times New Roman" w:hAnsi="Times New Roman"/>
          <w:sz w:val="24"/>
          <w:szCs w:val="24"/>
        </w:rPr>
        <w:t xml:space="preserve">slow heartbeat and/or low blood pressure </w:t>
      </w:r>
    </w:p>
    <w:p w:rsidR="000B664E" w:rsidRPr="00057424" w:rsidRDefault="000B664E" w:rsidP="000B664E">
      <w:pPr>
        <w:rPr>
          <w:szCs w:val="24"/>
        </w:rPr>
      </w:pPr>
    </w:p>
    <w:p w:rsidR="000B664E" w:rsidRPr="00057424" w:rsidRDefault="000B664E" w:rsidP="000B664E">
      <w:pPr>
        <w:rPr>
          <w:szCs w:val="24"/>
        </w:rPr>
      </w:pPr>
      <w:r w:rsidRPr="00057424">
        <w:rPr>
          <w:szCs w:val="24"/>
        </w:rPr>
        <w:t xml:space="preserve">Signs of overmedication which may progress to overdose include: </w:t>
      </w:r>
    </w:p>
    <w:p w:rsidR="000B664E" w:rsidRPr="00057424" w:rsidRDefault="000B664E" w:rsidP="007D684F">
      <w:pPr>
        <w:pStyle w:val="ListParagraph"/>
        <w:numPr>
          <w:ilvl w:val="0"/>
          <w:numId w:val="20"/>
        </w:numPr>
        <w:spacing w:after="0" w:line="259" w:lineRule="auto"/>
        <w:rPr>
          <w:rFonts w:ascii="Times New Roman" w:hAnsi="Times New Roman"/>
          <w:sz w:val="24"/>
          <w:szCs w:val="24"/>
        </w:rPr>
      </w:pPr>
      <w:r w:rsidRPr="00057424">
        <w:rPr>
          <w:rFonts w:ascii="Times New Roman" w:hAnsi="Times New Roman"/>
          <w:sz w:val="24"/>
          <w:szCs w:val="24"/>
        </w:rPr>
        <w:t xml:space="preserve">unusual sleepiness </w:t>
      </w:r>
    </w:p>
    <w:p w:rsidR="000B664E" w:rsidRPr="00057424" w:rsidRDefault="000B664E" w:rsidP="007D684F">
      <w:pPr>
        <w:pStyle w:val="ListParagraph"/>
        <w:numPr>
          <w:ilvl w:val="0"/>
          <w:numId w:val="20"/>
        </w:numPr>
        <w:spacing w:after="0" w:line="259" w:lineRule="auto"/>
        <w:rPr>
          <w:rFonts w:ascii="Times New Roman" w:hAnsi="Times New Roman"/>
          <w:sz w:val="24"/>
          <w:szCs w:val="24"/>
        </w:rPr>
      </w:pPr>
      <w:r w:rsidRPr="00057424">
        <w:rPr>
          <w:rFonts w:ascii="Times New Roman" w:hAnsi="Times New Roman"/>
          <w:sz w:val="24"/>
          <w:szCs w:val="24"/>
        </w:rPr>
        <w:t xml:space="preserve">drowsiness or difficulty staying awake despite loud verbal stimulus or vigorous sternal rub </w:t>
      </w:r>
    </w:p>
    <w:p w:rsidR="000B664E" w:rsidRPr="00057424" w:rsidRDefault="000B664E" w:rsidP="007D684F">
      <w:pPr>
        <w:pStyle w:val="ListParagraph"/>
        <w:numPr>
          <w:ilvl w:val="0"/>
          <w:numId w:val="20"/>
        </w:numPr>
        <w:spacing w:after="0" w:line="259" w:lineRule="auto"/>
        <w:rPr>
          <w:rFonts w:ascii="Times New Roman" w:hAnsi="Times New Roman"/>
          <w:sz w:val="24"/>
          <w:szCs w:val="24"/>
        </w:rPr>
      </w:pPr>
      <w:r w:rsidRPr="00057424">
        <w:rPr>
          <w:rFonts w:ascii="Times New Roman" w:hAnsi="Times New Roman"/>
          <w:sz w:val="24"/>
          <w:szCs w:val="24"/>
        </w:rPr>
        <w:t xml:space="preserve">mental confusion </w:t>
      </w:r>
    </w:p>
    <w:p w:rsidR="000B664E" w:rsidRPr="00057424" w:rsidRDefault="000B664E" w:rsidP="007D684F">
      <w:pPr>
        <w:pStyle w:val="ListParagraph"/>
        <w:numPr>
          <w:ilvl w:val="0"/>
          <w:numId w:val="20"/>
        </w:numPr>
        <w:spacing w:after="0" w:line="259" w:lineRule="auto"/>
        <w:rPr>
          <w:rFonts w:ascii="Times New Roman" w:hAnsi="Times New Roman"/>
          <w:sz w:val="24"/>
          <w:szCs w:val="24"/>
        </w:rPr>
      </w:pPr>
      <w:r w:rsidRPr="00057424">
        <w:rPr>
          <w:rFonts w:ascii="Times New Roman" w:hAnsi="Times New Roman"/>
          <w:sz w:val="24"/>
          <w:szCs w:val="24"/>
        </w:rPr>
        <w:t xml:space="preserve">slurred speech </w:t>
      </w:r>
    </w:p>
    <w:p w:rsidR="000B664E" w:rsidRPr="00057424" w:rsidRDefault="000B664E" w:rsidP="007D684F">
      <w:pPr>
        <w:pStyle w:val="ListParagraph"/>
        <w:numPr>
          <w:ilvl w:val="0"/>
          <w:numId w:val="20"/>
        </w:numPr>
        <w:spacing w:after="0" w:line="259" w:lineRule="auto"/>
        <w:rPr>
          <w:rFonts w:ascii="Times New Roman" w:hAnsi="Times New Roman"/>
          <w:sz w:val="24"/>
          <w:szCs w:val="24"/>
        </w:rPr>
      </w:pPr>
      <w:r w:rsidRPr="00057424">
        <w:rPr>
          <w:rFonts w:ascii="Times New Roman" w:hAnsi="Times New Roman"/>
          <w:sz w:val="24"/>
          <w:szCs w:val="24"/>
        </w:rPr>
        <w:t>intoxicated behavior</w:t>
      </w:r>
    </w:p>
    <w:p w:rsidR="000B664E" w:rsidRPr="00057424" w:rsidRDefault="000B664E" w:rsidP="007D684F">
      <w:pPr>
        <w:pStyle w:val="ListParagraph"/>
        <w:numPr>
          <w:ilvl w:val="0"/>
          <w:numId w:val="20"/>
        </w:numPr>
        <w:spacing w:after="0" w:line="259" w:lineRule="auto"/>
        <w:rPr>
          <w:rFonts w:ascii="Times New Roman" w:hAnsi="Times New Roman"/>
          <w:sz w:val="24"/>
          <w:szCs w:val="24"/>
        </w:rPr>
      </w:pPr>
      <w:r w:rsidRPr="00057424">
        <w:rPr>
          <w:rFonts w:ascii="Times New Roman" w:hAnsi="Times New Roman"/>
          <w:sz w:val="24"/>
          <w:szCs w:val="24"/>
        </w:rPr>
        <w:t xml:space="preserve">slow or shallow breathing </w:t>
      </w:r>
    </w:p>
    <w:p w:rsidR="000B664E" w:rsidRPr="00057424" w:rsidRDefault="000B664E" w:rsidP="007D684F">
      <w:pPr>
        <w:pStyle w:val="ListParagraph"/>
        <w:numPr>
          <w:ilvl w:val="0"/>
          <w:numId w:val="20"/>
        </w:numPr>
        <w:spacing w:after="0" w:line="259" w:lineRule="auto"/>
        <w:rPr>
          <w:rFonts w:ascii="Times New Roman" w:hAnsi="Times New Roman"/>
          <w:sz w:val="24"/>
          <w:szCs w:val="24"/>
        </w:rPr>
      </w:pPr>
      <w:r w:rsidRPr="00057424">
        <w:rPr>
          <w:rFonts w:ascii="Times New Roman" w:hAnsi="Times New Roman"/>
          <w:sz w:val="24"/>
          <w:szCs w:val="24"/>
        </w:rPr>
        <w:t>extremely small “pinpoint” pupils, although normal size pupils do not exclude opioid overdose</w:t>
      </w:r>
    </w:p>
    <w:p w:rsidR="000B664E" w:rsidRPr="00057424" w:rsidRDefault="000B664E" w:rsidP="007D684F">
      <w:pPr>
        <w:pStyle w:val="ListParagraph"/>
        <w:numPr>
          <w:ilvl w:val="0"/>
          <w:numId w:val="20"/>
        </w:numPr>
        <w:spacing w:after="0" w:line="259" w:lineRule="auto"/>
        <w:rPr>
          <w:rFonts w:ascii="Times New Roman" w:hAnsi="Times New Roman"/>
          <w:sz w:val="24"/>
          <w:szCs w:val="24"/>
        </w:rPr>
      </w:pPr>
      <w:r w:rsidRPr="00057424">
        <w:rPr>
          <w:rFonts w:ascii="Times New Roman" w:hAnsi="Times New Roman"/>
          <w:sz w:val="24"/>
          <w:szCs w:val="24"/>
        </w:rPr>
        <w:t xml:space="preserve">slow heartbeat </w:t>
      </w:r>
    </w:p>
    <w:p w:rsidR="000B664E" w:rsidRPr="00057424" w:rsidRDefault="000B664E" w:rsidP="007D684F">
      <w:pPr>
        <w:pStyle w:val="ListParagraph"/>
        <w:numPr>
          <w:ilvl w:val="0"/>
          <w:numId w:val="20"/>
        </w:numPr>
        <w:spacing w:after="0" w:line="259" w:lineRule="auto"/>
        <w:rPr>
          <w:rFonts w:ascii="Times New Roman" w:hAnsi="Times New Roman"/>
          <w:sz w:val="24"/>
          <w:szCs w:val="24"/>
        </w:rPr>
      </w:pPr>
      <w:r w:rsidRPr="00057424">
        <w:rPr>
          <w:rFonts w:ascii="Times New Roman" w:hAnsi="Times New Roman"/>
          <w:sz w:val="24"/>
          <w:szCs w:val="24"/>
        </w:rPr>
        <w:t>low blood pressure</w:t>
      </w:r>
    </w:p>
    <w:p w:rsidR="000B664E" w:rsidRPr="00057424" w:rsidRDefault="000B664E" w:rsidP="007D684F">
      <w:pPr>
        <w:pStyle w:val="ListParagraph"/>
        <w:numPr>
          <w:ilvl w:val="0"/>
          <w:numId w:val="20"/>
        </w:numPr>
        <w:spacing w:after="0" w:line="259" w:lineRule="auto"/>
        <w:rPr>
          <w:rFonts w:ascii="Times New Roman" w:hAnsi="Times New Roman"/>
          <w:sz w:val="24"/>
          <w:szCs w:val="24"/>
        </w:rPr>
      </w:pPr>
      <w:r w:rsidRPr="00057424">
        <w:rPr>
          <w:rFonts w:ascii="Times New Roman" w:hAnsi="Times New Roman"/>
          <w:sz w:val="24"/>
          <w:szCs w:val="24"/>
        </w:rPr>
        <w:t>difficulty waking the person from sleep</w:t>
      </w:r>
    </w:p>
    <w:p w:rsidR="000B664E" w:rsidRPr="00057424" w:rsidRDefault="000B664E" w:rsidP="000B664E">
      <w:pPr>
        <w:rPr>
          <w:szCs w:val="24"/>
        </w:rPr>
      </w:pPr>
    </w:p>
    <w:p w:rsidR="000B664E" w:rsidRPr="00057424" w:rsidRDefault="000B664E" w:rsidP="000B664E">
      <w:pPr>
        <w:rPr>
          <w:szCs w:val="24"/>
        </w:rPr>
      </w:pPr>
      <w:r w:rsidRPr="00057424">
        <w:rPr>
          <w:szCs w:val="24"/>
        </w:rPr>
        <w:t>It is important to note that not all signs and symptoms may be present during an opioid overdose. If the individual is not responsive to shaking, yelling or vigorously rubbing their sternum, ACT PROMPTLY!!</w:t>
      </w:r>
    </w:p>
    <w:p w:rsidR="000B664E" w:rsidRPr="00057424" w:rsidRDefault="000B664E" w:rsidP="007D684F">
      <w:pPr>
        <w:pStyle w:val="ListParagraph"/>
        <w:numPr>
          <w:ilvl w:val="0"/>
          <w:numId w:val="21"/>
        </w:numPr>
        <w:spacing w:after="0" w:line="259" w:lineRule="auto"/>
        <w:rPr>
          <w:rFonts w:ascii="Times New Roman" w:hAnsi="Times New Roman"/>
          <w:sz w:val="24"/>
          <w:szCs w:val="24"/>
        </w:rPr>
      </w:pPr>
      <w:r w:rsidRPr="00057424">
        <w:rPr>
          <w:rFonts w:ascii="Times New Roman" w:hAnsi="Times New Roman"/>
          <w:sz w:val="24"/>
          <w:szCs w:val="24"/>
        </w:rPr>
        <w:t>CALL FOR HELP</w:t>
      </w:r>
    </w:p>
    <w:p w:rsidR="000B664E" w:rsidRPr="00057424" w:rsidRDefault="000B664E" w:rsidP="007D684F">
      <w:pPr>
        <w:pStyle w:val="ListParagraph"/>
        <w:numPr>
          <w:ilvl w:val="0"/>
          <w:numId w:val="21"/>
        </w:numPr>
        <w:spacing w:after="0" w:line="259" w:lineRule="auto"/>
        <w:rPr>
          <w:rFonts w:ascii="Times New Roman" w:hAnsi="Times New Roman"/>
          <w:sz w:val="24"/>
          <w:szCs w:val="24"/>
        </w:rPr>
      </w:pPr>
      <w:r w:rsidRPr="00057424">
        <w:rPr>
          <w:rFonts w:ascii="Times New Roman" w:hAnsi="Times New Roman"/>
          <w:sz w:val="24"/>
          <w:szCs w:val="24"/>
        </w:rPr>
        <w:lastRenderedPageBreak/>
        <w:t>CHECK FOR BREATHING</w:t>
      </w:r>
    </w:p>
    <w:p w:rsidR="000B664E" w:rsidRPr="00057424" w:rsidRDefault="000B664E" w:rsidP="007D684F">
      <w:pPr>
        <w:pStyle w:val="ListParagraph"/>
        <w:numPr>
          <w:ilvl w:val="0"/>
          <w:numId w:val="21"/>
        </w:numPr>
        <w:spacing w:after="0" w:line="259" w:lineRule="auto"/>
        <w:rPr>
          <w:rFonts w:ascii="Times New Roman" w:hAnsi="Times New Roman"/>
          <w:sz w:val="24"/>
          <w:szCs w:val="24"/>
        </w:rPr>
      </w:pPr>
      <w:r w:rsidRPr="00057424">
        <w:rPr>
          <w:rFonts w:ascii="Times New Roman" w:hAnsi="Times New Roman"/>
          <w:sz w:val="24"/>
          <w:szCs w:val="24"/>
        </w:rPr>
        <w:t>CALL 911 IMMEDIATELY</w:t>
      </w:r>
    </w:p>
    <w:p w:rsidR="000B664E" w:rsidRPr="00057424" w:rsidRDefault="000B664E" w:rsidP="007D684F">
      <w:pPr>
        <w:pStyle w:val="ListParagraph"/>
        <w:numPr>
          <w:ilvl w:val="0"/>
          <w:numId w:val="21"/>
        </w:numPr>
        <w:spacing w:after="0" w:line="259" w:lineRule="auto"/>
        <w:rPr>
          <w:rFonts w:ascii="Times New Roman" w:hAnsi="Times New Roman"/>
          <w:sz w:val="24"/>
          <w:szCs w:val="24"/>
        </w:rPr>
      </w:pPr>
      <w:r w:rsidRPr="00057424">
        <w:rPr>
          <w:rFonts w:ascii="Times New Roman" w:hAnsi="Times New Roman"/>
          <w:sz w:val="24"/>
          <w:szCs w:val="24"/>
        </w:rPr>
        <w:t>GET THE NALOXONE</w:t>
      </w:r>
    </w:p>
    <w:p w:rsidR="000B664E" w:rsidRPr="00057424" w:rsidRDefault="000B664E" w:rsidP="000B664E">
      <w:pPr>
        <w:rPr>
          <w:szCs w:val="24"/>
        </w:rPr>
      </w:pPr>
    </w:p>
    <w:p w:rsidR="000B664E" w:rsidRPr="00057424" w:rsidRDefault="000B664E" w:rsidP="000B664E">
      <w:pPr>
        <w:rPr>
          <w:szCs w:val="24"/>
          <w:u w:val="single"/>
        </w:rPr>
      </w:pPr>
      <w:r w:rsidRPr="00057424">
        <w:rPr>
          <w:szCs w:val="24"/>
          <w:u w:val="single"/>
        </w:rPr>
        <w:t>Dosage, Route and Anatomical Site</w:t>
      </w:r>
    </w:p>
    <w:p w:rsidR="000B664E" w:rsidRPr="00057424" w:rsidRDefault="000B664E" w:rsidP="000B664E">
      <w:pPr>
        <w:rPr>
          <w:szCs w:val="24"/>
        </w:rPr>
      </w:pPr>
      <w:r w:rsidRPr="00057424">
        <w:rPr>
          <w:szCs w:val="24"/>
        </w:rPr>
        <w:t xml:space="preserve">There are multiple routes of administration for FDA approved naloxone: intramuscular, subcutaneous and intravenous. For the purposes of this protocol, the use of the FDA approved naloxone via prefilled syringe as well as the auto-injector will be reviewed. </w:t>
      </w:r>
    </w:p>
    <w:p w:rsidR="000B664E" w:rsidRPr="00057424" w:rsidRDefault="000B664E" w:rsidP="000B664E">
      <w:pPr>
        <w:rPr>
          <w:szCs w:val="24"/>
        </w:rPr>
      </w:pPr>
    </w:p>
    <w:p w:rsidR="000B664E" w:rsidRPr="00057424" w:rsidRDefault="000B664E" w:rsidP="000B664E">
      <w:pPr>
        <w:rPr>
          <w:szCs w:val="24"/>
        </w:rPr>
      </w:pPr>
      <w:r w:rsidRPr="00057424">
        <w:rPr>
          <w:szCs w:val="24"/>
        </w:rPr>
        <w:t>Most patients respond by returning to spontaneous breathing, with minimal withdrawal symptoms. The response generally occurs within 3 to 5 minutes of naloxone administration. Rescue breathing should continue while waiting for the naloxone to take effect.</w:t>
      </w:r>
    </w:p>
    <w:p w:rsidR="000B664E" w:rsidRPr="00057424" w:rsidRDefault="000B664E" w:rsidP="000B664E">
      <w:pPr>
        <w:rPr>
          <w:szCs w:val="24"/>
        </w:rPr>
      </w:pPr>
      <w:r w:rsidRPr="00057424">
        <w:rPr>
          <w:szCs w:val="24"/>
        </w:rPr>
        <w:t xml:space="preserve"> </w:t>
      </w:r>
    </w:p>
    <w:p w:rsidR="000B664E" w:rsidRPr="00057424" w:rsidRDefault="000B664E" w:rsidP="000B664E">
      <w:pPr>
        <w:rPr>
          <w:szCs w:val="24"/>
        </w:rPr>
      </w:pPr>
      <w:r w:rsidRPr="00057424">
        <w:rPr>
          <w:szCs w:val="24"/>
        </w:rPr>
        <w:t xml:space="preserve">Preparing naloxone in a pre-filled syringe: </w:t>
      </w:r>
    </w:p>
    <w:p w:rsidR="000B664E" w:rsidRPr="00057424" w:rsidRDefault="000B664E" w:rsidP="007D684F">
      <w:pPr>
        <w:pStyle w:val="ListParagraph"/>
        <w:numPr>
          <w:ilvl w:val="0"/>
          <w:numId w:val="22"/>
        </w:numPr>
        <w:spacing w:after="0" w:line="259" w:lineRule="auto"/>
        <w:rPr>
          <w:rFonts w:ascii="Times New Roman" w:hAnsi="Times New Roman"/>
          <w:sz w:val="24"/>
          <w:szCs w:val="24"/>
        </w:rPr>
      </w:pPr>
      <w:r w:rsidRPr="00057424">
        <w:rPr>
          <w:rFonts w:ascii="Times New Roman" w:hAnsi="Times New Roman"/>
          <w:sz w:val="24"/>
          <w:szCs w:val="24"/>
        </w:rPr>
        <w:t>Quickly open the box and pull out the pre-filled 1 milliliter syringe</w:t>
      </w:r>
    </w:p>
    <w:p w:rsidR="000B664E" w:rsidRPr="00057424" w:rsidRDefault="000B664E" w:rsidP="007D684F">
      <w:pPr>
        <w:pStyle w:val="ListParagraph"/>
        <w:numPr>
          <w:ilvl w:val="0"/>
          <w:numId w:val="22"/>
        </w:numPr>
        <w:spacing w:after="0" w:line="259" w:lineRule="auto"/>
        <w:rPr>
          <w:rFonts w:ascii="Times New Roman" w:hAnsi="Times New Roman"/>
          <w:sz w:val="24"/>
          <w:szCs w:val="24"/>
        </w:rPr>
      </w:pPr>
      <w:r w:rsidRPr="00057424">
        <w:rPr>
          <w:rFonts w:ascii="Times New Roman" w:hAnsi="Times New Roman"/>
          <w:sz w:val="24"/>
          <w:szCs w:val="24"/>
        </w:rPr>
        <w:t>Attach the 1-1 ½ inch needle to the syringe</w:t>
      </w:r>
    </w:p>
    <w:p w:rsidR="000B664E" w:rsidRPr="00057424" w:rsidRDefault="000B664E" w:rsidP="007D684F">
      <w:pPr>
        <w:pStyle w:val="ListParagraph"/>
        <w:numPr>
          <w:ilvl w:val="0"/>
          <w:numId w:val="22"/>
        </w:numPr>
        <w:spacing w:after="0" w:line="259" w:lineRule="auto"/>
        <w:rPr>
          <w:rFonts w:ascii="Times New Roman" w:hAnsi="Times New Roman"/>
          <w:sz w:val="24"/>
          <w:szCs w:val="24"/>
        </w:rPr>
      </w:pPr>
      <w:r w:rsidRPr="00057424">
        <w:rPr>
          <w:rFonts w:ascii="Times New Roman" w:hAnsi="Times New Roman"/>
          <w:sz w:val="24"/>
          <w:szCs w:val="24"/>
        </w:rPr>
        <w:t xml:space="preserve">Remove the safety cap on the needle </w:t>
      </w:r>
    </w:p>
    <w:p w:rsidR="000B664E" w:rsidRPr="00057424" w:rsidRDefault="000B664E" w:rsidP="007D684F">
      <w:pPr>
        <w:pStyle w:val="ListParagraph"/>
        <w:numPr>
          <w:ilvl w:val="0"/>
          <w:numId w:val="22"/>
        </w:numPr>
        <w:spacing w:after="0" w:line="259" w:lineRule="auto"/>
        <w:rPr>
          <w:rFonts w:ascii="Times New Roman" w:hAnsi="Times New Roman"/>
          <w:sz w:val="24"/>
          <w:szCs w:val="24"/>
        </w:rPr>
      </w:pPr>
      <w:r w:rsidRPr="00057424">
        <w:rPr>
          <w:rFonts w:ascii="Times New Roman" w:hAnsi="Times New Roman"/>
          <w:sz w:val="24"/>
          <w:szCs w:val="24"/>
        </w:rPr>
        <w:t>Quickly push the needle straight down into the outer mid-thigh muscle, through the clothes if necessary and push down on the plunger</w:t>
      </w:r>
    </w:p>
    <w:p w:rsidR="000B664E" w:rsidRPr="00057424" w:rsidRDefault="000B664E" w:rsidP="007D684F">
      <w:pPr>
        <w:pStyle w:val="ListParagraph"/>
        <w:numPr>
          <w:ilvl w:val="0"/>
          <w:numId w:val="22"/>
        </w:numPr>
        <w:spacing w:after="0" w:line="259" w:lineRule="auto"/>
        <w:rPr>
          <w:rFonts w:ascii="Times New Roman" w:hAnsi="Times New Roman"/>
          <w:sz w:val="24"/>
          <w:szCs w:val="24"/>
        </w:rPr>
      </w:pPr>
      <w:r w:rsidRPr="00057424">
        <w:rPr>
          <w:rFonts w:ascii="Times New Roman" w:hAnsi="Times New Roman"/>
          <w:sz w:val="24"/>
          <w:szCs w:val="24"/>
        </w:rPr>
        <w:t>Put the needle/syringe in a sharps container</w:t>
      </w:r>
    </w:p>
    <w:p w:rsidR="000B664E" w:rsidRPr="00057424" w:rsidRDefault="000B664E" w:rsidP="000B664E">
      <w:pPr>
        <w:rPr>
          <w:szCs w:val="24"/>
          <w:u w:val="single"/>
        </w:rPr>
      </w:pPr>
      <w:r w:rsidRPr="00057424">
        <w:rPr>
          <w:szCs w:val="24"/>
          <w:u w:val="single"/>
        </w:rPr>
        <w:t xml:space="preserve"> </w:t>
      </w:r>
    </w:p>
    <w:p w:rsidR="000B664E" w:rsidRPr="00057424" w:rsidRDefault="000B664E" w:rsidP="000B664E">
      <w:pPr>
        <w:rPr>
          <w:szCs w:val="24"/>
        </w:rPr>
      </w:pPr>
      <w:r w:rsidRPr="00057424">
        <w:rPr>
          <w:szCs w:val="24"/>
        </w:rPr>
        <w:t xml:space="preserve">Use of the naloxone auto injector: </w:t>
      </w:r>
    </w:p>
    <w:p w:rsidR="000B664E" w:rsidRPr="00057424" w:rsidRDefault="000B664E" w:rsidP="007D684F">
      <w:pPr>
        <w:pStyle w:val="ListParagraph"/>
        <w:numPr>
          <w:ilvl w:val="0"/>
          <w:numId w:val="23"/>
        </w:numPr>
        <w:spacing w:after="0" w:line="259" w:lineRule="auto"/>
        <w:rPr>
          <w:rFonts w:ascii="Times New Roman" w:hAnsi="Times New Roman"/>
          <w:sz w:val="24"/>
          <w:szCs w:val="24"/>
        </w:rPr>
      </w:pPr>
      <w:r w:rsidRPr="00057424">
        <w:rPr>
          <w:rFonts w:ascii="Times New Roman" w:hAnsi="Times New Roman"/>
          <w:sz w:val="24"/>
          <w:szCs w:val="24"/>
        </w:rPr>
        <w:t>Pull auto injector from the outer case</w:t>
      </w:r>
    </w:p>
    <w:p w:rsidR="000B664E" w:rsidRPr="00057424" w:rsidRDefault="000B664E" w:rsidP="007D684F">
      <w:pPr>
        <w:pStyle w:val="ListParagraph"/>
        <w:numPr>
          <w:ilvl w:val="0"/>
          <w:numId w:val="23"/>
        </w:numPr>
        <w:spacing w:after="0" w:line="259" w:lineRule="auto"/>
        <w:rPr>
          <w:rFonts w:ascii="Times New Roman" w:hAnsi="Times New Roman"/>
          <w:sz w:val="24"/>
          <w:szCs w:val="24"/>
        </w:rPr>
      </w:pPr>
      <w:r w:rsidRPr="00057424">
        <w:rPr>
          <w:rFonts w:ascii="Times New Roman" w:hAnsi="Times New Roman"/>
          <w:sz w:val="24"/>
          <w:szCs w:val="24"/>
        </w:rPr>
        <w:t>Quickly visually inspect the naloxone auto injector through the viewing window for particulate matter and discoloration prior to administration. Do not administer unless the solution is clear and the glass container is undamaged</w:t>
      </w:r>
    </w:p>
    <w:p w:rsidR="000B664E" w:rsidRPr="00057424" w:rsidRDefault="000B664E" w:rsidP="007D684F">
      <w:pPr>
        <w:pStyle w:val="ListParagraph"/>
        <w:numPr>
          <w:ilvl w:val="0"/>
          <w:numId w:val="23"/>
        </w:numPr>
        <w:spacing w:after="0" w:line="259" w:lineRule="auto"/>
        <w:rPr>
          <w:rFonts w:ascii="Times New Roman" w:hAnsi="Times New Roman"/>
          <w:sz w:val="24"/>
          <w:szCs w:val="24"/>
        </w:rPr>
      </w:pPr>
      <w:r w:rsidRPr="00057424">
        <w:rPr>
          <w:rFonts w:ascii="Times New Roman" w:hAnsi="Times New Roman"/>
          <w:sz w:val="24"/>
          <w:szCs w:val="24"/>
        </w:rPr>
        <w:t>Remove the safety cap, pull firmly</w:t>
      </w:r>
    </w:p>
    <w:p w:rsidR="000B664E" w:rsidRPr="00057424" w:rsidRDefault="000B664E" w:rsidP="007D684F">
      <w:pPr>
        <w:pStyle w:val="ListParagraph"/>
        <w:numPr>
          <w:ilvl w:val="0"/>
          <w:numId w:val="23"/>
        </w:numPr>
        <w:spacing w:after="0" w:line="259" w:lineRule="auto"/>
        <w:rPr>
          <w:rFonts w:ascii="Times New Roman" w:hAnsi="Times New Roman"/>
          <w:sz w:val="24"/>
          <w:szCs w:val="24"/>
        </w:rPr>
      </w:pPr>
      <w:r w:rsidRPr="00057424">
        <w:rPr>
          <w:rFonts w:ascii="Times New Roman" w:hAnsi="Times New Roman"/>
          <w:sz w:val="24"/>
          <w:szCs w:val="24"/>
        </w:rPr>
        <w:t>Immediately place the auto injector against the outer mid-thigh, through the clothes if necessary, and press firmly and hold for 5 seconds. You may hear a normal clicking sound.</w:t>
      </w:r>
    </w:p>
    <w:p w:rsidR="000B664E" w:rsidRPr="00057424" w:rsidRDefault="000B664E" w:rsidP="007D684F">
      <w:pPr>
        <w:pStyle w:val="ListParagraph"/>
        <w:numPr>
          <w:ilvl w:val="0"/>
          <w:numId w:val="23"/>
        </w:numPr>
        <w:spacing w:after="0" w:line="259" w:lineRule="auto"/>
        <w:rPr>
          <w:rFonts w:ascii="Times New Roman" w:hAnsi="Times New Roman"/>
          <w:sz w:val="24"/>
          <w:szCs w:val="24"/>
        </w:rPr>
      </w:pPr>
      <w:r w:rsidRPr="00057424">
        <w:rPr>
          <w:rFonts w:ascii="Times New Roman" w:hAnsi="Times New Roman"/>
          <w:sz w:val="24"/>
          <w:szCs w:val="24"/>
        </w:rPr>
        <w:t xml:space="preserve">To reduce the chance of an accidental injection to yourself, do not touch the base of the auto-injector which is where the needle comes out. If an accidental injection happens, get medical help right away. </w:t>
      </w:r>
    </w:p>
    <w:p w:rsidR="000B664E" w:rsidRPr="00057424" w:rsidRDefault="000B664E" w:rsidP="007D684F">
      <w:pPr>
        <w:pStyle w:val="ListParagraph"/>
        <w:numPr>
          <w:ilvl w:val="0"/>
          <w:numId w:val="23"/>
        </w:numPr>
        <w:spacing w:after="0" w:line="259" w:lineRule="auto"/>
        <w:rPr>
          <w:rFonts w:ascii="Times New Roman" w:hAnsi="Times New Roman"/>
          <w:sz w:val="24"/>
          <w:szCs w:val="24"/>
        </w:rPr>
      </w:pPr>
      <w:r w:rsidRPr="00057424">
        <w:rPr>
          <w:rFonts w:ascii="Times New Roman" w:hAnsi="Times New Roman"/>
          <w:sz w:val="24"/>
          <w:szCs w:val="24"/>
        </w:rPr>
        <w:t>If the individual is breathing on their own, place them in the recovery position.</w:t>
      </w:r>
    </w:p>
    <w:p w:rsidR="000B664E" w:rsidRPr="00057424" w:rsidRDefault="000B664E" w:rsidP="000B664E">
      <w:pPr>
        <w:rPr>
          <w:szCs w:val="24"/>
        </w:rPr>
      </w:pPr>
    </w:p>
    <w:p w:rsidR="000B664E" w:rsidRPr="00057424" w:rsidRDefault="000B664E" w:rsidP="000B664E">
      <w:pPr>
        <w:rPr>
          <w:szCs w:val="24"/>
        </w:rPr>
      </w:pPr>
      <w:r w:rsidRPr="00057424">
        <w:rPr>
          <w:szCs w:val="24"/>
        </w:rPr>
        <w:t xml:space="preserve">Naloxone will continue to work for as long as 30 to 90 minutes, but after that time, overdose symptoms may return. </w:t>
      </w:r>
    </w:p>
    <w:p w:rsidR="000B664E" w:rsidRPr="00057424" w:rsidRDefault="000B664E" w:rsidP="000B664E">
      <w:pPr>
        <w:rPr>
          <w:szCs w:val="24"/>
        </w:rPr>
      </w:pPr>
    </w:p>
    <w:p w:rsidR="000B664E" w:rsidRPr="00057424" w:rsidRDefault="000B664E" w:rsidP="000B664E">
      <w:pPr>
        <w:rPr>
          <w:szCs w:val="24"/>
        </w:rPr>
      </w:pPr>
      <w:r w:rsidRPr="00057424">
        <w:rPr>
          <w:szCs w:val="24"/>
        </w:rPr>
        <w:t>ASSURE 911 HAS BEEN CALLED and that EMS has been activated. If no one has yet called 911, IMMEDIATELY CALL 911.</w:t>
      </w:r>
    </w:p>
    <w:p w:rsidR="000B664E" w:rsidRPr="00057424" w:rsidRDefault="000B664E" w:rsidP="000B664E">
      <w:pPr>
        <w:rPr>
          <w:szCs w:val="24"/>
          <w:u w:val="single"/>
        </w:rPr>
      </w:pPr>
    </w:p>
    <w:p w:rsidR="000B664E" w:rsidRPr="00057424" w:rsidRDefault="000B664E" w:rsidP="000B664E">
      <w:pPr>
        <w:rPr>
          <w:szCs w:val="24"/>
        </w:rPr>
      </w:pPr>
      <w:r w:rsidRPr="00057424">
        <w:rPr>
          <w:szCs w:val="24"/>
        </w:rPr>
        <w:t>After giving naloxone, stay with the individual. If they are breathing on their own, to decrease the individual’s chance of choking on their vomit, place them in the recovery position, on their side and support the body with one bent knee with the face turned to the side.</w:t>
      </w:r>
    </w:p>
    <w:p w:rsidR="000B664E" w:rsidRPr="00057424" w:rsidRDefault="000B664E" w:rsidP="000B664E">
      <w:pPr>
        <w:rPr>
          <w:szCs w:val="24"/>
        </w:rPr>
      </w:pPr>
    </w:p>
    <w:p w:rsidR="000B664E" w:rsidRPr="00057424" w:rsidRDefault="000B664E" w:rsidP="000B664E">
      <w:pPr>
        <w:rPr>
          <w:szCs w:val="24"/>
        </w:rPr>
      </w:pPr>
      <w:r w:rsidRPr="00057424">
        <w:rPr>
          <w:szCs w:val="24"/>
        </w:rPr>
        <w:t>STAY WITH THE PERSON AND MONITOR FOR RESPIRATORY DISTRESS.  Provide rescue breathing as necessary. It is necessary to seek immediate emergency medical assistance (911) after delivering the first dose of naloxone, keep the patient under continued surveillance and repeat doses of naloxone as necessary.</w:t>
      </w:r>
    </w:p>
    <w:p w:rsidR="000B664E" w:rsidRPr="00057424" w:rsidRDefault="000B664E" w:rsidP="000B664E">
      <w:pPr>
        <w:rPr>
          <w:szCs w:val="24"/>
        </w:rPr>
      </w:pPr>
      <w:r w:rsidRPr="00057424">
        <w:rPr>
          <w:szCs w:val="24"/>
        </w:rPr>
        <w:t xml:space="preserve">    </w:t>
      </w:r>
    </w:p>
    <w:p w:rsidR="000B664E" w:rsidRPr="00057424" w:rsidRDefault="000B664E" w:rsidP="000B664E">
      <w:pPr>
        <w:rPr>
          <w:szCs w:val="24"/>
        </w:rPr>
      </w:pPr>
      <w:r>
        <w:rPr>
          <w:szCs w:val="24"/>
        </w:rPr>
        <w:t>REPEAT NALOX</w:t>
      </w:r>
      <w:r w:rsidRPr="00057424">
        <w:rPr>
          <w:szCs w:val="24"/>
        </w:rPr>
        <w:t xml:space="preserve">ONE ADMINISTRATION IF SYMPTOMS CONTINUE.  The duration of action of most opioids is likely to exceed the 30-90 minutes that naloxone will be effective, resulting in a return of respiratory and/or central nervous system depression, even after an initial improvement in symptoms. If the desired response is not obtained after 2 or 3 minutes, another dose of naloxone may be administered if available. </w:t>
      </w:r>
    </w:p>
    <w:p w:rsidR="000B664E" w:rsidRPr="00057424" w:rsidRDefault="000B664E" w:rsidP="000B664E">
      <w:pPr>
        <w:rPr>
          <w:szCs w:val="24"/>
        </w:rPr>
      </w:pPr>
    </w:p>
    <w:p w:rsidR="000B664E" w:rsidRPr="00057424" w:rsidRDefault="000B664E" w:rsidP="000B664E">
      <w:pPr>
        <w:rPr>
          <w:szCs w:val="24"/>
        </w:rPr>
      </w:pPr>
      <w:r w:rsidRPr="00057424">
        <w:rPr>
          <w:szCs w:val="24"/>
        </w:rPr>
        <w:t>If after 1-2 doses of naloxone there is no breathing or breathing continues to be shallow, lay the person on their back and continue to perform rescue breathing while waiting for the naloxone to take effect, the person breathes for themselves or EMS arrives.</w:t>
      </w:r>
    </w:p>
    <w:p w:rsidR="000B664E" w:rsidRPr="00057424" w:rsidRDefault="000B664E" w:rsidP="000B664E">
      <w:pPr>
        <w:rPr>
          <w:szCs w:val="24"/>
        </w:rPr>
      </w:pPr>
    </w:p>
    <w:p w:rsidR="000B664E" w:rsidRPr="00972421" w:rsidRDefault="000B664E" w:rsidP="000B664E">
      <w:pPr>
        <w:rPr>
          <w:szCs w:val="24"/>
          <w:u w:val="single"/>
        </w:rPr>
      </w:pPr>
      <w:r w:rsidRPr="00972421">
        <w:rPr>
          <w:szCs w:val="24"/>
          <w:u w:val="single"/>
        </w:rPr>
        <w:t>Contraindications</w:t>
      </w:r>
    </w:p>
    <w:p w:rsidR="000B664E" w:rsidRDefault="000B664E" w:rsidP="000B664E">
      <w:pPr>
        <w:rPr>
          <w:szCs w:val="24"/>
        </w:rPr>
      </w:pPr>
      <w:r w:rsidRPr="00972421">
        <w:rPr>
          <w:szCs w:val="24"/>
        </w:rPr>
        <w:t>NARCAN is contraindicated in patients known to be hypersensitive to naloxone hydrochloride or to any of the other ingredients.</w:t>
      </w:r>
    </w:p>
    <w:p w:rsidR="000B664E" w:rsidRDefault="000B664E" w:rsidP="000B664E">
      <w:pPr>
        <w:rPr>
          <w:szCs w:val="24"/>
        </w:rPr>
      </w:pPr>
    </w:p>
    <w:p w:rsidR="000B664E" w:rsidRDefault="000B664E" w:rsidP="000B664E">
      <w:pPr>
        <w:rPr>
          <w:szCs w:val="24"/>
          <w:u w:val="single"/>
        </w:rPr>
      </w:pPr>
      <w:r w:rsidRPr="004A27FC">
        <w:rPr>
          <w:szCs w:val="24"/>
          <w:u w:val="single"/>
        </w:rPr>
        <w:t>Warnings and Precautions</w:t>
      </w:r>
    </w:p>
    <w:p w:rsidR="000B664E" w:rsidRPr="004214F2" w:rsidRDefault="000B664E" w:rsidP="007D684F">
      <w:pPr>
        <w:pStyle w:val="ListParagraph"/>
        <w:numPr>
          <w:ilvl w:val="0"/>
          <w:numId w:val="25"/>
        </w:numPr>
        <w:spacing w:after="0" w:line="259" w:lineRule="auto"/>
        <w:rPr>
          <w:rFonts w:ascii="Times New Roman" w:hAnsi="Times New Roman"/>
          <w:sz w:val="24"/>
          <w:szCs w:val="24"/>
        </w:rPr>
      </w:pPr>
      <w:r w:rsidRPr="004214F2">
        <w:rPr>
          <w:rFonts w:ascii="Times New Roman" w:hAnsi="Times New Roman"/>
          <w:sz w:val="24"/>
          <w:szCs w:val="24"/>
        </w:rPr>
        <w:t xml:space="preserve">Due to the duration of action, keep the patient under continued surveillance and repeated doses of naloxone should be administered, as necessary, while awaiting emergency medical assistance. </w:t>
      </w:r>
    </w:p>
    <w:p w:rsidR="000B664E" w:rsidRPr="004214F2" w:rsidRDefault="000B664E" w:rsidP="007D684F">
      <w:pPr>
        <w:pStyle w:val="ListParagraph"/>
        <w:numPr>
          <w:ilvl w:val="0"/>
          <w:numId w:val="25"/>
        </w:numPr>
        <w:spacing w:after="0" w:line="259" w:lineRule="auto"/>
        <w:rPr>
          <w:rFonts w:ascii="Times New Roman" w:hAnsi="Times New Roman"/>
          <w:sz w:val="24"/>
          <w:szCs w:val="24"/>
        </w:rPr>
      </w:pPr>
      <w:r w:rsidRPr="004214F2">
        <w:rPr>
          <w:rFonts w:ascii="Times New Roman" w:hAnsi="Times New Roman"/>
          <w:sz w:val="24"/>
          <w:szCs w:val="24"/>
        </w:rPr>
        <w:t xml:space="preserve">Other supportive and/or resuscitative measures may be helpful while awaiting emergency medical assistance. </w:t>
      </w:r>
    </w:p>
    <w:p w:rsidR="000B664E" w:rsidRPr="004214F2" w:rsidRDefault="000B664E" w:rsidP="007D684F">
      <w:pPr>
        <w:pStyle w:val="ListParagraph"/>
        <w:numPr>
          <w:ilvl w:val="0"/>
          <w:numId w:val="25"/>
        </w:numPr>
        <w:spacing w:after="0" w:line="259" w:lineRule="auto"/>
        <w:rPr>
          <w:rFonts w:ascii="Times New Roman" w:hAnsi="Times New Roman"/>
          <w:sz w:val="24"/>
          <w:szCs w:val="24"/>
        </w:rPr>
      </w:pPr>
      <w:r w:rsidRPr="004214F2">
        <w:rPr>
          <w:rFonts w:ascii="Times New Roman" w:hAnsi="Times New Roman"/>
          <w:sz w:val="24"/>
          <w:szCs w:val="24"/>
        </w:rPr>
        <w:t>Reversal of respiratory depression by partial agonists or mixed agonists/antagonists such as buprenorphine and pentazocine, may be incomplete.</w:t>
      </w:r>
    </w:p>
    <w:p w:rsidR="000B664E" w:rsidRPr="004214F2" w:rsidRDefault="000B664E" w:rsidP="007D684F">
      <w:pPr>
        <w:pStyle w:val="ListParagraph"/>
        <w:numPr>
          <w:ilvl w:val="0"/>
          <w:numId w:val="25"/>
        </w:numPr>
        <w:spacing w:after="0" w:line="259" w:lineRule="auto"/>
        <w:rPr>
          <w:rFonts w:ascii="Times New Roman" w:hAnsi="Times New Roman"/>
          <w:sz w:val="24"/>
          <w:szCs w:val="24"/>
        </w:rPr>
      </w:pPr>
      <w:r w:rsidRPr="004214F2">
        <w:rPr>
          <w:rFonts w:ascii="Times New Roman" w:hAnsi="Times New Roman"/>
          <w:sz w:val="24"/>
          <w:szCs w:val="24"/>
        </w:rPr>
        <w:t xml:space="preserve">Use in patients who are opioid dependent may precipitate acute abstinence syndrome. </w:t>
      </w:r>
    </w:p>
    <w:p w:rsidR="000B664E" w:rsidRPr="004214F2" w:rsidRDefault="000B664E" w:rsidP="007D684F">
      <w:pPr>
        <w:pStyle w:val="ListParagraph"/>
        <w:numPr>
          <w:ilvl w:val="0"/>
          <w:numId w:val="25"/>
        </w:numPr>
        <w:spacing w:after="0" w:line="259" w:lineRule="auto"/>
        <w:rPr>
          <w:rFonts w:ascii="Times New Roman" w:hAnsi="Times New Roman"/>
          <w:sz w:val="24"/>
          <w:szCs w:val="24"/>
        </w:rPr>
      </w:pPr>
      <w:r w:rsidRPr="004214F2">
        <w:rPr>
          <w:rFonts w:ascii="Times New Roman" w:hAnsi="Times New Roman"/>
          <w:sz w:val="24"/>
          <w:szCs w:val="24"/>
        </w:rPr>
        <w:t xml:space="preserve">Patients with pre-existing cardiac disease or patients who have received medications with potential adverse cardiovascular effects should be monitored in an appropriate healthcare setting </w:t>
      </w:r>
    </w:p>
    <w:p w:rsidR="000B664E" w:rsidRPr="004214F2" w:rsidRDefault="000B664E" w:rsidP="007D684F">
      <w:pPr>
        <w:pStyle w:val="ListParagraph"/>
        <w:numPr>
          <w:ilvl w:val="0"/>
          <w:numId w:val="25"/>
        </w:numPr>
        <w:spacing w:after="0" w:line="259" w:lineRule="auto"/>
        <w:rPr>
          <w:rFonts w:ascii="Times New Roman" w:hAnsi="Times New Roman"/>
          <w:sz w:val="24"/>
          <w:szCs w:val="24"/>
          <w:u w:val="single"/>
        </w:rPr>
      </w:pPr>
      <w:r w:rsidRPr="004214F2">
        <w:rPr>
          <w:rFonts w:ascii="Times New Roman" w:hAnsi="Times New Roman"/>
          <w:sz w:val="24"/>
          <w:szCs w:val="24"/>
        </w:rPr>
        <w:t>In neonates, opioid withdrawal may be life-threatening if not recognized and properly treated.</w:t>
      </w:r>
    </w:p>
    <w:p w:rsidR="000B664E" w:rsidRDefault="000B664E" w:rsidP="000B664E">
      <w:pPr>
        <w:rPr>
          <w:szCs w:val="24"/>
        </w:rPr>
      </w:pPr>
    </w:p>
    <w:p w:rsidR="000B664E" w:rsidRDefault="000B664E" w:rsidP="000B664E">
      <w:pPr>
        <w:rPr>
          <w:szCs w:val="24"/>
          <w:u w:val="single"/>
        </w:rPr>
      </w:pPr>
      <w:r w:rsidRPr="004214F2">
        <w:rPr>
          <w:szCs w:val="24"/>
          <w:u w:val="single"/>
        </w:rPr>
        <w:t xml:space="preserve">Adverse Reactions </w:t>
      </w:r>
    </w:p>
    <w:p w:rsidR="000B664E" w:rsidRPr="004214F2" w:rsidRDefault="000B664E" w:rsidP="007D684F">
      <w:pPr>
        <w:pStyle w:val="ListParagraph"/>
        <w:numPr>
          <w:ilvl w:val="0"/>
          <w:numId w:val="26"/>
        </w:numPr>
        <w:spacing w:after="0" w:line="259" w:lineRule="auto"/>
        <w:rPr>
          <w:rFonts w:ascii="Times New Roman" w:hAnsi="Times New Roman"/>
          <w:sz w:val="24"/>
          <w:szCs w:val="24"/>
        </w:rPr>
      </w:pPr>
      <w:r w:rsidRPr="004214F2">
        <w:rPr>
          <w:rFonts w:ascii="Times New Roman" w:hAnsi="Times New Roman"/>
          <w:sz w:val="24"/>
          <w:szCs w:val="24"/>
        </w:rPr>
        <w:t xml:space="preserve">The following adverse reactions have been identified during use of naloxone hydrochloride in the post-operative setting: Hypotension, hypertension, ventricular tachycardia and fibrillation, dyspnea, pulmonary edema, and cardiac arrest. Death, coma, and encephalopathy have been reported as sequelae of these events. </w:t>
      </w:r>
    </w:p>
    <w:p w:rsidR="000B664E" w:rsidRPr="004214F2" w:rsidRDefault="000B664E" w:rsidP="007D684F">
      <w:pPr>
        <w:pStyle w:val="ListParagraph"/>
        <w:numPr>
          <w:ilvl w:val="0"/>
          <w:numId w:val="26"/>
        </w:numPr>
        <w:spacing w:after="0" w:line="259" w:lineRule="auto"/>
        <w:rPr>
          <w:rFonts w:ascii="Times New Roman" w:hAnsi="Times New Roman"/>
          <w:sz w:val="24"/>
          <w:szCs w:val="24"/>
        </w:rPr>
      </w:pPr>
      <w:r w:rsidRPr="004214F2">
        <w:rPr>
          <w:rFonts w:ascii="Times New Roman" w:hAnsi="Times New Roman"/>
          <w:sz w:val="24"/>
          <w:szCs w:val="24"/>
        </w:rPr>
        <w:t>Excessive doses of naloxone hydrochloride in post-operative patients have resulted in significant reversal of analgesia and have caused agitation.</w:t>
      </w:r>
    </w:p>
    <w:p w:rsidR="000B664E" w:rsidRPr="004214F2" w:rsidRDefault="000B664E" w:rsidP="007D684F">
      <w:pPr>
        <w:pStyle w:val="ListParagraph"/>
        <w:numPr>
          <w:ilvl w:val="0"/>
          <w:numId w:val="26"/>
        </w:numPr>
        <w:spacing w:after="0" w:line="259" w:lineRule="auto"/>
        <w:rPr>
          <w:rFonts w:ascii="Times New Roman" w:hAnsi="Times New Roman"/>
          <w:sz w:val="24"/>
          <w:szCs w:val="24"/>
        </w:rPr>
      </w:pPr>
      <w:r w:rsidRPr="004214F2">
        <w:rPr>
          <w:rFonts w:ascii="Times New Roman" w:hAnsi="Times New Roman"/>
          <w:sz w:val="24"/>
          <w:szCs w:val="24"/>
        </w:rPr>
        <w:t xml:space="preserve">Abrupt reversal of opioid effects in persons who were physically dependent on opioids has precipitated signs and symptoms of opioid withdrawal including: body aches, fever, </w:t>
      </w:r>
      <w:r w:rsidRPr="004214F2">
        <w:rPr>
          <w:rFonts w:ascii="Times New Roman" w:hAnsi="Times New Roman"/>
          <w:sz w:val="24"/>
          <w:szCs w:val="24"/>
        </w:rPr>
        <w:lastRenderedPageBreak/>
        <w:t xml:space="preserve">sweating, runny nose, sneezing, piloerection, yawning, weakness, shivering or trembling, nervousness, restlessness or irritability, diarrhea, nausea or vomiting, abdominal cramps, increased blood pressure, tachycardia. </w:t>
      </w:r>
    </w:p>
    <w:p w:rsidR="000B664E" w:rsidRPr="004214F2" w:rsidRDefault="000B664E" w:rsidP="007D684F">
      <w:pPr>
        <w:pStyle w:val="ListParagraph"/>
        <w:numPr>
          <w:ilvl w:val="0"/>
          <w:numId w:val="26"/>
        </w:numPr>
        <w:spacing w:after="0" w:line="259" w:lineRule="auto"/>
        <w:rPr>
          <w:rFonts w:ascii="Times New Roman" w:hAnsi="Times New Roman"/>
          <w:sz w:val="24"/>
          <w:szCs w:val="24"/>
        </w:rPr>
      </w:pPr>
      <w:r w:rsidRPr="004214F2">
        <w:rPr>
          <w:rFonts w:ascii="Times New Roman" w:hAnsi="Times New Roman"/>
          <w:sz w:val="24"/>
          <w:szCs w:val="24"/>
        </w:rPr>
        <w:t>In the neonate, opioid withdrawal signs and symptoms also included: convulsions, excessive c</w:t>
      </w:r>
      <w:r>
        <w:rPr>
          <w:rFonts w:ascii="Times New Roman" w:hAnsi="Times New Roman"/>
          <w:sz w:val="24"/>
          <w:szCs w:val="24"/>
        </w:rPr>
        <w:t xml:space="preserve">rying, hyperactive reflexes. </w:t>
      </w:r>
    </w:p>
    <w:p w:rsidR="000B664E" w:rsidRPr="004214F2" w:rsidRDefault="000B664E" w:rsidP="000B664E">
      <w:pPr>
        <w:rPr>
          <w:szCs w:val="24"/>
        </w:rPr>
      </w:pPr>
    </w:p>
    <w:p w:rsidR="000B664E" w:rsidRPr="004214F2" w:rsidRDefault="000B664E" w:rsidP="000B664E">
      <w:pPr>
        <w:rPr>
          <w:szCs w:val="24"/>
        </w:rPr>
      </w:pPr>
      <w:r w:rsidRPr="004214F2">
        <w:rPr>
          <w:szCs w:val="24"/>
        </w:rPr>
        <w:t>To report SUSPECTED ADVERSE REACTIONS, contact kaleo, Inc. at 1-855-773-8946 or FDA at 1-800-FDA-1088 or www.fda.gov/medwatch.</w:t>
      </w:r>
    </w:p>
    <w:p w:rsidR="000B664E" w:rsidRPr="004214F2" w:rsidRDefault="000B664E" w:rsidP="000B664E">
      <w:pPr>
        <w:rPr>
          <w:szCs w:val="24"/>
          <w:u w:val="single"/>
        </w:rPr>
      </w:pPr>
    </w:p>
    <w:p w:rsidR="000B664E" w:rsidRPr="00057424" w:rsidRDefault="000B664E" w:rsidP="000B664E">
      <w:pPr>
        <w:rPr>
          <w:szCs w:val="24"/>
          <w:u w:val="single"/>
        </w:rPr>
      </w:pPr>
      <w:r w:rsidRPr="00057424">
        <w:rPr>
          <w:szCs w:val="24"/>
          <w:u w:val="single"/>
        </w:rPr>
        <w:t>Storage and Handling</w:t>
      </w:r>
    </w:p>
    <w:p w:rsidR="000B664E" w:rsidRPr="00057424" w:rsidRDefault="000B664E" w:rsidP="007D684F">
      <w:pPr>
        <w:pStyle w:val="ListParagraph"/>
        <w:numPr>
          <w:ilvl w:val="0"/>
          <w:numId w:val="24"/>
        </w:numPr>
        <w:spacing w:after="0" w:line="240" w:lineRule="auto"/>
        <w:rPr>
          <w:rFonts w:ascii="Times New Roman" w:hAnsi="Times New Roman"/>
          <w:sz w:val="24"/>
          <w:szCs w:val="24"/>
        </w:rPr>
      </w:pPr>
      <w:r w:rsidRPr="00057424">
        <w:rPr>
          <w:rFonts w:ascii="Times New Roman" w:hAnsi="Times New Roman"/>
          <w:sz w:val="24"/>
          <w:szCs w:val="24"/>
        </w:rPr>
        <w:t>Store naloxone at controlled room temperature 15°C to 25°C (59°F to 77°F) and in a dark area.</w:t>
      </w:r>
    </w:p>
    <w:p w:rsidR="000B664E" w:rsidRDefault="000B664E" w:rsidP="007D684F">
      <w:pPr>
        <w:pStyle w:val="ListParagraph"/>
        <w:numPr>
          <w:ilvl w:val="0"/>
          <w:numId w:val="24"/>
        </w:numPr>
        <w:spacing w:after="0" w:line="240" w:lineRule="auto"/>
        <w:rPr>
          <w:rFonts w:ascii="Times New Roman" w:hAnsi="Times New Roman"/>
          <w:sz w:val="24"/>
          <w:szCs w:val="24"/>
        </w:rPr>
      </w:pPr>
      <w:r w:rsidRPr="00057424">
        <w:rPr>
          <w:rFonts w:ascii="Times New Roman" w:hAnsi="Times New Roman"/>
          <w:sz w:val="24"/>
          <w:szCs w:val="24"/>
        </w:rPr>
        <w:t>The naloxone should be checked monthly to ensure proper storage, expiration date, and medication stability. Expired naloxone or those with discolored solution or solid particles should not be used. Discard them in a sharps container.</w:t>
      </w:r>
    </w:p>
    <w:p w:rsidR="000B664E" w:rsidRPr="009A4E30" w:rsidRDefault="000B664E" w:rsidP="007D684F">
      <w:pPr>
        <w:pStyle w:val="ListParagraph"/>
        <w:numPr>
          <w:ilvl w:val="0"/>
          <w:numId w:val="24"/>
        </w:numPr>
        <w:spacing w:after="0" w:line="240" w:lineRule="auto"/>
        <w:rPr>
          <w:rFonts w:ascii="Times New Roman" w:hAnsi="Times New Roman"/>
          <w:sz w:val="24"/>
          <w:szCs w:val="24"/>
        </w:rPr>
      </w:pPr>
      <w:r w:rsidRPr="009A4E30">
        <w:rPr>
          <w:rFonts w:ascii="Times New Roman" w:hAnsi="Times New Roman"/>
          <w:sz w:val="24"/>
          <w:szCs w:val="24"/>
        </w:rPr>
        <w:t>Local health department clinical staff should be familiar with the type of naloxone maintained by their agency and its use.</w:t>
      </w:r>
    </w:p>
    <w:p w:rsidR="000B664E" w:rsidRPr="00057424" w:rsidRDefault="000B664E" w:rsidP="007D684F">
      <w:pPr>
        <w:pStyle w:val="ListParagraph"/>
        <w:numPr>
          <w:ilvl w:val="0"/>
          <w:numId w:val="24"/>
        </w:numPr>
        <w:spacing w:after="0" w:line="240" w:lineRule="auto"/>
        <w:rPr>
          <w:rFonts w:ascii="Times New Roman" w:hAnsi="Times New Roman"/>
          <w:sz w:val="24"/>
          <w:szCs w:val="24"/>
        </w:rPr>
      </w:pPr>
      <w:r w:rsidRPr="00057424">
        <w:rPr>
          <w:rFonts w:ascii="Times New Roman" w:hAnsi="Times New Roman"/>
          <w:sz w:val="24"/>
          <w:szCs w:val="24"/>
        </w:rPr>
        <w:t>Local health department clinical staff should refer to the package insert and store naloxone hydrochloride according to the individual manufacturer’s direction.</w:t>
      </w:r>
    </w:p>
    <w:p w:rsidR="000B664E" w:rsidRDefault="000B664E" w:rsidP="000B664E">
      <w:pPr>
        <w:rPr>
          <w:szCs w:val="24"/>
          <w:u w:val="single"/>
        </w:rPr>
      </w:pPr>
    </w:p>
    <w:p w:rsidR="000B664E" w:rsidRPr="00057424" w:rsidRDefault="000B664E" w:rsidP="000B664E">
      <w:pPr>
        <w:rPr>
          <w:szCs w:val="24"/>
          <w:u w:val="single"/>
        </w:rPr>
      </w:pPr>
      <w:r w:rsidRPr="00057424">
        <w:rPr>
          <w:szCs w:val="24"/>
          <w:u w:val="single"/>
        </w:rPr>
        <w:t>Other Important Notes</w:t>
      </w:r>
    </w:p>
    <w:p w:rsidR="000B664E" w:rsidRDefault="000B664E" w:rsidP="000B664E">
      <w:pPr>
        <w:rPr>
          <w:szCs w:val="24"/>
        </w:rPr>
      </w:pPr>
      <w:r w:rsidRPr="00057424">
        <w:rPr>
          <w:szCs w:val="24"/>
        </w:rPr>
        <w:t>Naloxone is supplied in a carton containing two pre-filled naloxone hydrochloride injections, USP 0.4 mg auto-injectors and a single black and white trainer that can be used for practice.</w:t>
      </w:r>
    </w:p>
    <w:p w:rsidR="000B664E" w:rsidRDefault="000B664E" w:rsidP="000B664E">
      <w:pPr>
        <w:rPr>
          <w:szCs w:val="24"/>
        </w:rPr>
      </w:pPr>
    </w:p>
    <w:p w:rsidR="000B664E" w:rsidRPr="00057424" w:rsidRDefault="000B664E" w:rsidP="000B664E">
      <w:pPr>
        <w:rPr>
          <w:szCs w:val="24"/>
        </w:rPr>
      </w:pPr>
    </w:p>
    <w:p w:rsidR="000B664E" w:rsidRDefault="000B664E"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E63571" w:rsidRDefault="00E63571" w:rsidP="000B664E">
      <w:pPr>
        <w:jc w:val="center"/>
        <w:rPr>
          <w:b/>
          <w:szCs w:val="24"/>
        </w:rPr>
      </w:pPr>
    </w:p>
    <w:p w:rsidR="000B664E" w:rsidRPr="00CA3155" w:rsidRDefault="000B664E" w:rsidP="000B664E">
      <w:pPr>
        <w:jc w:val="center"/>
        <w:rPr>
          <w:b/>
          <w:szCs w:val="24"/>
        </w:rPr>
      </w:pPr>
      <w:r w:rsidRPr="00CA3155">
        <w:rPr>
          <w:b/>
          <w:szCs w:val="24"/>
        </w:rPr>
        <w:lastRenderedPageBreak/>
        <w:t>NALOXONE</w:t>
      </w:r>
    </w:p>
    <w:p w:rsidR="000B664E" w:rsidRDefault="000B664E" w:rsidP="000B664E">
      <w:pPr>
        <w:jc w:val="center"/>
        <w:rPr>
          <w:b/>
          <w:szCs w:val="24"/>
        </w:rPr>
      </w:pPr>
      <w:r w:rsidRPr="00CA3155">
        <w:rPr>
          <w:b/>
          <w:szCs w:val="24"/>
        </w:rPr>
        <w:t>INTRANASAL</w:t>
      </w:r>
    </w:p>
    <w:p w:rsidR="000B664E" w:rsidRDefault="000B664E" w:rsidP="000B664E">
      <w:pPr>
        <w:jc w:val="center"/>
        <w:rPr>
          <w:b/>
          <w:szCs w:val="24"/>
        </w:rPr>
      </w:pPr>
    </w:p>
    <w:p w:rsidR="000B664E" w:rsidRDefault="000B664E" w:rsidP="000B664E">
      <w:pPr>
        <w:jc w:val="center"/>
        <w:rPr>
          <w:b/>
          <w:szCs w:val="24"/>
        </w:rPr>
      </w:pPr>
    </w:p>
    <w:p w:rsidR="000B664E" w:rsidRPr="00897810" w:rsidRDefault="000B664E" w:rsidP="000B664E">
      <w:pPr>
        <w:rPr>
          <w:szCs w:val="24"/>
          <w:u w:val="single"/>
        </w:rPr>
      </w:pPr>
      <w:r w:rsidRPr="00897810">
        <w:rPr>
          <w:szCs w:val="24"/>
          <w:u w:val="single"/>
        </w:rPr>
        <w:t>Indications and Usage</w:t>
      </w:r>
    </w:p>
    <w:p w:rsidR="000B664E" w:rsidRPr="00897810" w:rsidRDefault="000B664E" w:rsidP="007D684F">
      <w:pPr>
        <w:numPr>
          <w:ilvl w:val="0"/>
          <w:numId w:val="28"/>
        </w:numPr>
        <w:rPr>
          <w:szCs w:val="24"/>
        </w:rPr>
      </w:pPr>
      <w:r w:rsidRPr="00897810">
        <w:rPr>
          <w:szCs w:val="24"/>
        </w:rPr>
        <w:t>Nasal Spray is an opioid antagonist indicated for the emergency treatment of known or suspected opioid overdose, as manifested by respiratory and/or centra</w:t>
      </w:r>
      <w:r>
        <w:rPr>
          <w:szCs w:val="24"/>
        </w:rPr>
        <w:t xml:space="preserve">l nervous system depression. </w:t>
      </w:r>
    </w:p>
    <w:p w:rsidR="000B664E" w:rsidRPr="00897810" w:rsidRDefault="000B664E" w:rsidP="007D684F">
      <w:pPr>
        <w:numPr>
          <w:ilvl w:val="0"/>
          <w:numId w:val="28"/>
        </w:numPr>
        <w:rPr>
          <w:szCs w:val="24"/>
        </w:rPr>
      </w:pPr>
      <w:r w:rsidRPr="00897810">
        <w:rPr>
          <w:szCs w:val="24"/>
        </w:rPr>
        <w:t>NARCAN Nasal Spray is intended for immediate administration as emergency therapy in setting</w:t>
      </w:r>
      <w:r>
        <w:rPr>
          <w:szCs w:val="24"/>
        </w:rPr>
        <w:t>s where opioids may be present.</w:t>
      </w:r>
    </w:p>
    <w:p w:rsidR="000B664E" w:rsidRDefault="000B664E" w:rsidP="007D684F">
      <w:pPr>
        <w:numPr>
          <w:ilvl w:val="0"/>
          <w:numId w:val="28"/>
        </w:numPr>
        <w:rPr>
          <w:szCs w:val="24"/>
        </w:rPr>
      </w:pPr>
      <w:r w:rsidRPr="00897810">
        <w:rPr>
          <w:szCs w:val="24"/>
        </w:rPr>
        <w:t>NARCAN Nasal Spray is not a substitute</w:t>
      </w:r>
      <w:r>
        <w:rPr>
          <w:szCs w:val="24"/>
        </w:rPr>
        <w:t xml:space="preserve"> for emergency medical care. </w:t>
      </w:r>
    </w:p>
    <w:p w:rsidR="000B664E" w:rsidRDefault="000B664E" w:rsidP="000B664E">
      <w:pPr>
        <w:rPr>
          <w:szCs w:val="24"/>
        </w:rPr>
      </w:pPr>
    </w:p>
    <w:p w:rsidR="000B664E" w:rsidRPr="00897810" w:rsidRDefault="000B664E" w:rsidP="000B664E">
      <w:pPr>
        <w:rPr>
          <w:szCs w:val="24"/>
          <w:u w:val="single"/>
        </w:rPr>
      </w:pPr>
      <w:r w:rsidRPr="00897810">
        <w:rPr>
          <w:szCs w:val="24"/>
          <w:u w:val="single"/>
        </w:rPr>
        <w:t>Dosage and Administration</w:t>
      </w:r>
    </w:p>
    <w:p w:rsidR="000B664E" w:rsidRPr="00897810" w:rsidRDefault="000B664E" w:rsidP="007D684F">
      <w:pPr>
        <w:numPr>
          <w:ilvl w:val="0"/>
          <w:numId w:val="29"/>
        </w:numPr>
        <w:rPr>
          <w:szCs w:val="24"/>
        </w:rPr>
      </w:pPr>
      <w:r w:rsidRPr="00897810">
        <w:rPr>
          <w:szCs w:val="24"/>
        </w:rPr>
        <w:t>NARCAN Nasal Spray i</w:t>
      </w:r>
      <w:r>
        <w:rPr>
          <w:szCs w:val="24"/>
        </w:rPr>
        <w:t xml:space="preserve">s for intranasal use only. </w:t>
      </w:r>
    </w:p>
    <w:p w:rsidR="000B664E" w:rsidRPr="00897810" w:rsidRDefault="000B664E" w:rsidP="007D684F">
      <w:pPr>
        <w:numPr>
          <w:ilvl w:val="0"/>
          <w:numId w:val="29"/>
        </w:numPr>
        <w:rPr>
          <w:szCs w:val="24"/>
        </w:rPr>
      </w:pPr>
      <w:r w:rsidRPr="00897810">
        <w:rPr>
          <w:szCs w:val="24"/>
        </w:rPr>
        <w:t>Seek emergency medical care immediat</w:t>
      </w:r>
      <w:r>
        <w:rPr>
          <w:szCs w:val="24"/>
        </w:rPr>
        <w:t>ely after use.</w:t>
      </w:r>
    </w:p>
    <w:p w:rsidR="000B664E" w:rsidRPr="00897810" w:rsidRDefault="000B664E" w:rsidP="007D684F">
      <w:pPr>
        <w:numPr>
          <w:ilvl w:val="0"/>
          <w:numId w:val="29"/>
        </w:numPr>
        <w:rPr>
          <w:szCs w:val="24"/>
        </w:rPr>
      </w:pPr>
      <w:r w:rsidRPr="00897810">
        <w:rPr>
          <w:szCs w:val="24"/>
        </w:rPr>
        <w:t>Administer</w:t>
      </w:r>
      <w:r>
        <w:rPr>
          <w:szCs w:val="24"/>
        </w:rPr>
        <w:t xml:space="preserve"> </w:t>
      </w:r>
      <w:r w:rsidRPr="00897810">
        <w:rPr>
          <w:szCs w:val="24"/>
        </w:rPr>
        <w:t>a single spray of</w:t>
      </w:r>
      <w:r>
        <w:rPr>
          <w:szCs w:val="24"/>
        </w:rPr>
        <w:t xml:space="preserve"> </w:t>
      </w:r>
      <w:r w:rsidRPr="00897810">
        <w:rPr>
          <w:szCs w:val="24"/>
        </w:rPr>
        <w:t>NARCAN</w:t>
      </w:r>
      <w:r>
        <w:rPr>
          <w:szCs w:val="24"/>
        </w:rPr>
        <w:t xml:space="preserve"> </w:t>
      </w:r>
      <w:r w:rsidRPr="00897810">
        <w:rPr>
          <w:szCs w:val="24"/>
        </w:rPr>
        <w:t>Nasal Spray to</w:t>
      </w:r>
      <w:r>
        <w:rPr>
          <w:szCs w:val="24"/>
        </w:rPr>
        <w:t xml:space="preserve"> </w:t>
      </w:r>
      <w:r w:rsidRPr="00897810">
        <w:rPr>
          <w:szCs w:val="24"/>
        </w:rPr>
        <w:t>adults or pediatric patients intr</w:t>
      </w:r>
      <w:r>
        <w:rPr>
          <w:szCs w:val="24"/>
        </w:rPr>
        <w:t>anasally into one nostril.</w:t>
      </w:r>
    </w:p>
    <w:p w:rsidR="000B664E" w:rsidRPr="00897810" w:rsidRDefault="000B664E" w:rsidP="007D684F">
      <w:pPr>
        <w:numPr>
          <w:ilvl w:val="0"/>
          <w:numId w:val="29"/>
        </w:numPr>
        <w:rPr>
          <w:szCs w:val="24"/>
        </w:rPr>
      </w:pPr>
      <w:r w:rsidRPr="00897810">
        <w:rPr>
          <w:szCs w:val="24"/>
        </w:rPr>
        <w:t>Administer additional doses of NARCAN Nasal Spray, using a new nasal spray with each dose, if the patient does not respond or responds and then relapses into respiratory depression, additional doses of NARCAN Nasal Spray may be given every 2 to 3 minutes until emergency</w:t>
      </w:r>
      <w:r>
        <w:rPr>
          <w:szCs w:val="24"/>
        </w:rPr>
        <w:t xml:space="preserve"> medical assistance arrives. </w:t>
      </w:r>
    </w:p>
    <w:p w:rsidR="000B664E" w:rsidRDefault="000B664E" w:rsidP="007D684F">
      <w:pPr>
        <w:numPr>
          <w:ilvl w:val="0"/>
          <w:numId w:val="29"/>
        </w:numPr>
        <w:rPr>
          <w:szCs w:val="24"/>
        </w:rPr>
      </w:pPr>
      <w:r w:rsidRPr="00897810">
        <w:rPr>
          <w:szCs w:val="24"/>
        </w:rPr>
        <w:t>Additional supportive and/or resuscitative measures may be helpful while awaiting eme</w:t>
      </w:r>
      <w:r>
        <w:rPr>
          <w:szCs w:val="24"/>
        </w:rPr>
        <w:t>rgency medical assistance.</w:t>
      </w:r>
    </w:p>
    <w:p w:rsidR="000B664E" w:rsidRPr="00897810" w:rsidRDefault="000B664E" w:rsidP="007D684F">
      <w:pPr>
        <w:numPr>
          <w:ilvl w:val="0"/>
          <w:numId w:val="29"/>
        </w:numPr>
        <w:rPr>
          <w:szCs w:val="24"/>
        </w:rPr>
      </w:pPr>
      <w:r>
        <w:rPr>
          <w:szCs w:val="24"/>
        </w:rPr>
        <w:t xml:space="preserve">To access the Narcan Nasal Spray Quick Start Guide, please see the Narcan Nasal Spray instructions at:  </w:t>
      </w:r>
      <w:hyperlink r:id="rId13" w:history="1">
        <w:r w:rsidRPr="00261C42">
          <w:rPr>
            <w:rStyle w:val="Hyperlink"/>
            <w:szCs w:val="24"/>
          </w:rPr>
          <w:t>https://www.narcan.com/pdf/NARCAN-Quick-Start-Guide.pdf</w:t>
        </w:r>
      </w:hyperlink>
    </w:p>
    <w:p w:rsidR="000B664E" w:rsidRPr="00897810" w:rsidRDefault="000B664E" w:rsidP="000B664E">
      <w:pPr>
        <w:rPr>
          <w:szCs w:val="24"/>
        </w:rPr>
      </w:pPr>
      <w:r w:rsidRPr="00897810">
        <w:rPr>
          <w:szCs w:val="24"/>
          <w:u w:val="single"/>
        </w:rPr>
        <w:t xml:space="preserve"> </w:t>
      </w:r>
    </w:p>
    <w:p w:rsidR="000B664E" w:rsidRPr="00FF0017" w:rsidRDefault="000B664E" w:rsidP="000B664E">
      <w:pPr>
        <w:rPr>
          <w:bCs/>
          <w:szCs w:val="24"/>
          <w:u w:val="single"/>
        </w:rPr>
      </w:pPr>
      <w:r w:rsidRPr="00FF0017">
        <w:rPr>
          <w:bCs/>
          <w:szCs w:val="24"/>
          <w:u w:val="single"/>
        </w:rPr>
        <w:t>Dosage Forms and Strength</w:t>
      </w:r>
    </w:p>
    <w:p w:rsidR="000B664E" w:rsidRDefault="000B664E" w:rsidP="000B664E">
      <w:pPr>
        <w:autoSpaceDE w:val="0"/>
        <w:autoSpaceDN w:val="0"/>
        <w:adjustRightInd w:val="0"/>
        <w:rPr>
          <w:szCs w:val="24"/>
        </w:rPr>
      </w:pPr>
      <w:r w:rsidRPr="00FF0017">
        <w:rPr>
          <w:szCs w:val="24"/>
        </w:rPr>
        <w:t>Nasal spray: 4 mg of nalo</w:t>
      </w:r>
      <w:r>
        <w:rPr>
          <w:szCs w:val="24"/>
        </w:rPr>
        <w:t xml:space="preserve">xone hydrochloride in 0.1 mL </w:t>
      </w:r>
    </w:p>
    <w:p w:rsidR="000B664E" w:rsidRDefault="000B664E" w:rsidP="000B664E">
      <w:pPr>
        <w:autoSpaceDE w:val="0"/>
        <w:autoSpaceDN w:val="0"/>
        <w:adjustRightInd w:val="0"/>
        <w:rPr>
          <w:szCs w:val="24"/>
        </w:rPr>
      </w:pPr>
    </w:p>
    <w:p w:rsidR="000B664E" w:rsidRPr="002055EE" w:rsidRDefault="000B664E" w:rsidP="000B664E">
      <w:pPr>
        <w:autoSpaceDE w:val="0"/>
        <w:autoSpaceDN w:val="0"/>
        <w:adjustRightInd w:val="0"/>
        <w:rPr>
          <w:szCs w:val="24"/>
          <w:u w:val="single"/>
        </w:rPr>
      </w:pPr>
      <w:r w:rsidRPr="002055EE">
        <w:rPr>
          <w:szCs w:val="24"/>
          <w:u w:val="single"/>
        </w:rPr>
        <w:t>Signs and Symptoms of Opiod Overdose</w:t>
      </w:r>
    </w:p>
    <w:p w:rsidR="000B664E" w:rsidRPr="002055EE" w:rsidRDefault="000B664E" w:rsidP="000B664E">
      <w:pPr>
        <w:autoSpaceDE w:val="0"/>
        <w:autoSpaceDN w:val="0"/>
        <w:adjustRightInd w:val="0"/>
        <w:rPr>
          <w:szCs w:val="24"/>
        </w:rPr>
      </w:pPr>
      <w:r w:rsidRPr="002055EE">
        <w:rPr>
          <w:szCs w:val="24"/>
        </w:rPr>
        <w:t xml:space="preserve">All local health department nurses should be trained on how to recognize the signs and symptoms of an opioid overdose requiring the use of a naloxone.  Symptoms of an opioid overdose requiring the use of naloxone may include but are not limited to the following: </w:t>
      </w:r>
    </w:p>
    <w:p w:rsidR="000B664E" w:rsidRPr="002055EE" w:rsidRDefault="000B664E" w:rsidP="000B664E">
      <w:pPr>
        <w:autoSpaceDE w:val="0"/>
        <w:autoSpaceDN w:val="0"/>
        <w:adjustRightInd w:val="0"/>
        <w:ind w:left="720"/>
        <w:rPr>
          <w:szCs w:val="24"/>
        </w:rPr>
      </w:pPr>
      <w:r>
        <w:rPr>
          <w:szCs w:val="24"/>
        </w:rPr>
        <w:t>•</w:t>
      </w:r>
      <w:r w:rsidRPr="002055EE">
        <w:rPr>
          <w:szCs w:val="24"/>
        </w:rPr>
        <w:t>extreme sleepiness (inability to awaken verbally or upon sternal rub)</w:t>
      </w:r>
    </w:p>
    <w:p w:rsidR="000B664E" w:rsidRPr="002055EE" w:rsidRDefault="000B664E" w:rsidP="000B664E">
      <w:pPr>
        <w:autoSpaceDE w:val="0"/>
        <w:autoSpaceDN w:val="0"/>
        <w:adjustRightInd w:val="0"/>
        <w:ind w:left="720"/>
        <w:rPr>
          <w:szCs w:val="24"/>
        </w:rPr>
      </w:pPr>
      <w:r>
        <w:rPr>
          <w:szCs w:val="24"/>
        </w:rPr>
        <w:t>•</w:t>
      </w:r>
      <w:r w:rsidRPr="002055EE">
        <w:rPr>
          <w:szCs w:val="24"/>
        </w:rPr>
        <w:t>breathing problems which can range from slow to shallow breathing in a patient that cannot be awakened</w:t>
      </w:r>
    </w:p>
    <w:p w:rsidR="000B664E" w:rsidRPr="002055EE" w:rsidRDefault="000B664E" w:rsidP="000B664E">
      <w:pPr>
        <w:autoSpaceDE w:val="0"/>
        <w:autoSpaceDN w:val="0"/>
        <w:adjustRightInd w:val="0"/>
        <w:ind w:left="720"/>
        <w:rPr>
          <w:szCs w:val="24"/>
        </w:rPr>
      </w:pPr>
      <w:r>
        <w:rPr>
          <w:szCs w:val="24"/>
        </w:rPr>
        <w:t>•</w:t>
      </w:r>
      <w:r w:rsidRPr="002055EE">
        <w:rPr>
          <w:szCs w:val="24"/>
        </w:rPr>
        <w:t>fingernails or lips turning blue/purple</w:t>
      </w:r>
    </w:p>
    <w:p w:rsidR="000B664E" w:rsidRPr="002055EE" w:rsidRDefault="000B664E" w:rsidP="000B664E">
      <w:pPr>
        <w:autoSpaceDE w:val="0"/>
        <w:autoSpaceDN w:val="0"/>
        <w:adjustRightInd w:val="0"/>
        <w:ind w:left="720"/>
        <w:rPr>
          <w:szCs w:val="24"/>
        </w:rPr>
      </w:pPr>
      <w:r>
        <w:rPr>
          <w:szCs w:val="24"/>
        </w:rPr>
        <w:t>•</w:t>
      </w:r>
      <w:r w:rsidRPr="002055EE">
        <w:rPr>
          <w:szCs w:val="24"/>
        </w:rPr>
        <w:t>extremely small “pinpoint” pupils</w:t>
      </w:r>
    </w:p>
    <w:p w:rsidR="000B664E" w:rsidRDefault="000B664E" w:rsidP="000B664E">
      <w:pPr>
        <w:autoSpaceDE w:val="0"/>
        <w:autoSpaceDN w:val="0"/>
        <w:adjustRightInd w:val="0"/>
        <w:ind w:left="720"/>
        <w:rPr>
          <w:szCs w:val="24"/>
        </w:rPr>
      </w:pPr>
      <w:r>
        <w:rPr>
          <w:szCs w:val="24"/>
        </w:rPr>
        <w:t>•</w:t>
      </w:r>
      <w:r w:rsidRPr="002055EE">
        <w:rPr>
          <w:szCs w:val="24"/>
        </w:rPr>
        <w:t xml:space="preserve">slow heartbeat and/or low blood pressure </w:t>
      </w:r>
    </w:p>
    <w:p w:rsidR="000B664E" w:rsidRPr="002055EE" w:rsidRDefault="000B664E" w:rsidP="000B664E">
      <w:pPr>
        <w:autoSpaceDE w:val="0"/>
        <w:autoSpaceDN w:val="0"/>
        <w:adjustRightInd w:val="0"/>
        <w:ind w:left="720"/>
        <w:rPr>
          <w:szCs w:val="24"/>
        </w:rPr>
      </w:pPr>
    </w:p>
    <w:p w:rsidR="000B664E" w:rsidRPr="002055EE" w:rsidRDefault="000B664E" w:rsidP="000B664E">
      <w:pPr>
        <w:autoSpaceDE w:val="0"/>
        <w:autoSpaceDN w:val="0"/>
        <w:adjustRightInd w:val="0"/>
        <w:rPr>
          <w:szCs w:val="24"/>
        </w:rPr>
      </w:pPr>
    </w:p>
    <w:p w:rsidR="000B664E" w:rsidRPr="002055EE" w:rsidRDefault="000B664E" w:rsidP="000B664E">
      <w:pPr>
        <w:autoSpaceDE w:val="0"/>
        <w:autoSpaceDN w:val="0"/>
        <w:adjustRightInd w:val="0"/>
        <w:rPr>
          <w:szCs w:val="24"/>
        </w:rPr>
      </w:pPr>
      <w:r w:rsidRPr="002055EE">
        <w:rPr>
          <w:szCs w:val="24"/>
        </w:rPr>
        <w:t xml:space="preserve">Signs of overmedication which may progress to overdose include: </w:t>
      </w:r>
    </w:p>
    <w:p w:rsidR="000B664E" w:rsidRPr="002055EE" w:rsidRDefault="000B664E" w:rsidP="000B664E">
      <w:pPr>
        <w:autoSpaceDE w:val="0"/>
        <w:autoSpaceDN w:val="0"/>
        <w:adjustRightInd w:val="0"/>
        <w:ind w:left="720"/>
        <w:rPr>
          <w:szCs w:val="24"/>
        </w:rPr>
      </w:pPr>
      <w:r>
        <w:rPr>
          <w:szCs w:val="24"/>
        </w:rPr>
        <w:t>•</w:t>
      </w:r>
      <w:r w:rsidRPr="002055EE">
        <w:rPr>
          <w:szCs w:val="24"/>
        </w:rPr>
        <w:t xml:space="preserve">unusual sleepiness </w:t>
      </w:r>
    </w:p>
    <w:p w:rsidR="000B664E" w:rsidRPr="002055EE" w:rsidRDefault="000B664E" w:rsidP="000B664E">
      <w:pPr>
        <w:autoSpaceDE w:val="0"/>
        <w:autoSpaceDN w:val="0"/>
        <w:adjustRightInd w:val="0"/>
        <w:ind w:left="720"/>
        <w:rPr>
          <w:szCs w:val="24"/>
        </w:rPr>
      </w:pPr>
      <w:r>
        <w:rPr>
          <w:szCs w:val="24"/>
        </w:rPr>
        <w:t>•</w:t>
      </w:r>
      <w:r w:rsidRPr="002055EE">
        <w:rPr>
          <w:szCs w:val="24"/>
        </w:rPr>
        <w:t xml:space="preserve">drowsiness or difficulty staying awake despite loud verbal stimulus or vigorous sternal rub </w:t>
      </w:r>
    </w:p>
    <w:p w:rsidR="000B664E" w:rsidRPr="002055EE" w:rsidRDefault="000B664E" w:rsidP="000B664E">
      <w:pPr>
        <w:autoSpaceDE w:val="0"/>
        <w:autoSpaceDN w:val="0"/>
        <w:adjustRightInd w:val="0"/>
        <w:ind w:left="720"/>
        <w:rPr>
          <w:szCs w:val="24"/>
        </w:rPr>
      </w:pPr>
      <w:r>
        <w:rPr>
          <w:szCs w:val="24"/>
        </w:rPr>
        <w:t>•</w:t>
      </w:r>
      <w:r w:rsidRPr="002055EE">
        <w:rPr>
          <w:szCs w:val="24"/>
        </w:rPr>
        <w:t xml:space="preserve">mental confusion </w:t>
      </w:r>
    </w:p>
    <w:p w:rsidR="000B664E" w:rsidRPr="002055EE" w:rsidRDefault="000B664E" w:rsidP="000B664E">
      <w:pPr>
        <w:autoSpaceDE w:val="0"/>
        <w:autoSpaceDN w:val="0"/>
        <w:adjustRightInd w:val="0"/>
        <w:ind w:left="720"/>
        <w:rPr>
          <w:szCs w:val="24"/>
        </w:rPr>
      </w:pPr>
      <w:r>
        <w:rPr>
          <w:szCs w:val="24"/>
        </w:rPr>
        <w:lastRenderedPageBreak/>
        <w:t>•</w:t>
      </w:r>
      <w:r w:rsidRPr="002055EE">
        <w:rPr>
          <w:szCs w:val="24"/>
        </w:rPr>
        <w:t xml:space="preserve">slurred speech </w:t>
      </w:r>
    </w:p>
    <w:p w:rsidR="000B664E" w:rsidRPr="002055EE" w:rsidRDefault="000B664E" w:rsidP="000B664E">
      <w:pPr>
        <w:autoSpaceDE w:val="0"/>
        <w:autoSpaceDN w:val="0"/>
        <w:adjustRightInd w:val="0"/>
        <w:ind w:left="720"/>
        <w:rPr>
          <w:szCs w:val="24"/>
        </w:rPr>
      </w:pPr>
      <w:r w:rsidRPr="002055EE">
        <w:rPr>
          <w:szCs w:val="24"/>
        </w:rPr>
        <w:t>•intoxicated behavior</w:t>
      </w:r>
    </w:p>
    <w:p w:rsidR="000B664E" w:rsidRPr="002055EE" w:rsidRDefault="000B664E" w:rsidP="000B664E">
      <w:pPr>
        <w:autoSpaceDE w:val="0"/>
        <w:autoSpaceDN w:val="0"/>
        <w:adjustRightInd w:val="0"/>
        <w:ind w:left="720"/>
        <w:rPr>
          <w:szCs w:val="24"/>
        </w:rPr>
      </w:pPr>
      <w:r>
        <w:rPr>
          <w:szCs w:val="24"/>
        </w:rPr>
        <w:t>•</w:t>
      </w:r>
      <w:r w:rsidRPr="002055EE">
        <w:rPr>
          <w:szCs w:val="24"/>
        </w:rPr>
        <w:t xml:space="preserve">slow or shallow breathing </w:t>
      </w:r>
    </w:p>
    <w:p w:rsidR="000B664E" w:rsidRPr="002055EE" w:rsidRDefault="000B664E" w:rsidP="000B664E">
      <w:pPr>
        <w:autoSpaceDE w:val="0"/>
        <w:autoSpaceDN w:val="0"/>
        <w:adjustRightInd w:val="0"/>
        <w:ind w:left="720"/>
        <w:rPr>
          <w:szCs w:val="24"/>
        </w:rPr>
      </w:pPr>
      <w:r>
        <w:rPr>
          <w:szCs w:val="24"/>
        </w:rPr>
        <w:t>•</w:t>
      </w:r>
      <w:r w:rsidRPr="002055EE">
        <w:rPr>
          <w:szCs w:val="24"/>
        </w:rPr>
        <w:t>extremely small “pinpoint” pupils, although normal size pupils do not exclude opioid overdose</w:t>
      </w:r>
    </w:p>
    <w:p w:rsidR="000B664E" w:rsidRPr="002055EE" w:rsidRDefault="000B664E" w:rsidP="000B664E">
      <w:pPr>
        <w:autoSpaceDE w:val="0"/>
        <w:autoSpaceDN w:val="0"/>
        <w:adjustRightInd w:val="0"/>
        <w:ind w:left="720"/>
        <w:rPr>
          <w:szCs w:val="24"/>
        </w:rPr>
      </w:pPr>
      <w:r>
        <w:rPr>
          <w:szCs w:val="24"/>
        </w:rPr>
        <w:t>•</w:t>
      </w:r>
      <w:r w:rsidRPr="002055EE">
        <w:rPr>
          <w:szCs w:val="24"/>
        </w:rPr>
        <w:t xml:space="preserve">slow heartbeat </w:t>
      </w:r>
    </w:p>
    <w:p w:rsidR="000B664E" w:rsidRPr="002055EE" w:rsidRDefault="000B664E" w:rsidP="000B664E">
      <w:pPr>
        <w:autoSpaceDE w:val="0"/>
        <w:autoSpaceDN w:val="0"/>
        <w:adjustRightInd w:val="0"/>
        <w:ind w:left="720"/>
        <w:rPr>
          <w:szCs w:val="24"/>
        </w:rPr>
      </w:pPr>
      <w:r>
        <w:rPr>
          <w:szCs w:val="24"/>
        </w:rPr>
        <w:t>•</w:t>
      </w:r>
      <w:r w:rsidRPr="002055EE">
        <w:rPr>
          <w:szCs w:val="24"/>
        </w:rPr>
        <w:t>low blood pressure</w:t>
      </w:r>
    </w:p>
    <w:p w:rsidR="000B664E" w:rsidRPr="002055EE" w:rsidRDefault="000B664E" w:rsidP="000B664E">
      <w:pPr>
        <w:autoSpaceDE w:val="0"/>
        <w:autoSpaceDN w:val="0"/>
        <w:adjustRightInd w:val="0"/>
        <w:ind w:left="720"/>
        <w:rPr>
          <w:szCs w:val="24"/>
        </w:rPr>
      </w:pPr>
      <w:r>
        <w:rPr>
          <w:szCs w:val="24"/>
        </w:rPr>
        <w:t>•</w:t>
      </w:r>
      <w:r w:rsidRPr="002055EE">
        <w:rPr>
          <w:szCs w:val="24"/>
        </w:rPr>
        <w:t>difficulty waking the person from sleep</w:t>
      </w:r>
    </w:p>
    <w:p w:rsidR="000B664E" w:rsidRPr="002055EE" w:rsidRDefault="000B664E" w:rsidP="000B664E">
      <w:pPr>
        <w:autoSpaceDE w:val="0"/>
        <w:autoSpaceDN w:val="0"/>
        <w:adjustRightInd w:val="0"/>
        <w:rPr>
          <w:szCs w:val="24"/>
        </w:rPr>
      </w:pPr>
    </w:p>
    <w:p w:rsidR="000B664E" w:rsidRPr="00575476" w:rsidRDefault="000B664E" w:rsidP="000B664E">
      <w:pPr>
        <w:autoSpaceDE w:val="0"/>
        <w:autoSpaceDN w:val="0"/>
        <w:adjustRightInd w:val="0"/>
        <w:rPr>
          <w:szCs w:val="24"/>
        </w:rPr>
      </w:pPr>
      <w:r w:rsidRPr="00575476">
        <w:rPr>
          <w:szCs w:val="24"/>
        </w:rPr>
        <w:t xml:space="preserve">Naloxone will continue to work for as long as 30 to 90 minutes, but after that time, overdose symptoms may return. </w:t>
      </w:r>
    </w:p>
    <w:p w:rsidR="000B664E" w:rsidRPr="00575476" w:rsidRDefault="000B664E" w:rsidP="000B664E">
      <w:pPr>
        <w:autoSpaceDE w:val="0"/>
        <w:autoSpaceDN w:val="0"/>
        <w:adjustRightInd w:val="0"/>
        <w:rPr>
          <w:szCs w:val="24"/>
        </w:rPr>
      </w:pPr>
    </w:p>
    <w:p w:rsidR="000B664E" w:rsidRPr="00575476" w:rsidRDefault="000B664E" w:rsidP="000B664E">
      <w:pPr>
        <w:autoSpaceDE w:val="0"/>
        <w:autoSpaceDN w:val="0"/>
        <w:adjustRightInd w:val="0"/>
        <w:rPr>
          <w:szCs w:val="24"/>
        </w:rPr>
      </w:pPr>
      <w:r w:rsidRPr="00575476">
        <w:rPr>
          <w:szCs w:val="24"/>
        </w:rPr>
        <w:t>ASSURE 911 HAS BEEN CALLED and that EMS has been activated. If no one has yet called 911, IMMEDIATELY CALL 911.</w:t>
      </w:r>
    </w:p>
    <w:p w:rsidR="000B664E" w:rsidRPr="00575476" w:rsidRDefault="000B664E" w:rsidP="000B664E">
      <w:pPr>
        <w:autoSpaceDE w:val="0"/>
        <w:autoSpaceDN w:val="0"/>
        <w:adjustRightInd w:val="0"/>
        <w:rPr>
          <w:szCs w:val="24"/>
        </w:rPr>
      </w:pPr>
    </w:p>
    <w:p w:rsidR="000B664E" w:rsidRPr="00575476" w:rsidRDefault="000B664E" w:rsidP="000B664E">
      <w:pPr>
        <w:autoSpaceDE w:val="0"/>
        <w:autoSpaceDN w:val="0"/>
        <w:adjustRightInd w:val="0"/>
        <w:rPr>
          <w:szCs w:val="24"/>
        </w:rPr>
      </w:pPr>
      <w:r w:rsidRPr="00575476">
        <w:rPr>
          <w:szCs w:val="24"/>
        </w:rPr>
        <w:t>After giving naloxone, stay with the individual. If they are breathing on their own, to decrease the individual’s chance of choking on their vomit, place them in the recovery position, on their side and support the body with one bent knee with the face turned to the side.</w:t>
      </w:r>
    </w:p>
    <w:p w:rsidR="000B664E" w:rsidRPr="00575476" w:rsidRDefault="000B664E" w:rsidP="000B664E">
      <w:pPr>
        <w:autoSpaceDE w:val="0"/>
        <w:autoSpaceDN w:val="0"/>
        <w:adjustRightInd w:val="0"/>
        <w:rPr>
          <w:szCs w:val="24"/>
        </w:rPr>
      </w:pPr>
    </w:p>
    <w:p w:rsidR="000B664E" w:rsidRPr="00575476" w:rsidRDefault="000B664E" w:rsidP="000B664E">
      <w:pPr>
        <w:autoSpaceDE w:val="0"/>
        <w:autoSpaceDN w:val="0"/>
        <w:adjustRightInd w:val="0"/>
        <w:rPr>
          <w:szCs w:val="24"/>
        </w:rPr>
      </w:pPr>
      <w:r w:rsidRPr="00575476">
        <w:rPr>
          <w:szCs w:val="24"/>
        </w:rPr>
        <w:t>STAY WITH THE PERSON AND MONITOR FOR RESPIRATORY DISTRESS.  Provide rescue breathing as necessary. It is necessary to seek immediate emergency medical assistance (911) after delive</w:t>
      </w:r>
      <w:r>
        <w:rPr>
          <w:szCs w:val="24"/>
        </w:rPr>
        <w:t>ring the first dose of naloxone. K</w:t>
      </w:r>
      <w:r w:rsidRPr="00575476">
        <w:rPr>
          <w:szCs w:val="24"/>
        </w:rPr>
        <w:t>eep the patient under continued surveillance and repeat doses of naloxone as necessary.</w:t>
      </w:r>
    </w:p>
    <w:p w:rsidR="000B664E" w:rsidRPr="00575476" w:rsidRDefault="000B664E" w:rsidP="000B664E">
      <w:pPr>
        <w:autoSpaceDE w:val="0"/>
        <w:autoSpaceDN w:val="0"/>
        <w:adjustRightInd w:val="0"/>
        <w:rPr>
          <w:szCs w:val="24"/>
        </w:rPr>
      </w:pPr>
      <w:r w:rsidRPr="00575476">
        <w:rPr>
          <w:szCs w:val="24"/>
        </w:rPr>
        <w:t xml:space="preserve">    </w:t>
      </w:r>
    </w:p>
    <w:p w:rsidR="000B664E" w:rsidRPr="00575476" w:rsidRDefault="000B664E" w:rsidP="000B664E">
      <w:pPr>
        <w:autoSpaceDE w:val="0"/>
        <w:autoSpaceDN w:val="0"/>
        <w:adjustRightInd w:val="0"/>
        <w:rPr>
          <w:szCs w:val="24"/>
        </w:rPr>
      </w:pPr>
      <w:r w:rsidRPr="00575476">
        <w:rPr>
          <w:szCs w:val="24"/>
        </w:rPr>
        <w:t xml:space="preserve">REPEAT NALOXONE ADMINISTRATION IF SYMPTOMS CONTINUE.  The duration of action of most opioids is likely to exceed the 30-90 minutes that naloxone will be effective, resulting in a return of respiratory and/or central nervous system depression, even after an initial improvement in symptoms. If the desired response is not obtained after 2 or 3 minutes, another dose of naloxone may be administered if available. </w:t>
      </w:r>
    </w:p>
    <w:p w:rsidR="000B664E" w:rsidRPr="00575476" w:rsidRDefault="000B664E" w:rsidP="000B664E">
      <w:pPr>
        <w:autoSpaceDE w:val="0"/>
        <w:autoSpaceDN w:val="0"/>
        <w:adjustRightInd w:val="0"/>
        <w:rPr>
          <w:szCs w:val="24"/>
        </w:rPr>
      </w:pPr>
    </w:p>
    <w:p w:rsidR="000B664E" w:rsidRPr="00575476" w:rsidRDefault="000B664E" w:rsidP="000B664E">
      <w:pPr>
        <w:autoSpaceDE w:val="0"/>
        <w:autoSpaceDN w:val="0"/>
        <w:adjustRightInd w:val="0"/>
        <w:rPr>
          <w:szCs w:val="24"/>
        </w:rPr>
      </w:pPr>
      <w:r w:rsidRPr="00575476">
        <w:rPr>
          <w:szCs w:val="24"/>
        </w:rPr>
        <w:t>If after 1-2 doses of naloxone there is no breathing or breathing continues to be shallow, lay the person on their back and continue to perform rescue breathing while waiting for the naloxone to take effect, the person breathes for themselves or EMS arrives.</w:t>
      </w:r>
    </w:p>
    <w:p w:rsidR="000B664E" w:rsidRPr="002055EE" w:rsidRDefault="000B664E" w:rsidP="000B664E">
      <w:pPr>
        <w:autoSpaceDE w:val="0"/>
        <w:autoSpaceDN w:val="0"/>
        <w:adjustRightInd w:val="0"/>
        <w:rPr>
          <w:szCs w:val="24"/>
        </w:rPr>
      </w:pPr>
    </w:p>
    <w:p w:rsidR="000B664E" w:rsidRPr="00FF0017" w:rsidRDefault="000B664E" w:rsidP="000B664E">
      <w:pPr>
        <w:autoSpaceDE w:val="0"/>
        <w:autoSpaceDN w:val="0"/>
        <w:adjustRightInd w:val="0"/>
        <w:rPr>
          <w:szCs w:val="24"/>
          <w:u w:val="single"/>
        </w:rPr>
      </w:pPr>
      <w:r w:rsidRPr="00FF0017">
        <w:rPr>
          <w:szCs w:val="24"/>
          <w:u w:val="single"/>
        </w:rPr>
        <w:t>Contraindications</w:t>
      </w:r>
    </w:p>
    <w:p w:rsidR="000B664E" w:rsidRDefault="000B664E" w:rsidP="000B664E">
      <w:pPr>
        <w:autoSpaceDE w:val="0"/>
        <w:autoSpaceDN w:val="0"/>
        <w:adjustRightInd w:val="0"/>
        <w:rPr>
          <w:szCs w:val="24"/>
        </w:rPr>
      </w:pPr>
      <w:r w:rsidRPr="00FF0017">
        <w:rPr>
          <w:szCs w:val="24"/>
        </w:rPr>
        <w:t>Hypersensitivity</w:t>
      </w:r>
      <w:r>
        <w:rPr>
          <w:szCs w:val="24"/>
        </w:rPr>
        <w:t xml:space="preserve"> to naloxone hydrochloride</w:t>
      </w:r>
    </w:p>
    <w:p w:rsidR="000B664E" w:rsidRDefault="000B664E" w:rsidP="000B664E">
      <w:pPr>
        <w:autoSpaceDE w:val="0"/>
        <w:autoSpaceDN w:val="0"/>
        <w:adjustRightInd w:val="0"/>
        <w:rPr>
          <w:szCs w:val="24"/>
        </w:rPr>
      </w:pPr>
    </w:p>
    <w:p w:rsidR="000B664E" w:rsidRPr="00FF0017" w:rsidRDefault="000B664E" w:rsidP="000B664E">
      <w:pPr>
        <w:autoSpaceDE w:val="0"/>
        <w:autoSpaceDN w:val="0"/>
        <w:adjustRightInd w:val="0"/>
        <w:rPr>
          <w:szCs w:val="24"/>
          <w:u w:val="single"/>
        </w:rPr>
      </w:pPr>
      <w:r w:rsidRPr="00FF0017">
        <w:rPr>
          <w:szCs w:val="24"/>
          <w:u w:val="single"/>
        </w:rPr>
        <w:t>Warnings and Precautions</w:t>
      </w:r>
    </w:p>
    <w:p w:rsidR="000B664E" w:rsidRPr="00FF0017" w:rsidRDefault="000B664E" w:rsidP="007D684F">
      <w:pPr>
        <w:numPr>
          <w:ilvl w:val="0"/>
          <w:numId w:val="30"/>
        </w:numPr>
        <w:autoSpaceDE w:val="0"/>
        <w:autoSpaceDN w:val="0"/>
        <w:adjustRightInd w:val="0"/>
        <w:rPr>
          <w:szCs w:val="24"/>
        </w:rPr>
      </w:pPr>
      <w:r w:rsidRPr="00FF0017">
        <w:rPr>
          <w:szCs w:val="24"/>
        </w:rPr>
        <w:t xml:space="preserve">Risk of Recurrent Respiratory and CNS Depression: Due to the duration of action of naloxone relative to the opioid, keep patient under continued surveillance and administer repeat doses of naloxone using a new nasal spray with each dose, as necessary, while awaiting emergency medical assistance. </w:t>
      </w:r>
    </w:p>
    <w:p w:rsidR="000B664E" w:rsidRPr="00FF0017" w:rsidRDefault="000B664E" w:rsidP="007D684F">
      <w:pPr>
        <w:numPr>
          <w:ilvl w:val="0"/>
          <w:numId w:val="30"/>
        </w:numPr>
        <w:autoSpaceDE w:val="0"/>
        <w:autoSpaceDN w:val="0"/>
        <w:adjustRightInd w:val="0"/>
        <w:rPr>
          <w:szCs w:val="24"/>
        </w:rPr>
      </w:pPr>
      <w:r w:rsidRPr="00FF0017">
        <w:rPr>
          <w:szCs w:val="24"/>
        </w:rPr>
        <w:t>Risk of Limited Efficacy with Partial Agonists or Mixed Agonists/Antagonists: Reversal of respiratory depression caused by partial agonists or mixed agonists/antagonists, such as buprenorphine and pentazocine, may be incomplete. Larger or rep</w:t>
      </w:r>
      <w:r>
        <w:rPr>
          <w:szCs w:val="24"/>
        </w:rPr>
        <w:t xml:space="preserve">eat doses may be required. </w:t>
      </w:r>
    </w:p>
    <w:p w:rsidR="000B664E" w:rsidRPr="00575476" w:rsidRDefault="000B664E" w:rsidP="007D684F">
      <w:pPr>
        <w:numPr>
          <w:ilvl w:val="0"/>
          <w:numId w:val="30"/>
        </w:numPr>
        <w:autoSpaceDE w:val="0"/>
        <w:autoSpaceDN w:val="0"/>
        <w:adjustRightInd w:val="0"/>
        <w:rPr>
          <w:szCs w:val="24"/>
        </w:rPr>
      </w:pPr>
      <w:r w:rsidRPr="00575476">
        <w:rPr>
          <w:szCs w:val="24"/>
        </w:rPr>
        <w:lastRenderedPageBreak/>
        <w:t xml:space="preserve">Precipitation of Severe Opioid Withdrawal: Use in patients who are opioid dependent may precipitate opioid withdrawal. In neonates, opioid withdrawal may be life-threatening if not recognized and properly treated. Monitor for the development of opioid withdrawal. </w:t>
      </w:r>
    </w:p>
    <w:p w:rsidR="000B664E" w:rsidRDefault="000B664E" w:rsidP="007D684F">
      <w:pPr>
        <w:numPr>
          <w:ilvl w:val="0"/>
          <w:numId w:val="30"/>
        </w:numPr>
        <w:autoSpaceDE w:val="0"/>
        <w:autoSpaceDN w:val="0"/>
        <w:adjustRightInd w:val="0"/>
        <w:rPr>
          <w:szCs w:val="24"/>
        </w:rPr>
      </w:pPr>
      <w:r w:rsidRPr="00FF0017">
        <w:rPr>
          <w:szCs w:val="24"/>
        </w:rPr>
        <w:t xml:space="preserve">Risk of Cardiovascular (CV) Effects: Abrupt postoperative reversal of opioid depression may result in adverse CV effects. These events have primarily occurred in patients who had preexisting CV disorders or received other drugs that may have similar adverse CV effects. Monitor these patients closely in an appropriate healthcare setting after use </w:t>
      </w:r>
      <w:r>
        <w:rPr>
          <w:szCs w:val="24"/>
        </w:rPr>
        <w:t>of naloxone hydrochloride.</w:t>
      </w:r>
    </w:p>
    <w:p w:rsidR="000B664E" w:rsidRPr="00FF0017" w:rsidRDefault="000B664E" w:rsidP="000B664E">
      <w:pPr>
        <w:autoSpaceDE w:val="0"/>
        <w:autoSpaceDN w:val="0"/>
        <w:adjustRightInd w:val="0"/>
        <w:rPr>
          <w:szCs w:val="24"/>
        </w:rPr>
      </w:pPr>
      <w:r>
        <w:rPr>
          <w:szCs w:val="24"/>
        </w:rPr>
        <w:t xml:space="preserve"> </w:t>
      </w:r>
    </w:p>
    <w:p w:rsidR="000B664E" w:rsidRPr="00FF0017" w:rsidRDefault="000B664E" w:rsidP="000B664E">
      <w:pPr>
        <w:autoSpaceDE w:val="0"/>
        <w:autoSpaceDN w:val="0"/>
        <w:adjustRightInd w:val="0"/>
        <w:rPr>
          <w:szCs w:val="24"/>
          <w:u w:val="single"/>
        </w:rPr>
      </w:pPr>
      <w:r w:rsidRPr="00FF0017">
        <w:rPr>
          <w:szCs w:val="24"/>
          <w:u w:val="single"/>
        </w:rPr>
        <w:t>Adverse Reactions</w:t>
      </w:r>
    </w:p>
    <w:p w:rsidR="000B664E" w:rsidRDefault="000B664E" w:rsidP="000B664E">
      <w:pPr>
        <w:autoSpaceDE w:val="0"/>
        <w:autoSpaceDN w:val="0"/>
        <w:adjustRightInd w:val="0"/>
        <w:rPr>
          <w:szCs w:val="24"/>
        </w:rPr>
      </w:pPr>
      <w:r w:rsidRPr="00FF0017">
        <w:rPr>
          <w:szCs w:val="24"/>
        </w:rPr>
        <w:t>The</w:t>
      </w:r>
      <w:r>
        <w:rPr>
          <w:szCs w:val="24"/>
        </w:rPr>
        <w:t xml:space="preserve"> </w:t>
      </w:r>
      <w:r w:rsidRPr="00FF0017">
        <w:rPr>
          <w:szCs w:val="24"/>
        </w:rPr>
        <w:t>following adverse reactions were observed in a NARCAN Nasal Spray clinical study: increased blood pressure, musculoskeletal pain, headache, nasal dryness, nasal edema, nasal congest</w:t>
      </w:r>
      <w:r>
        <w:rPr>
          <w:szCs w:val="24"/>
        </w:rPr>
        <w:t xml:space="preserve">ion, and nasal inflammation. </w:t>
      </w:r>
    </w:p>
    <w:p w:rsidR="000B664E" w:rsidRPr="00FF0017" w:rsidRDefault="000B664E" w:rsidP="000B664E">
      <w:pPr>
        <w:autoSpaceDE w:val="0"/>
        <w:autoSpaceDN w:val="0"/>
        <w:adjustRightInd w:val="0"/>
        <w:rPr>
          <w:szCs w:val="24"/>
        </w:rPr>
      </w:pPr>
    </w:p>
    <w:p w:rsidR="000B664E" w:rsidRPr="00FF0017" w:rsidRDefault="000B664E" w:rsidP="000B664E">
      <w:pPr>
        <w:autoSpaceDE w:val="0"/>
        <w:autoSpaceDN w:val="0"/>
        <w:adjustRightInd w:val="0"/>
        <w:rPr>
          <w:szCs w:val="24"/>
        </w:rPr>
      </w:pPr>
      <w:r w:rsidRPr="00FF0017">
        <w:rPr>
          <w:szCs w:val="24"/>
        </w:rPr>
        <w:t>To report SUSPECTED ADVERSE REACTIONS, contact Adapt Pharma, Inc. at 1-844-4NARCAN (1-844-462-7226) or FDA at 1-800-FDA-1088 or www.fda.gov/medwatch.</w:t>
      </w:r>
    </w:p>
    <w:p w:rsidR="000B664E" w:rsidRDefault="000B664E" w:rsidP="000B664E">
      <w:pPr>
        <w:autoSpaceDE w:val="0"/>
        <w:autoSpaceDN w:val="0"/>
        <w:adjustRightInd w:val="0"/>
        <w:rPr>
          <w:szCs w:val="24"/>
          <w:u w:val="single"/>
        </w:rPr>
      </w:pPr>
    </w:p>
    <w:p w:rsidR="000B664E" w:rsidRDefault="000B664E" w:rsidP="000B664E">
      <w:pPr>
        <w:autoSpaceDE w:val="0"/>
        <w:autoSpaceDN w:val="0"/>
        <w:adjustRightInd w:val="0"/>
        <w:rPr>
          <w:szCs w:val="24"/>
          <w:u w:val="single"/>
        </w:rPr>
      </w:pPr>
    </w:p>
    <w:p w:rsidR="000B664E" w:rsidRDefault="000B664E" w:rsidP="000B664E">
      <w:pPr>
        <w:autoSpaceDE w:val="0"/>
        <w:autoSpaceDN w:val="0"/>
        <w:adjustRightInd w:val="0"/>
        <w:rPr>
          <w:szCs w:val="24"/>
          <w:u w:val="single"/>
        </w:rPr>
      </w:pPr>
    </w:p>
    <w:p w:rsidR="000B664E" w:rsidRDefault="000B664E"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E63571" w:rsidRDefault="00E63571" w:rsidP="000B664E">
      <w:pPr>
        <w:autoSpaceDE w:val="0"/>
        <w:autoSpaceDN w:val="0"/>
        <w:adjustRightInd w:val="0"/>
        <w:rPr>
          <w:szCs w:val="24"/>
          <w:u w:val="single"/>
        </w:rPr>
      </w:pPr>
    </w:p>
    <w:p w:rsidR="000B664E" w:rsidRDefault="000B664E" w:rsidP="000B664E">
      <w:pPr>
        <w:autoSpaceDE w:val="0"/>
        <w:autoSpaceDN w:val="0"/>
        <w:adjustRightInd w:val="0"/>
        <w:rPr>
          <w:szCs w:val="24"/>
          <w:u w:val="single"/>
        </w:rPr>
      </w:pPr>
      <w:bookmarkStart w:id="7" w:name="_GoBack"/>
      <w:bookmarkEnd w:id="7"/>
      <w:r w:rsidRPr="002055EE">
        <w:rPr>
          <w:szCs w:val="24"/>
          <w:u w:val="single"/>
        </w:rPr>
        <w:lastRenderedPageBreak/>
        <w:t>How To Administer Intranasal Narcan</w:t>
      </w:r>
    </w:p>
    <w:p w:rsidR="000B664E" w:rsidRPr="00CA3155" w:rsidRDefault="004F6984" w:rsidP="000B664E">
      <w:pPr>
        <w:autoSpaceDE w:val="0"/>
        <w:autoSpaceDN w:val="0"/>
        <w:adjustRightInd w:val="0"/>
        <w:ind w:left="432"/>
        <w:rPr>
          <w:szCs w:val="24"/>
        </w:rPr>
      </w:pPr>
      <w:r w:rsidRPr="00CA3155">
        <w:rPr>
          <w:noProof/>
          <w:szCs w:val="24"/>
        </w:rPr>
        <w:drawing>
          <wp:inline distT="0" distB="0" distL="0" distR="0">
            <wp:extent cx="5438775" cy="511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5114925"/>
                    </a:xfrm>
                    <a:prstGeom prst="rect">
                      <a:avLst/>
                    </a:prstGeom>
                    <a:noFill/>
                    <a:ln>
                      <a:noFill/>
                    </a:ln>
                  </pic:spPr>
                </pic:pic>
              </a:graphicData>
            </a:graphic>
          </wp:inline>
        </w:drawing>
      </w:r>
    </w:p>
    <w:p w:rsidR="000B664E" w:rsidRPr="00CA3155" w:rsidRDefault="004F6984" w:rsidP="000B664E">
      <w:pPr>
        <w:autoSpaceDE w:val="0"/>
        <w:autoSpaceDN w:val="0"/>
        <w:adjustRightInd w:val="0"/>
        <w:ind w:left="432"/>
        <w:rPr>
          <w:b/>
          <w:szCs w:val="24"/>
          <w:u w:val="single"/>
        </w:rPr>
      </w:pPr>
      <w:r w:rsidRPr="00CA3155">
        <w:rPr>
          <w:noProof/>
          <w:szCs w:val="24"/>
        </w:rPr>
        <w:drawing>
          <wp:inline distT="0" distB="0" distL="0" distR="0">
            <wp:extent cx="5381625"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1625" cy="2647950"/>
                    </a:xfrm>
                    <a:prstGeom prst="rect">
                      <a:avLst/>
                    </a:prstGeom>
                    <a:noFill/>
                    <a:ln>
                      <a:noFill/>
                    </a:ln>
                  </pic:spPr>
                </pic:pic>
              </a:graphicData>
            </a:graphic>
          </wp:inline>
        </w:drawing>
      </w:r>
      <w:r w:rsidR="000B664E" w:rsidRPr="00CA3155">
        <w:rPr>
          <w:szCs w:val="24"/>
        </w:rPr>
        <w:br w:type="page"/>
      </w:r>
    </w:p>
    <w:p w:rsidR="000B664E" w:rsidRPr="00CA3155" w:rsidRDefault="000B664E" w:rsidP="000B664E">
      <w:pPr>
        <w:rPr>
          <w:b/>
          <w:szCs w:val="24"/>
          <w:u w:val="single"/>
        </w:rPr>
      </w:pPr>
      <w:r w:rsidRPr="00CA3155">
        <w:rPr>
          <w:b/>
          <w:szCs w:val="24"/>
          <w:u w:val="single"/>
        </w:rPr>
        <w:lastRenderedPageBreak/>
        <w:t>HOW NALOXONE IS SUPPLIED</w:t>
      </w:r>
      <w:r w:rsidRPr="00CA3155">
        <w:rPr>
          <w:szCs w:val="24"/>
          <w:vertAlign w:val="superscript"/>
        </w:rPr>
        <w:t>2</w:t>
      </w:r>
    </w:p>
    <w:p w:rsidR="000B664E" w:rsidRPr="00CA3155" w:rsidRDefault="000B664E" w:rsidP="000B664E">
      <w:pPr>
        <w:autoSpaceDE w:val="0"/>
        <w:autoSpaceDN w:val="0"/>
        <w:adjustRightInd w:val="0"/>
        <w:rPr>
          <w:szCs w:val="24"/>
        </w:rPr>
      </w:pPr>
    </w:p>
    <w:p w:rsidR="000B664E" w:rsidRPr="00CA3155" w:rsidRDefault="000B664E" w:rsidP="000B664E">
      <w:pPr>
        <w:shd w:val="clear" w:color="auto" w:fill="FCFCFC"/>
        <w:contextualSpacing/>
        <w:rPr>
          <w:szCs w:val="24"/>
        </w:rPr>
      </w:pPr>
      <w:r w:rsidRPr="00CA3155">
        <w:rPr>
          <w:szCs w:val="24"/>
        </w:rPr>
        <w:t xml:space="preserve">Intranasal naloxone is supplied in a carton containing two blister packages each with a single NARCAN Nasal Spray (single 4 mg dose of naloxone hydrochloride intranasal spray). </w:t>
      </w:r>
    </w:p>
    <w:p w:rsidR="000B664E" w:rsidRPr="00CA3155" w:rsidRDefault="000B664E" w:rsidP="000B664E">
      <w:pPr>
        <w:shd w:val="clear" w:color="auto" w:fill="FCFCFC"/>
        <w:contextualSpacing/>
        <w:rPr>
          <w:szCs w:val="24"/>
        </w:rPr>
      </w:pPr>
    </w:p>
    <w:p w:rsidR="000B664E" w:rsidRPr="00CA3155" w:rsidRDefault="000B664E" w:rsidP="000B664E">
      <w:pPr>
        <w:shd w:val="clear" w:color="auto" w:fill="FCFCFC"/>
        <w:contextualSpacing/>
        <w:rPr>
          <w:color w:val="333333"/>
          <w:szCs w:val="24"/>
        </w:rPr>
      </w:pPr>
      <w:r w:rsidRPr="00CA3155">
        <w:rPr>
          <w:szCs w:val="24"/>
        </w:rPr>
        <w:t>For questions regarding dosage or timing of the brand being used, please see product package insert instructions developed by the manufacturer.</w:t>
      </w:r>
    </w:p>
    <w:p w:rsidR="000B664E" w:rsidRPr="00CA3155" w:rsidRDefault="000B664E" w:rsidP="000B664E">
      <w:pPr>
        <w:rPr>
          <w:b/>
          <w:szCs w:val="24"/>
          <w:u w:val="single"/>
        </w:rPr>
      </w:pPr>
    </w:p>
    <w:p w:rsidR="000B664E" w:rsidRPr="00CA3155" w:rsidRDefault="000B664E" w:rsidP="000B664E">
      <w:pPr>
        <w:rPr>
          <w:b/>
          <w:szCs w:val="24"/>
          <w:u w:val="single"/>
        </w:rPr>
      </w:pPr>
      <w:r w:rsidRPr="00CA3155">
        <w:rPr>
          <w:b/>
          <w:szCs w:val="24"/>
          <w:u w:val="single"/>
        </w:rPr>
        <w:t xml:space="preserve">STORAGE AND HANDLING OF INTRANASAL NALOXONE </w:t>
      </w:r>
    </w:p>
    <w:p w:rsidR="000B664E" w:rsidRPr="00CA3155" w:rsidRDefault="000B664E" w:rsidP="000B664E">
      <w:pPr>
        <w:autoSpaceDE w:val="0"/>
        <w:autoSpaceDN w:val="0"/>
        <w:adjustRightInd w:val="0"/>
        <w:rPr>
          <w:szCs w:val="24"/>
        </w:rPr>
      </w:pPr>
      <w:r w:rsidRPr="00CA3155">
        <w:rPr>
          <w:szCs w:val="24"/>
        </w:rPr>
        <w:t>Store NARCAN Nasal Spray in the blister and cartons provided in a controlled room temperature 15°C to 25°C (59°F to 77°F) and in a dry, dark area.</w:t>
      </w:r>
    </w:p>
    <w:p w:rsidR="000B664E" w:rsidRPr="00CA3155" w:rsidRDefault="000B664E" w:rsidP="000B664E">
      <w:pPr>
        <w:rPr>
          <w:szCs w:val="24"/>
        </w:rPr>
      </w:pPr>
      <w:r w:rsidRPr="00CA3155">
        <w:rPr>
          <w:szCs w:val="24"/>
        </w:rPr>
        <w:t xml:space="preserve">The naloxone should be checked monthly to ensure proper storage, expiration date, and medication stability.  </w:t>
      </w:r>
    </w:p>
    <w:p w:rsidR="000B664E" w:rsidRPr="00CA3155" w:rsidRDefault="000B664E" w:rsidP="000B664E">
      <w:pPr>
        <w:rPr>
          <w:szCs w:val="24"/>
        </w:rPr>
      </w:pPr>
      <w:r>
        <w:rPr>
          <w:szCs w:val="24"/>
        </w:rPr>
        <w:t>Local Health Department clinical staff</w:t>
      </w:r>
      <w:r w:rsidRPr="00CA3155">
        <w:rPr>
          <w:szCs w:val="24"/>
        </w:rPr>
        <w:t xml:space="preserve"> should be familiar with the type of n</w:t>
      </w:r>
      <w:r>
        <w:rPr>
          <w:szCs w:val="24"/>
        </w:rPr>
        <w:t>aloxone maintained by the clinic</w:t>
      </w:r>
      <w:r w:rsidRPr="00CA3155">
        <w:rPr>
          <w:szCs w:val="24"/>
        </w:rPr>
        <w:t xml:space="preserve"> and its use.</w:t>
      </w:r>
    </w:p>
    <w:p w:rsidR="000B664E" w:rsidRDefault="000B664E" w:rsidP="000B664E">
      <w:pPr>
        <w:autoSpaceDE w:val="0"/>
        <w:autoSpaceDN w:val="0"/>
        <w:adjustRightInd w:val="0"/>
        <w:rPr>
          <w:szCs w:val="24"/>
        </w:rPr>
      </w:pPr>
      <w:r>
        <w:rPr>
          <w:szCs w:val="24"/>
        </w:rPr>
        <w:t>Local Health Departments</w:t>
      </w:r>
      <w:r w:rsidRPr="00CA3155">
        <w:rPr>
          <w:szCs w:val="24"/>
        </w:rPr>
        <w:t xml:space="preserve"> should refer to the package insert and store naloxone hydrochloride according to the individual manufacturer’s direction.</w:t>
      </w:r>
    </w:p>
    <w:p w:rsidR="000B664E" w:rsidRDefault="000B664E" w:rsidP="000B664E">
      <w:pPr>
        <w:autoSpaceDE w:val="0"/>
        <w:autoSpaceDN w:val="0"/>
        <w:adjustRightInd w:val="0"/>
        <w:rPr>
          <w:szCs w:val="24"/>
        </w:rPr>
      </w:pPr>
    </w:p>
    <w:p w:rsidR="000B664E" w:rsidRPr="00CA3155" w:rsidRDefault="000B664E" w:rsidP="000B664E">
      <w:pPr>
        <w:autoSpaceDE w:val="0"/>
        <w:autoSpaceDN w:val="0"/>
        <w:adjustRightInd w:val="0"/>
        <w:rPr>
          <w:szCs w:val="24"/>
        </w:rPr>
      </w:pPr>
    </w:p>
    <w:p w:rsidR="000B664E" w:rsidRPr="00CA3155" w:rsidRDefault="000B664E" w:rsidP="000B664E">
      <w:pPr>
        <w:pStyle w:val="ListParagraph"/>
        <w:tabs>
          <w:tab w:val="left" w:pos="90"/>
        </w:tabs>
        <w:spacing w:after="0" w:line="240" w:lineRule="auto"/>
        <w:ind w:left="0"/>
        <w:rPr>
          <w:rFonts w:ascii="Times New Roman" w:hAnsi="Times New Roman"/>
          <w:b/>
          <w:sz w:val="24"/>
          <w:szCs w:val="24"/>
          <w:u w:val="single"/>
        </w:rPr>
      </w:pPr>
      <w:r>
        <w:rPr>
          <w:rFonts w:ascii="Times New Roman" w:hAnsi="Times New Roman"/>
          <w:b/>
          <w:sz w:val="24"/>
          <w:szCs w:val="24"/>
          <w:u w:val="single"/>
        </w:rPr>
        <w:t>R</w:t>
      </w:r>
      <w:r w:rsidRPr="00CA3155">
        <w:rPr>
          <w:rFonts w:ascii="Times New Roman" w:hAnsi="Times New Roman"/>
          <w:b/>
          <w:sz w:val="24"/>
          <w:szCs w:val="24"/>
          <w:u w:val="single"/>
        </w:rPr>
        <w:t>EFERENCES AND SOURCES</w:t>
      </w:r>
    </w:p>
    <w:p w:rsidR="000B664E" w:rsidRPr="00CA3155" w:rsidRDefault="00C150CA" w:rsidP="007D684F">
      <w:pPr>
        <w:numPr>
          <w:ilvl w:val="0"/>
          <w:numId w:val="27"/>
        </w:numPr>
        <w:tabs>
          <w:tab w:val="left" w:pos="0"/>
          <w:tab w:val="left" w:pos="360"/>
          <w:tab w:val="left" w:pos="450"/>
        </w:tabs>
        <w:rPr>
          <w:szCs w:val="24"/>
        </w:rPr>
      </w:pPr>
      <w:hyperlink r:id="rId16" w:history="1">
        <w:r w:rsidR="000B664E" w:rsidRPr="00CA3155">
          <w:rPr>
            <w:rStyle w:val="Hyperlink"/>
            <w:szCs w:val="24"/>
          </w:rPr>
          <w:t>http://store.samhsa.gov/shin/content//SMA14-4742/Overdose_Toolkit.pdf</w:t>
        </w:r>
      </w:hyperlink>
    </w:p>
    <w:p w:rsidR="000B664E" w:rsidRPr="00CA3155" w:rsidRDefault="00C150CA" w:rsidP="007D684F">
      <w:pPr>
        <w:numPr>
          <w:ilvl w:val="0"/>
          <w:numId w:val="27"/>
        </w:numPr>
        <w:tabs>
          <w:tab w:val="left" w:pos="0"/>
          <w:tab w:val="left" w:pos="360"/>
          <w:tab w:val="left" w:pos="450"/>
        </w:tabs>
        <w:rPr>
          <w:szCs w:val="24"/>
        </w:rPr>
      </w:pPr>
      <w:hyperlink r:id="rId17" w:history="1">
        <w:r w:rsidR="000B664E" w:rsidRPr="00CA3155">
          <w:rPr>
            <w:rStyle w:val="Hyperlink"/>
            <w:szCs w:val="24"/>
          </w:rPr>
          <w:t>http://www.narcannasalspray.com/</w:t>
        </w:r>
      </w:hyperlink>
      <w:r w:rsidR="000B664E" w:rsidRPr="00CA3155">
        <w:rPr>
          <w:szCs w:val="24"/>
        </w:rPr>
        <w:t xml:space="preserve"> Intranasal Naloxone FDA Package Insert: </w:t>
      </w:r>
    </w:p>
    <w:p w:rsidR="000B664E" w:rsidRPr="00CA3155" w:rsidRDefault="000B664E" w:rsidP="007D684F">
      <w:pPr>
        <w:numPr>
          <w:ilvl w:val="0"/>
          <w:numId w:val="27"/>
        </w:numPr>
        <w:tabs>
          <w:tab w:val="left" w:pos="0"/>
        </w:tabs>
        <w:rPr>
          <w:szCs w:val="24"/>
        </w:rPr>
      </w:pPr>
      <w:r w:rsidRPr="00CA3155">
        <w:rPr>
          <w:szCs w:val="24"/>
        </w:rPr>
        <w:t xml:space="preserve">Massachusetts Department for Public Health Opioid Overdose Education and Naloxone Distribution, http://www.mass.gov/eohhs/docs/dph/substance-abuse/core-competencies-for-naloxone-pilot-participants.pdf.  </w:t>
      </w:r>
    </w:p>
    <w:p w:rsidR="000B664E" w:rsidRPr="00CA3155" w:rsidRDefault="000B664E" w:rsidP="007D684F">
      <w:pPr>
        <w:pStyle w:val="ListParagraph"/>
        <w:numPr>
          <w:ilvl w:val="0"/>
          <w:numId w:val="27"/>
        </w:numPr>
        <w:tabs>
          <w:tab w:val="left" w:pos="0"/>
          <w:tab w:val="left" w:pos="360"/>
          <w:tab w:val="left" w:pos="450"/>
        </w:tabs>
        <w:spacing w:after="0" w:line="240" w:lineRule="auto"/>
        <w:rPr>
          <w:rFonts w:ascii="Times New Roman" w:hAnsi="Times New Roman"/>
          <w:sz w:val="24"/>
          <w:szCs w:val="24"/>
        </w:rPr>
      </w:pPr>
      <w:r w:rsidRPr="00CA3155">
        <w:rPr>
          <w:rFonts w:ascii="Times New Roman" w:hAnsi="Times New Roman"/>
          <w:sz w:val="24"/>
          <w:szCs w:val="24"/>
        </w:rPr>
        <w:t xml:space="preserve">Bohnert ASB, Valenstein M, Bair MJ, et al. Association between opioid prescribing patterns and opioid overdose-related deaths. JAMA. 2011;305(13):1315–1321. </w:t>
      </w:r>
    </w:p>
    <w:p w:rsidR="000B664E" w:rsidRPr="00CA3155" w:rsidRDefault="000B664E" w:rsidP="007D684F">
      <w:pPr>
        <w:pStyle w:val="ListParagraph"/>
        <w:numPr>
          <w:ilvl w:val="0"/>
          <w:numId w:val="27"/>
        </w:numPr>
        <w:tabs>
          <w:tab w:val="left" w:pos="0"/>
          <w:tab w:val="left" w:pos="360"/>
          <w:tab w:val="left" w:pos="450"/>
        </w:tabs>
        <w:spacing w:after="0" w:line="240" w:lineRule="auto"/>
        <w:rPr>
          <w:rFonts w:ascii="Times New Roman" w:hAnsi="Times New Roman"/>
          <w:sz w:val="24"/>
          <w:szCs w:val="24"/>
        </w:rPr>
      </w:pPr>
      <w:r w:rsidRPr="00CA3155">
        <w:rPr>
          <w:rFonts w:ascii="Times New Roman" w:hAnsi="Times New Roman"/>
          <w:sz w:val="24"/>
          <w:szCs w:val="24"/>
        </w:rPr>
        <w:t xml:space="preserve">Duragesic® (fentanyl transdermal system) [prescribing information]. Titusville, NJ: Janssen Pharmaceuticals, Inc: 2013. </w:t>
      </w:r>
    </w:p>
    <w:p w:rsidR="000B664E" w:rsidRPr="00CA3155" w:rsidRDefault="000B664E" w:rsidP="007D684F">
      <w:pPr>
        <w:pStyle w:val="ListParagraph"/>
        <w:numPr>
          <w:ilvl w:val="0"/>
          <w:numId w:val="27"/>
        </w:numPr>
        <w:tabs>
          <w:tab w:val="left" w:pos="0"/>
          <w:tab w:val="left" w:pos="360"/>
          <w:tab w:val="left" w:pos="450"/>
        </w:tabs>
        <w:spacing w:after="0" w:line="240" w:lineRule="auto"/>
        <w:rPr>
          <w:rFonts w:ascii="Times New Roman" w:hAnsi="Times New Roman"/>
          <w:sz w:val="24"/>
          <w:szCs w:val="24"/>
        </w:rPr>
      </w:pPr>
      <w:r w:rsidRPr="00CA3155">
        <w:rPr>
          <w:rFonts w:ascii="Times New Roman" w:hAnsi="Times New Roman"/>
          <w:sz w:val="24"/>
          <w:szCs w:val="24"/>
        </w:rPr>
        <w:t xml:space="preserve">Percocet® (oxycodone hydrochloride and acetaminophen tablets) [prescribing information]. Malvern, PA: Endo Pharmaceuticals Inc; 2013. </w:t>
      </w:r>
    </w:p>
    <w:p w:rsidR="000B664E" w:rsidRPr="00CA3155" w:rsidRDefault="000B664E" w:rsidP="007D684F">
      <w:pPr>
        <w:pStyle w:val="ListParagraph"/>
        <w:numPr>
          <w:ilvl w:val="0"/>
          <w:numId w:val="27"/>
        </w:numPr>
        <w:tabs>
          <w:tab w:val="left" w:pos="0"/>
          <w:tab w:val="left" w:pos="360"/>
          <w:tab w:val="left" w:pos="450"/>
        </w:tabs>
        <w:spacing w:after="0" w:line="240" w:lineRule="auto"/>
        <w:rPr>
          <w:rFonts w:ascii="Times New Roman" w:hAnsi="Times New Roman"/>
          <w:sz w:val="24"/>
          <w:szCs w:val="24"/>
        </w:rPr>
      </w:pPr>
      <w:r w:rsidRPr="00CA3155">
        <w:rPr>
          <w:rFonts w:ascii="Times New Roman" w:hAnsi="Times New Roman"/>
          <w:sz w:val="24"/>
          <w:szCs w:val="24"/>
        </w:rPr>
        <w:t xml:space="preserve">Opana® (oxymorphone hydrochloride tablet) [prescribing information]. Malvern, PA: Endo Pharmaceuticals Inc; 2013. </w:t>
      </w:r>
    </w:p>
    <w:p w:rsidR="000B664E" w:rsidRPr="00CA3155" w:rsidRDefault="000B664E" w:rsidP="007D684F">
      <w:pPr>
        <w:pStyle w:val="ListParagraph"/>
        <w:numPr>
          <w:ilvl w:val="0"/>
          <w:numId w:val="27"/>
        </w:numPr>
        <w:tabs>
          <w:tab w:val="left" w:pos="0"/>
          <w:tab w:val="left" w:pos="360"/>
          <w:tab w:val="left" w:pos="450"/>
        </w:tabs>
        <w:spacing w:after="0" w:line="240" w:lineRule="auto"/>
        <w:rPr>
          <w:rFonts w:ascii="Times New Roman" w:hAnsi="Times New Roman"/>
          <w:sz w:val="24"/>
          <w:szCs w:val="24"/>
        </w:rPr>
      </w:pPr>
      <w:r w:rsidRPr="00CA3155">
        <w:rPr>
          <w:rFonts w:ascii="Times New Roman" w:hAnsi="Times New Roman"/>
          <w:sz w:val="24"/>
          <w:szCs w:val="24"/>
        </w:rPr>
        <w:t xml:space="preserve">Burghardt LC, Ayers JW, Brownstein JS, et al. Adult prescription drug use and pediatric medication exposures and poisonings. Pediatrics. 2013;132(1):18–27. </w:t>
      </w:r>
    </w:p>
    <w:p w:rsidR="000B664E" w:rsidRPr="00CA3155" w:rsidRDefault="000B664E" w:rsidP="007D684F">
      <w:pPr>
        <w:pStyle w:val="ListParagraph"/>
        <w:numPr>
          <w:ilvl w:val="0"/>
          <w:numId w:val="27"/>
        </w:numPr>
        <w:tabs>
          <w:tab w:val="left" w:pos="0"/>
          <w:tab w:val="left" w:pos="360"/>
          <w:tab w:val="left" w:pos="450"/>
        </w:tabs>
        <w:spacing w:after="0" w:line="240" w:lineRule="auto"/>
        <w:rPr>
          <w:rFonts w:ascii="Times New Roman" w:hAnsi="Times New Roman"/>
          <w:sz w:val="24"/>
          <w:szCs w:val="24"/>
        </w:rPr>
      </w:pPr>
      <w:r w:rsidRPr="00CA3155">
        <w:rPr>
          <w:rFonts w:ascii="Times New Roman" w:hAnsi="Times New Roman"/>
          <w:sz w:val="24"/>
          <w:szCs w:val="24"/>
        </w:rPr>
        <w:t xml:space="preserve">Data on file. kaleo, Inc. </w:t>
      </w:r>
    </w:p>
    <w:p w:rsidR="000B664E" w:rsidRPr="00CA3155" w:rsidRDefault="000B664E" w:rsidP="007D684F">
      <w:pPr>
        <w:pStyle w:val="ListParagraph"/>
        <w:numPr>
          <w:ilvl w:val="0"/>
          <w:numId w:val="27"/>
        </w:numPr>
        <w:tabs>
          <w:tab w:val="left" w:pos="0"/>
          <w:tab w:val="left" w:pos="360"/>
          <w:tab w:val="left" w:pos="450"/>
        </w:tabs>
        <w:spacing w:after="0" w:line="240" w:lineRule="auto"/>
        <w:rPr>
          <w:rFonts w:ascii="Times New Roman" w:hAnsi="Times New Roman"/>
          <w:sz w:val="24"/>
          <w:szCs w:val="24"/>
        </w:rPr>
      </w:pPr>
      <w:r w:rsidRPr="00CA3155">
        <w:rPr>
          <w:rFonts w:ascii="Times New Roman" w:hAnsi="Times New Roman"/>
          <w:sz w:val="24"/>
          <w:szCs w:val="24"/>
        </w:rPr>
        <w:t>Madadi P, Hildebrandt D, Lauwers AE, Koren G. Characteristics of opioid-users whose death was related to opioid-toxicity: a population-based study in Ontario, Canada. PLoS One. 2013;8(4):e60600. doi: 10.1371/ journal.pone.0060600. Epub 2013 Apr 5.</w:t>
      </w:r>
    </w:p>
    <w:p w:rsidR="000B664E" w:rsidRPr="00CA3155" w:rsidRDefault="000B664E" w:rsidP="007D684F">
      <w:pPr>
        <w:pStyle w:val="ListParagraph"/>
        <w:numPr>
          <w:ilvl w:val="0"/>
          <w:numId w:val="27"/>
        </w:numPr>
        <w:tabs>
          <w:tab w:val="left" w:pos="0"/>
          <w:tab w:val="left" w:pos="360"/>
          <w:tab w:val="left" w:pos="450"/>
        </w:tabs>
        <w:spacing w:after="0" w:line="240" w:lineRule="auto"/>
        <w:rPr>
          <w:rFonts w:ascii="Times New Roman" w:hAnsi="Times New Roman"/>
          <w:sz w:val="24"/>
          <w:szCs w:val="24"/>
        </w:rPr>
      </w:pPr>
      <w:r w:rsidRPr="00CA3155">
        <w:rPr>
          <w:rFonts w:ascii="Times New Roman" w:hAnsi="Times New Roman"/>
          <w:sz w:val="24"/>
          <w:szCs w:val="24"/>
        </w:rPr>
        <w:t xml:space="preserve">Green TC, Grau LE, Carver HW, Kinzly M, Heimer R. Epidemiologic trends and geographic patterns of fatal opioid intoxications in Connecticut, USA: 1997–2007. Drug Alcohol Depend. 2011;115(3):221–228. </w:t>
      </w:r>
    </w:p>
    <w:p w:rsidR="000B664E" w:rsidRDefault="000B664E" w:rsidP="000B664E">
      <w:pPr>
        <w:pStyle w:val="ListParagraph"/>
        <w:tabs>
          <w:tab w:val="left" w:pos="0"/>
          <w:tab w:val="left" w:pos="360"/>
          <w:tab w:val="left" w:pos="450"/>
        </w:tabs>
        <w:spacing w:after="0" w:line="240" w:lineRule="auto"/>
        <w:ind w:left="360"/>
        <w:rPr>
          <w:rFonts w:ascii="Times New Roman" w:hAnsi="Times New Roman"/>
          <w:sz w:val="24"/>
          <w:szCs w:val="24"/>
        </w:rPr>
      </w:pPr>
    </w:p>
    <w:p w:rsidR="000B664E" w:rsidRDefault="000B664E" w:rsidP="000B664E">
      <w:pPr>
        <w:pStyle w:val="ListParagraph"/>
        <w:tabs>
          <w:tab w:val="left" w:pos="0"/>
          <w:tab w:val="left" w:pos="360"/>
          <w:tab w:val="left" w:pos="450"/>
        </w:tabs>
        <w:spacing w:after="0" w:line="240" w:lineRule="auto"/>
        <w:ind w:left="360"/>
        <w:rPr>
          <w:rFonts w:ascii="Times New Roman" w:hAnsi="Times New Roman"/>
          <w:sz w:val="24"/>
          <w:szCs w:val="24"/>
        </w:rPr>
      </w:pPr>
    </w:p>
    <w:p w:rsidR="000B664E" w:rsidRPr="00CA3155" w:rsidRDefault="000B664E" w:rsidP="000B664E">
      <w:pPr>
        <w:pStyle w:val="ListParagraph"/>
        <w:tabs>
          <w:tab w:val="left" w:pos="0"/>
          <w:tab w:val="left" w:pos="360"/>
          <w:tab w:val="left" w:pos="450"/>
        </w:tabs>
        <w:spacing w:after="0" w:line="240" w:lineRule="auto"/>
        <w:ind w:left="360"/>
        <w:rPr>
          <w:rFonts w:ascii="Times New Roman" w:hAnsi="Times New Roman"/>
          <w:sz w:val="24"/>
          <w:szCs w:val="24"/>
        </w:rPr>
      </w:pPr>
    </w:p>
    <w:p w:rsidR="000B664E" w:rsidRPr="00CA3155" w:rsidRDefault="000B664E" w:rsidP="000B664E">
      <w:pPr>
        <w:pStyle w:val="ListParagraph"/>
        <w:tabs>
          <w:tab w:val="left" w:pos="0"/>
          <w:tab w:val="left" w:pos="360"/>
          <w:tab w:val="left" w:pos="450"/>
        </w:tabs>
        <w:spacing w:after="0" w:line="240" w:lineRule="auto"/>
        <w:ind w:left="360"/>
        <w:rPr>
          <w:rFonts w:ascii="Times New Roman" w:hAnsi="Times New Roman"/>
          <w:b/>
          <w:sz w:val="24"/>
          <w:szCs w:val="24"/>
          <w:u w:val="single"/>
        </w:rPr>
      </w:pPr>
      <w:r w:rsidRPr="00CA3155">
        <w:rPr>
          <w:rFonts w:ascii="Times New Roman" w:hAnsi="Times New Roman"/>
          <w:b/>
          <w:sz w:val="24"/>
          <w:szCs w:val="24"/>
          <w:u w:val="single"/>
        </w:rPr>
        <w:t>Additional Resources</w:t>
      </w:r>
    </w:p>
    <w:p w:rsidR="000B664E" w:rsidRPr="00CA3155" w:rsidRDefault="000B664E" w:rsidP="007D684F">
      <w:pPr>
        <w:numPr>
          <w:ilvl w:val="0"/>
          <w:numId w:val="27"/>
        </w:numPr>
        <w:tabs>
          <w:tab w:val="left" w:pos="0"/>
        </w:tabs>
        <w:contextualSpacing/>
        <w:rPr>
          <w:szCs w:val="24"/>
        </w:rPr>
      </w:pPr>
      <w:r w:rsidRPr="00CA3155">
        <w:rPr>
          <w:szCs w:val="24"/>
        </w:rPr>
        <w:lastRenderedPageBreak/>
        <w:t>Substance Abuse and Mental Health Services Administration. Opioid overdose toolkit: information for prescribers. Accessed April 29, 2015.</w:t>
      </w:r>
    </w:p>
    <w:p w:rsidR="000B664E" w:rsidRPr="00CA3155" w:rsidRDefault="00C150CA" w:rsidP="007D684F">
      <w:pPr>
        <w:numPr>
          <w:ilvl w:val="0"/>
          <w:numId w:val="27"/>
        </w:numPr>
        <w:tabs>
          <w:tab w:val="left" w:pos="0"/>
        </w:tabs>
        <w:contextualSpacing/>
        <w:rPr>
          <w:szCs w:val="24"/>
        </w:rPr>
      </w:pPr>
      <w:hyperlink r:id="rId18" w:history="1">
        <w:r w:rsidR="000B664E" w:rsidRPr="00CA3155">
          <w:rPr>
            <w:color w:val="0000FF"/>
            <w:szCs w:val="24"/>
            <w:u w:val="single"/>
          </w:rPr>
          <w:t>http://store.samhsa.gov/shin/content//SMA14-4742/Overdose_Toolkit.pdf</w:t>
        </w:r>
      </w:hyperlink>
    </w:p>
    <w:p w:rsidR="000B664E" w:rsidRPr="004F6984" w:rsidRDefault="000B664E" w:rsidP="008F0BD2">
      <w:pPr>
        <w:numPr>
          <w:ilvl w:val="0"/>
          <w:numId w:val="27"/>
        </w:numPr>
        <w:tabs>
          <w:tab w:val="left" w:pos="0"/>
        </w:tabs>
        <w:ind w:left="0"/>
        <w:contextualSpacing/>
        <w:rPr>
          <w:szCs w:val="24"/>
        </w:rPr>
      </w:pPr>
      <w:r w:rsidRPr="004F6984">
        <w:rPr>
          <w:color w:val="0000FF"/>
          <w:szCs w:val="24"/>
          <w:u w:val="single"/>
        </w:rPr>
        <w:t>http://www.fda.gov/NewsEvents/Newsroom/PressAnnouncements/ucm391465.htm</w:t>
      </w:r>
    </w:p>
    <w:sectPr w:rsidR="000B664E" w:rsidRPr="004F6984" w:rsidSect="004F6984">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CA" w:rsidRDefault="00C150CA">
      <w:r>
        <w:separator/>
      </w:r>
    </w:p>
  </w:endnote>
  <w:endnote w:type="continuationSeparator" w:id="0">
    <w:p w:rsidR="00C150CA" w:rsidRDefault="00C1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DB" w:rsidRPr="004F6984" w:rsidRDefault="000259DB">
    <w:pPr>
      <w:pStyle w:val="Footer"/>
      <w:jc w:val="center"/>
      <w:rPr>
        <w:b/>
        <w:bCs/>
        <w:sz w:val="16"/>
        <w:szCs w:val="16"/>
      </w:rPr>
    </w:pPr>
    <w:r w:rsidRPr="004F6984">
      <w:rPr>
        <w:sz w:val="16"/>
        <w:szCs w:val="16"/>
      </w:rPr>
      <w:t xml:space="preserve">Page </w:t>
    </w:r>
    <w:r w:rsidRPr="004F6984">
      <w:rPr>
        <w:b/>
        <w:bCs/>
        <w:sz w:val="16"/>
        <w:szCs w:val="16"/>
      </w:rPr>
      <w:fldChar w:fldCharType="begin"/>
    </w:r>
    <w:r w:rsidRPr="004F6984">
      <w:rPr>
        <w:b/>
        <w:bCs/>
        <w:sz w:val="16"/>
        <w:szCs w:val="16"/>
      </w:rPr>
      <w:instrText xml:space="preserve"> PAGE </w:instrText>
    </w:r>
    <w:r w:rsidRPr="004F6984">
      <w:rPr>
        <w:b/>
        <w:bCs/>
        <w:sz w:val="16"/>
        <w:szCs w:val="16"/>
      </w:rPr>
      <w:fldChar w:fldCharType="separate"/>
    </w:r>
    <w:r w:rsidR="00E63571">
      <w:rPr>
        <w:b/>
        <w:bCs/>
        <w:noProof/>
        <w:sz w:val="16"/>
        <w:szCs w:val="16"/>
      </w:rPr>
      <w:t>19</w:t>
    </w:r>
    <w:r w:rsidRPr="004F6984">
      <w:rPr>
        <w:b/>
        <w:bCs/>
        <w:sz w:val="16"/>
        <w:szCs w:val="16"/>
      </w:rPr>
      <w:fldChar w:fldCharType="end"/>
    </w:r>
    <w:r w:rsidRPr="004F6984">
      <w:rPr>
        <w:sz w:val="16"/>
        <w:szCs w:val="16"/>
      </w:rPr>
      <w:t xml:space="preserve"> of </w:t>
    </w:r>
    <w:r w:rsidRPr="004F6984">
      <w:rPr>
        <w:b/>
        <w:bCs/>
        <w:sz w:val="16"/>
        <w:szCs w:val="16"/>
      </w:rPr>
      <w:fldChar w:fldCharType="begin"/>
    </w:r>
    <w:r w:rsidRPr="004F6984">
      <w:rPr>
        <w:b/>
        <w:bCs/>
        <w:sz w:val="16"/>
        <w:szCs w:val="16"/>
      </w:rPr>
      <w:instrText xml:space="preserve"> NUMPAGES  </w:instrText>
    </w:r>
    <w:r w:rsidRPr="004F6984">
      <w:rPr>
        <w:b/>
        <w:bCs/>
        <w:sz w:val="16"/>
        <w:szCs w:val="16"/>
      </w:rPr>
      <w:fldChar w:fldCharType="separate"/>
    </w:r>
    <w:r w:rsidR="00E63571">
      <w:rPr>
        <w:b/>
        <w:bCs/>
        <w:noProof/>
        <w:sz w:val="16"/>
        <w:szCs w:val="16"/>
      </w:rPr>
      <w:t>19</w:t>
    </w:r>
    <w:r w:rsidRPr="004F6984">
      <w:rPr>
        <w:b/>
        <w:bCs/>
        <w:sz w:val="16"/>
        <w:szCs w:val="16"/>
      </w:rPr>
      <w:fldChar w:fldCharType="end"/>
    </w:r>
  </w:p>
  <w:p w:rsidR="000259DB" w:rsidRDefault="000259DB" w:rsidP="000259DB">
    <w:pPr>
      <w:pStyle w:val="Footer"/>
      <w:tabs>
        <w:tab w:val="center" w:pos="5400"/>
        <w:tab w:val="right" w:pos="10800"/>
      </w:tabs>
      <w:spacing w:line="160" w:lineRule="exact"/>
      <w:jc w:val="center"/>
      <w:rPr>
        <w:sz w:val="16"/>
      </w:rPr>
    </w:pPr>
    <w:r>
      <w:rPr>
        <w:sz w:val="16"/>
      </w:rPr>
      <w:t>Core Clinical Service Guide</w:t>
    </w:r>
  </w:p>
  <w:p w:rsidR="000259DB" w:rsidRDefault="000259DB" w:rsidP="000259DB">
    <w:pPr>
      <w:pStyle w:val="Footer"/>
      <w:spacing w:line="160" w:lineRule="exact"/>
      <w:jc w:val="center"/>
      <w:rPr>
        <w:sz w:val="16"/>
      </w:rPr>
    </w:pPr>
    <w:r>
      <w:rPr>
        <w:sz w:val="16"/>
      </w:rPr>
      <w:t>Section:  Emergencies</w:t>
    </w:r>
  </w:p>
  <w:p w:rsidR="000259DB" w:rsidRPr="00067AF2" w:rsidRDefault="000259DB" w:rsidP="000259DB">
    <w:pPr>
      <w:pStyle w:val="Footer"/>
      <w:spacing w:line="160" w:lineRule="exact"/>
      <w:jc w:val="center"/>
      <w:rPr>
        <w:sz w:val="16"/>
      </w:rPr>
    </w:pPr>
    <w:r>
      <w:rPr>
        <w:sz w:val="16"/>
      </w:rPr>
      <w:t>July 1, 2017</w:t>
    </w:r>
  </w:p>
  <w:p w:rsidR="000259DB" w:rsidRPr="00067AF2" w:rsidRDefault="000259DB" w:rsidP="000259DB">
    <w:pP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CA" w:rsidRDefault="00C150CA">
      <w:r>
        <w:separator/>
      </w:r>
    </w:p>
  </w:footnote>
  <w:footnote w:type="continuationSeparator" w:id="0">
    <w:p w:rsidR="00C150CA" w:rsidRDefault="00C150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4E" w:rsidRDefault="000B664E">
    <w:pPr>
      <w:pStyle w:val="Header"/>
    </w:pPr>
    <w:r>
      <w:tab/>
    </w:r>
    <w:r>
      <w:tab/>
      <w:t xml:space="preserve">  </w:t>
    </w:r>
  </w:p>
  <w:p w:rsidR="000B664E" w:rsidRDefault="000B66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9E8C5C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C4420A"/>
    <w:multiLevelType w:val="hybridMultilevel"/>
    <w:tmpl w:val="74185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D6158"/>
    <w:multiLevelType w:val="hybridMultilevel"/>
    <w:tmpl w:val="591A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1500C"/>
    <w:multiLevelType w:val="hybridMultilevel"/>
    <w:tmpl w:val="8AD0D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E738D"/>
    <w:multiLevelType w:val="hybridMultilevel"/>
    <w:tmpl w:val="4F20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9745C"/>
    <w:multiLevelType w:val="hybridMultilevel"/>
    <w:tmpl w:val="A79A6338"/>
    <w:lvl w:ilvl="0" w:tplc="BCE885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70D36"/>
    <w:multiLevelType w:val="hybridMultilevel"/>
    <w:tmpl w:val="F38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C1436"/>
    <w:multiLevelType w:val="hybridMultilevel"/>
    <w:tmpl w:val="40347E04"/>
    <w:lvl w:ilvl="0" w:tplc="04090001">
      <w:start w:val="1"/>
      <w:numFmt w:val="bullet"/>
      <w:lvlText w:val=""/>
      <w:lvlJc w:val="left"/>
      <w:pPr>
        <w:tabs>
          <w:tab w:val="num" w:pos="504"/>
        </w:tabs>
        <w:ind w:left="504" w:hanging="360"/>
      </w:pPr>
      <w:rPr>
        <w:rFonts w:ascii="Symbol" w:hAnsi="Symbol" w:hint="default"/>
      </w:rPr>
    </w:lvl>
    <w:lvl w:ilvl="1" w:tplc="9AD41E3C">
      <w:start w:val="1"/>
      <w:numFmt w:val="bullet"/>
      <w:lvlText w:val="o"/>
      <w:lvlJc w:val="left"/>
      <w:pPr>
        <w:tabs>
          <w:tab w:val="num" w:pos="1224"/>
        </w:tabs>
        <w:ind w:left="1224" w:hanging="360"/>
      </w:pPr>
      <w:rPr>
        <w:rFonts w:ascii="Courier" w:hAnsi="Courier" w:hint="default"/>
        <w:color w:val="auto"/>
        <w:effect w:val="none"/>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8" w15:restartNumberingAfterBreak="0">
    <w:nsid w:val="20E060CF"/>
    <w:multiLevelType w:val="hybridMultilevel"/>
    <w:tmpl w:val="52388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D7412"/>
    <w:multiLevelType w:val="hybridMultilevel"/>
    <w:tmpl w:val="5CF2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94212"/>
    <w:multiLevelType w:val="hybridMultilevel"/>
    <w:tmpl w:val="E70E8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3477C"/>
    <w:multiLevelType w:val="hybridMultilevel"/>
    <w:tmpl w:val="286C1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364D7"/>
    <w:multiLevelType w:val="hybridMultilevel"/>
    <w:tmpl w:val="C36A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66AFE"/>
    <w:multiLevelType w:val="hybridMultilevel"/>
    <w:tmpl w:val="CE1200A2"/>
    <w:lvl w:ilvl="0" w:tplc="04090001">
      <w:start w:val="1"/>
      <w:numFmt w:val="bullet"/>
      <w:lvlText w:val=""/>
      <w:lvlJc w:val="left"/>
      <w:pPr>
        <w:tabs>
          <w:tab w:val="num" w:pos="720"/>
        </w:tabs>
        <w:ind w:left="720" w:hanging="360"/>
      </w:pPr>
      <w:rPr>
        <w:rFonts w:ascii="Symbol" w:hAnsi="Symbol" w:hint="default"/>
      </w:rPr>
    </w:lvl>
    <w:lvl w:ilvl="1" w:tplc="71A8A1E0">
      <w:start w:val="1"/>
      <w:numFmt w:val="bullet"/>
      <w:lvlText w:val=""/>
      <w:lvlJc w:val="left"/>
      <w:pPr>
        <w:tabs>
          <w:tab w:val="num" w:pos="1440"/>
        </w:tabs>
        <w:ind w:left="1440" w:hanging="360"/>
      </w:pPr>
      <w:rPr>
        <w:rFonts w:ascii="Wingdings 2" w:hAnsi="Wingdings 2"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13586"/>
    <w:multiLevelType w:val="hybridMultilevel"/>
    <w:tmpl w:val="38EC04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CD64301"/>
    <w:multiLevelType w:val="hybridMultilevel"/>
    <w:tmpl w:val="59D0F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83EF4"/>
    <w:multiLevelType w:val="hybridMultilevel"/>
    <w:tmpl w:val="59D0FA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86894"/>
    <w:multiLevelType w:val="hybridMultilevel"/>
    <w:tmpl w:val="672A40C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48DD7ABA"/>
    <w:multiLevelType w:val="hybridMultilevel"/>
    <w:tmpl w:val="F6A0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3307F"/>
    <w:multiLevelType w:val="hybridMultilevel"/>
    <w:tmpl w:val="8E7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85609"/>
    <w:multiLevelType w:val="hybridMultilevel"/>
    <w:tmpl w:val="A02A0634"/>
    <w:lvl w:ilvl="0" w:tplc="04090001">
      <w:start w:val="1"/>
      <w:numFmt w:val="bullet"/>
      <w:lvlText w:val=""/>
      <w:lvlJc w:val="left"/>
      <w:pPr>
        <w:tabs>
          <w:tab w:val="num" w:pos="720"/>
        </w:tabs>
        <w:ind w:left="720" w:hanging="360"/>
      </w:pPr>
      <w:rPr>
        <w:rFonts w:ascii="Symbol" w:hAnsi="Symbol" w:hint="default"/>
      </w:rPr>
    </w:lvl>
    <w:lvl w:ilvl="1" w:tplc="CEF050A8">
      <w:start w:val="1"/>
      <w:numFmt w:val="bullet"/>
      <w:lvlText w:val=""/>
      <w:lvlJc w:val="left"/>
      <w:pPr>
        <w:tabs>
          <w:tab w:val="num" w:pos="1440"/>
        </w:tabs>
        <w:ind w:left="1224"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AB5E1A"/>
    <w:multiLevelType w:val="hybridMultilevel"/>
    <w:tmpl w:val="98EA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D3B1F"/>
    <w:multiLevelType w:val="hybridMultilevel"/>
    <w:tmpl w:val="DE16AB84"/>
    <w:lvl w:ilvl="0" w:tplc="B68A7966">
      <w:start w:val="1"/>
      <w:numFmt w:val="bullet"/>
      <w:lvlText w:val=""/>
      <w:lvlJc w:val="left"/>
      <w:pPr>
        <w:tabs>
          <w:tab w:val="num" w:pos="720"/>
        </w:tabs>
        <w:ind w:left="446" w:hanging="8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25978"/>
    <w:multiLevelType w:val="hybridMultilevel"/>
    <w:tmpl w:val="125E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13236"/>
    <w:multiLevelType w:val="hybridMultilevel"/>
    <w:tmpl w:val="DE16AB84"/>
    <w:lvl w:ilvl="0" w:tplc="DCD43CC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C38E6"/>
    <w:multiLevelType w:val="hybridMultilevel"/>
    <w:tmpl w:val="3A12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362C2"/>
    <w:multiLevelType w:val="hybridMultilevel"/>
    <w:tmpl w:val="2BDE3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FB5918"/>
    <w:multiLevelType w:val="hybridMultilevel"/>
    <w:tmpl w:val="73A4C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513F3B"/>
    <w:multiLevelType w:val="hybridMultilevel"/>
    <w:tmpl w:val="08CE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04063"/>
    <w:multiLevelType w:val="hybridMultilevel"/>
    <w:tmpl w:val="C0CE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0"/>
  </w:num>
  <w:num w:numId="4">
    <w:abstractNumId w:val="13"/>
  </w:num>
  <w:num w:numId="5">
    <w:abstractNumId w:val="26"/>
  </w:num>
  <w:num w:numId="6">
    <w:abstractNumId w:val="1"/>
  </w:num>
  <w:num w:numId="7">
    <w:abstractNumId w:val="15"/>
  </w:num>
  <w:num w:numId="8">
    <w:abstractNumId w:val="24"/>
  </w:num>
  <w:num w:numId="9">
    <w:abstractNumId w:val="22"/>
  </w:num>
  <w:num w:numId="10">
    <w:abstractNumId w:val="16"/>
  </w:num>
  <w:num w:numId="11">
    <w:abstractNumId w:val="14"/>
  </w:num>
  <w:num w:numId="12">
    <w:abstractNumId w:val="0"/>
  </w:num>
  <w:num w:numId="13">
    <w:abstractNumId w:val="3"/>
  </w:num>
  <w:num w:numId="14">
    <w:abstractNumId w:val="25"/>
  </w:num>
  <w:num w:numId="15">
    <w:abstractNumId w:val="11"/>
  </w:num>
  <w:num w:numId="16">
    <w:abstractNumId w:val="17"/>
  </w:num>
  <w:num w:numId="17">
    <w:abstractNumId w:val="7"/>
  </w:num>
  <w:num w:numId="18">
    <w:abstractNumId w:val="21"/>
  </w:num>
  <w:num w:numId="19">
    <w:abstractNumId w:val="29"/>
  </w:num>
  <w:num w:numId="20">
    <w:abstractNumId w:val="9"/>
  </w:num>
  <w:num w:numId="21">
    <w:abstractNumId w:val="8"/>
  </w:num>
  <w:num w:numId="22">
    <w:abstractNumId w:val="18"/>
  </w:num>
  <w:num w:numId="23">
    <w:abstractNumId w:val="12"/>
  </w:num>
  <w:num w:numId="24">
    <w:abstractNumId w:val="19"/>
  </w:num>
  <w:num w:numId="25">
    <w:abstractNumId w:val="2"/>
  </w:num>
  <w:num w:numId="26">
    <w:abstractNumId w:val="28"/>
  </w:num>
  <w:num w:numId="27">
    <w:abstractNumId w:val="5"/>
  </w:num>
  <w:num w:numId="28">
    <w:abstractNumId w:val="6"/>
  </w:num>
  <w:num w:numId="29">
    <w:abstractNumId w:val="4"/>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14"/>
    <w:rsid w:val="00001D7B"/>
    <w:rsid w:val="00007446"/>
    <w:rsid w:val="00015F16"/>
    <w:rsid w:val="000162DF"/>
    <w:rsid w:val="00017003"/>
    <w:rsid w:val="000259DB"/>
    <w:rsid w:val="00032F18"/>
    <w:rsid w:val="0003668A"/>
    <w:rsid w:val="00037A21"/>
    <w:rsid w:val="00045E1B"/>
    <w:rsid w:val="00054B95"/>
    <w:rsid w:val="000575CF"/>
    <w:rsid w:val="00061A14"/>
    <w:rsid w:val="00061C3E"/>
    <w:rsid w:val="00064BBA"/>
    <w:rsid w:val="00067AF2"/>
    <w:rsid w:val="000A0104"/>
    <w:rsid w:val="000A4BAD"/>
    <w:rsid w:val="000A7147"/>
    <w:rsid w:val="000B664E"/>
    <w:rsid w:val="000B74A3"/>
    <w:rsid w:val="000C4A4F"/>
    <w:rsid w:val="000C6C45"/>
    <w:rsid w:val="000C7158"/>
    <w:rsid w:val="000D07DA"/>
    <w:rsid w:val="000D763F"/>
    <w:rsid w:val="000E57E3"/>
    <w:rsid w:val="00102E96"/>
    <w:rsid w:val="001061EB"/>
    <w:rsid w:val="001261F0"/>
    <w:rsid w:val="00127922"/>
    <w:rsid w:val="00127FCE"/>
    <w:rsid w:val="00131188"/>
    <w:rsid w:val="00137326"/>
    <w:rsid w:val="001379CA"/>
    <w:rsid w:val="00140498"/>
    <w:rsid w:val="00147376"/>
    <w:rsid w:val="001476B8"/>
    <w:rsid w:val="00167622"/>
    <w:rsid w:val="001770A5"/>
    <w:rsid w:val="0017778F"/>
    <w:rsid w:val="00184DDC"/>
    <w:rsid w:val="00191893"/>
    <w:rsid w:val="0019466A"/>
    <w:rsid w:val="00197747"/>
    <w:rsid w:val="001A39A8"/>
    <w:rsid w:val="001A785F"/>
    <w:rsid w:val="001C4297"/>
    <w:rsid w:val="001E1082"/>
    <w:rsid w:val="001E12DA"/>
    <w:rsid w:val="001F40CE"/>
    <w:rsid w:val="001F6D19"/>
    <w:rsid w:val="001F7F43"/>
    <w:rsid w:val="00205666"/>
    <w:rsid w:val="00216C67"/>
    <w:rsid w:val="00221DE6"/>
    <w:rsid w:val="002263AD"/>
    <w:rsid w:val="0022774F"/>
    <w:rsid w:val="00232ACC"/>
    <w:rsid w:val="00246211"/>
    <w:rsid w:val="0025481D"/>
    <w:rsid w:val="0026448A"/>
    <w:rsid w:val="00282C83"/>
    <w:rsid w:val="00285DEA"/>
    <w:rsid w:val="00294198"/>
    <w:rsid w:val="00294B13"/>
    <w:rsid w:val="002A6D55"/>
    <w:rsid w:val="002B0AEC"/>
    <w:rsid w:val="002B210A"/>
    <w:rsid w:val="002B3CA8"/>
    <w:rsid w:val="002B7A14"/>
    <w:rsid w:val="002C170C"/>
    <w:rsid w:val="002C1C8E"/>
    <w:rsid w:val="002C4E0B"/>
    <w:rsid w:val="002C6678"/>
    <w:rsid w:val="002E21ED"/>
    <w:rsid w:val="002E6ECE"/>
    <w:rsid w:val="003046F2"/>
    <w:rsid w:val="003070D7"/>
    <w:rsid w:val="00320944"/>
    <w:rsid w:val="00322925"/>
    <w:rsid w:val="00330D2A"/>
    <w:rsid w:val="00340B17"/>
    <w:rsid w:val="00341327"/>
    <w:rsid w:val="00344B38"/>
    <w:rsid w:val="0034693F"/>
    <w:rsid w:val="00350A2D"/>
    <w:rsid w:val="00353901"/>
    <w:rsid w:val="00356EDE"/>
    <w:rsid w:val="00357FC7"/>
    <w:rsid w:val="00360539"/>
    <w:rsid w:val="00361567"/>
    <w:rsid w:val="00372AF0"/>
    <w:rsid w:val="003744FD"/>
    <w:rsid w:val="003748C8"/>
    <w:rsid w:val="00374EF8"/>
    <w:rsid w:val="0038173A"/>
    <w:rsid w:val="00383DC1"/>
    <w:rsid w:val="003944C3"/>
    <w:rsid w:val="003971E9"/>
    <w:rsid w:val="0039741E"/>
    <w:rsid w:val="003A540B"/>
    <w:rsid w:val="003A5F6E"/>
    <w:rsid w:val="003A676D"/>
    <w:rsid w:val="003C2858"/>
    <w:rsid w:val="003C703E"/>
    <w:rsid w:val="003D41BA"/>
    <w:rsid w:val="003D74A9"/>
    <w:rsid w:val="003E03EA"/>
    <w:rsid w:val="003E2D9A"/>
    <w:rsid w:val="0040499A"/>
    <w:rsid w:val="004131F0"/>
    <w:rsid w:val="004147D3"/>
    <w:rsid w:val="00415178"/>
    <w:rsid w:val="00427695"/>
    <w:rsid w:val="004353AE"/>
    <w:rsid w:val="00452EAF"/>
    <w:rsid w:val="004532B5"/>
    <w:rsid w:val="00455CBF"/>
    <w:rsid w:val="0046458D"/>
    <w:rsid w:val="004A030F"/>
    <w:rsid w:val="004A267C"/>
    <w:rsid w:val="004A2C54"/>
    <w:rsid w:val="004A59A3"/>
    <w:rsid w:val="004A7390"/>
    <w:rsid w:val="004B38A0"/>
    <w:rsid w:val="004C3D42"/>
    <w:rsid w:val="004C65A7"/>
    <w:rsid w:val="004D301B"/>
    <w:rsid w:val="004D723C"/>
    <w:rsid w:val="004E7136"/>
    <w:rsid w:val="004E7232"/>
    <w:rsid w:val="004F59D9"/>
    <w:rsid w:val="004F6984"/>
    <w:rsid w:val="00526D5C"/>
    <w:rsid w:val="005300ED"/>
    <w:rsid w:val="005467F5"/>
    <w:rsid w:val="00551549"/>
    <w:rsid w:val="00562551"/>
    <w:rsid w:val="00567FC4"/>
    <w:rsid w:val="00573A65"/>
    <w:rsid w:val="00587E26"/>
    <w:rsid w:val="005A2B6B"/>
    <w:rsid w:val="005C03F8"/>
    <w:rsid w:val="005C0D77"/>
    <w:rsid w:val="005C3F47"/>
    <w:rsid w:val="005E5C87"/>
    <w:rsid w:val="006035CD"/>
    <w:rsid w:val="00624C8C"/>
    <w:rsid w:val="006339BF"/>
    <w:rsid w:val="006445C8"/>
    <w:rsid w:val="00663F3B"/>
    <w:rsid w:val="00665098"/>
    <w:rsid w:val="00674085"/>
    <w:rsid w:val="00674DBF"/>
    <w:rsid w:val="00687A8B"/>
    <w:rsid w:val="00695E2F"/>
    <w:rsid w:val="006968BA"/>
    <w:rsid w:val="00697D4B"/>
    <w:rsid w:val="006A04A6"/>
    <w:rsid w:val="006A576E"/>
    <w:rsid w:val="006A619C"/>
    <w:rsid w:val="006A6D2E"/>
    <w:rsid w:val="006B0357"/>
    <w:rsid w:val="006C70D0"/>
    <w:rsid w:val="006C7CEE"/>
    <w:rsid w:val="006E18BA"/>
    <w:rsid w:val="006F582F"/>
    <w:rsid w:val="007056E4"/>
    <w:rsid w:val="007173B7"/>
    <w:rsid w:val="00722D67"/>
    <w:rsid w:val="007275A8"/>
    <w:rsid w:val="007513D3"/>
    <w:rsid w:val="00757144"/>
    <w:rsid w:val="00757555"/>
    <w:rsid w:val="00761284"/>
    <w:rsid w:val="00782200"/>
    <w:rsid w:val="00782307"/>
    <w:rsid w:val="00790178"/>
    <w:rsid w:val="00792A85"/>
    <w:rsid w:val="007A328B"/>
    <w:rsid w:val="007A4E4C"/>
    <w:rsid w:val="007C5927"/>
    <w:rsid w:val="007D47FB"/>
    <w:rsid w:val="007D684F"/>
    <w:rsid w:val="007E084C"/>
    <w:rsid w:val="007E2A18"/>
    <w:rsid w:val="007E567D"/>
    <w:rsid w:val="007F133E"/>
    <w:rsid w:val="00806D92"/>
    <w:rsid w:val="00816B65"/>
    <w:rsid w:val="0082050F"/>
    <w:rsid w:val="008213A2"/>
    <w:rsid w:val="008244D4"/>
    <w:rsid w:val="008260CD"/>
    <w:rsid w:val="0083546F"/>
    <w:rsid w:val="00842A29"/>
    <w:rsid w:val="008514C7"/>
    <w:rsid w:val="0085699B"/>
    <w:rsid w:val="00857710"/>
    <w:rsid w:val="00862DFD"/>
    <w:rsid w:val="008678CA"/>
    <w:rsid w:val="00867F36"/>
    <w:rsid w:val="00871E20"/>
    <w:rsid w:val="00892C12"/>
    <w:rsid w:val="008A308E"/>
    <w:rsid w:val="008A3987"/>
    <w:rsid w:val="008C1762"/>
    <w:rsid w:val="008C2233"/>
    <w:rsid w:val="008C54A8"/>
    <w:rsid w:val="008C6ED1"/>
    <w:rsid w:val="008C761A"/>
    <w:rsid w:val="008E332F"/>
    <w:rsid w:val="008E3415"/>
    <w:rsid w:val="008E3613"/>
    <w:rsid w:val="008E42EA"/>
    <w:rsid w:val="008F48FC"/>
    <w:rsid w:val="009001C5"/>
    <w:rsid w:val="0091272B"/>
    <w:rsid w:val="00926664"/>
    <w:rsid w:val="00926916"/>
    <w:rsid w:val="00926D34"/>
    <w:rsid w:val="00927DFF"/>
    <w:rsid w:val="00930759"/>
    <w:rsid w:val="00930B54"/>
    <w:rsid w:val="00931328"/>
    <w:rsid w:val="009369C6"/>
    <w:rsid w:val="00965EC8"/>
    <w:rsid w:val="00973FDB"/>
    <w:rsid w:val="00977830"/>
    <w:rsid w:val="00984F98"/>
    <w:rsid w:val="00986ED5"/>
    <w:rsid w:val="00990F9C"/>
    <w:rsid w:val="00991E21"/>
    <w:rsid w:val="009925F3"/>
    <w:rsid w:val="00997124"/>
    <w:rsid w:val="009A38E1"/>
    <w:rsid w:val="009A65FB"/>
    <w:rsid w:val="009B07E4"/>
    <w:rsid w:val="009B15DC"/>
    <w:rsid w:val="009B22FC"/>
    <w:rsid w:val="009C3E81"/>
    <w:rsid w:val="009C4494"/>
    <w:rsid w:val="009C759A"/>
    <w:rsid w:val="009D32E2"/>
    <w:rsid w:val="009D6477"/>
    <w:rsid w:val="009E4C9E"/>
    <w:rsid w:val="009F185D"/>
    <w:rsid w:val="00A02A7E"/>
    <w:rsid w:val="00A03C8E"/>
    <w:rsid w:val="00A15793"/>
    <w:rsid w:val="00A177DC"/>
    <w:rsid w:val="00A17902"/>
    <w:rsid w:val="00A34597"/>
    <w:rsid w:val="00A351FA"/>
    <w:rsid w:val="00A52C69"/>
    <w:rsid w:val="00A57C38"/>
    <w:rsid w:val="00A6214C"/>
    <w:rsid w:val="00A6696D"/>
    <w:rsid w:val="00AA1778"/>
    <w:rsid w:val="00AA3D3C"/>
    <w:rsid w:val="00AA7A1A"/>
    <w:rsid w:val="00AB7167"/>
    <w:rsid w:val="00AC65B1"/>
    <w:rsid w:val="00AD1AE3"/>
    <w:rsid w:val="00AD6620"/>
    <w:rsid w:val="00AE21E6"/>
    <w:rsid w:val="00AE6317"/>
    <w:rsid w:val="00AF13B2"/>
    <w:rsid w:val="00B12E71"/>
    <w:rsid w:val="00B15740"/>
    <w:rsid w:val="00B15B54"/>
    <w:rsid w:val="00B351E8"/>
    <w:rsid w:val="00B4405E"/>
    <w:rsid w:val="00B51BCB"/>
    <w:rsid w:val="00B52CDB"/>
    <w:rsid w:val="00B5640A"/>
    <w:rsid w:val="00B622DF"/>
    <w:rsid w:val="00B74C98"/>
    <w:rsid w:val="00B86620"/>
    <w:rsid w:val="00B87773"/>
    <w:rsid w:val="00BA36E2"/>
    <w:rsid w:val="00BA5BA9"/>
    <w:rsid w:val="00BA62E2"/>
    <w:rsid w:val="00BA735C"/>
    <w:rsid w:val="00BA7AEC"/>
    <w:rsid w:val="00BB0FBB"/>
    <w:rsid w:val="00BB20BF"/>
    <w:rsid w:val="00BC0512"/>
    <w:rsid w:val="00BC6D08"/>
    <w:rsid w:val="00BD6055"/>
    <w:rsid w:val="00BD66CD"/>
    <w:rsid w:val="00BF5E60"/>
    <w:rsid w:val="00C0042F"/>
    <w:rsid w:val="00C05DAB"/>
    <w:rsid w:val="00C1192E"/>
    <w:rsid w:val="00C14947"/>
    <w:rsid w:val="00C150CA"/>
    <w:rsid w:val="00C25229"/>
    <w:rsid w:val="00C260B4"/>
    <w:rsid w:val="00C4062C"/>
    <w:rsid w:val="00C44FCC"/>
    <w:rsid w:val="00C57215"/>
    <w:rsid w:val="00C57F10"/>
    <w:rsid w:val="00C633A1"/>
    <w:rsid w:val="00C73346"/>
    <w:rsid w:val="00C902A5"/>
    <w:rsid w:val="00C917AA"/>
    <w:rsid w:val="00C949B2"/>
    <w:rsid w:val="00CA36E4"/>
    <w:rsid w:val="00CA4491"/>
    <w:rsid w:val="00CA4882"/>
    <w:rsid w:val="00CB160A"/>
    <w:rsid w:val="00CC7E3B"/>
    <w:rsid w:val="00CD3A67"/>
    <w:rsid w:val="00CD52A9"/>
    <w:rsid w:val="00CE0B2D"/>
    <w:rsid w:val="00CE1C05"/>
    <w:rsid w:val="00CE36B4"/>
    <w:rsid w:val="00CE3845"/>
    <w:rsid w:val="00CE41EC"/>
    <w:rsid w:val="00CE4724"/>
    <w:rsid w:val="00CF5BB3"/>
    <w:rsid w:val="00D129C7"/>
    <w:rsid w:val="00D266D5"/>
    <w:rsid w:val="00D34B14"/>
    <w:rsid w:val="00D41383"/>
    <w:rsid w:val="00D41F68"/>
    <w:rsid w:val="00D42928"/>
    <w:rsid w:val="00D603DA"/>
    <w:rsid w:val="00D60415"/>
    <w:rsid w:val="00D61E57"/>
    <w:rsid w:val="00D63012"/>
    <w:rsid w:val="00D70815"/>
    <w:rsid w:val="00D73F23"/>
    <w:rsid w:val="00D93CDA"/>
    <w:rsid w:val="00DB33B7"/>
    <w:rsid w:val="00DB4B9C"/>
    <w:rsid w:val="00DD2453"/>
    <w:rsid w:val="00DE1DC0"/>
    <w:rsid w:val="00DF6596"/>
    <w:rsid w:val="00E00D97"/>
    <w:rsid w:val="00E16CD7"/>
    <w:rsid w:val="00E262EF"/>
    <w:rsid w:val="00E27369"/>
    <w:rsid w:val="00E31CC7"/>
    <w:rsid w:val="00E36295"/>
    <w:rsid w:val="00E36CE2"/>
    <w:rsid w:val="00E53D64"/>
    <w:rsid w:val="00E56689"/>
    <w:rsid w:val="00E6065A"/>
    <w:rsid w:val="00E63571"/>
    <w:rsid w:val="00E64678"/>
    <w:rsid w:val="00E6717E"/>
    <w:rsid w:val="00E70812"/>
    <w:rsid w:val="00E77EFC"/>
    <w:rsid w:val="00EB24DB"/>
    <w:rsid w:val="00EB2C14"/>
    <w:rsid w:val="00EC4B96"/>
    <w:rsid w:val="00EE1D3C"/>
    <w:rsid w:val="00EE75C4"/>
    <w:rsid w:val="00EF6ADA"/>
    <w:rsid w:val="00EF7C46"/>
    <w:rsid w:val="00F033EE"/>
    <w:rsid w:val="00F13E88"/>
    <w:rsid w:val="00F1506C"/>
    <w:rsid w:val="00F20163"/>
    <w:rsid w:val="00F21B66"/>
    <w:rsid w:val="00F229F9"/>
    <w:rsid w:val="00F30AFE"/>
    <w:rsid w:val="00F33589"/>
    <w:rsid w:val="00F343DF"/>
    <w:rsid w:val="00F449F9"/>
    <w:rsid w:val="00F5333F"/>
    <w:rsid w:val="00F54F9D"/>
    <w:rsid w:val="00F604E4"/>
    <w:rsid w:val="00F6318A"/>
    <w:rsid w:val="00F65477"/>
    <w:rsid w:val="00F844F1"/>
    <w:rsid w:val="00F91138"/>
    <w:rsid w:val="00F923B1"/>
    <w:rsid w:val="00F975C7"/>
    <w:rsid w:val="00FA2CA4"/>
    <w:rsid w:val="00FB0AE5"/>
    <w:rsid w:val="00FB0E76"/>
    <w:rsid w:val="00FB50A5"/>
    <w:rsid w:val="00FB5B93"/>
    <w:rsid w:val="00FD653E"/>
    <w:rsid w:val="00FE28C8"/>
    <w:rsid w:val="00FE542B"/>
    <w:rsid w:val="00FE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EDE117"/>
  <w15:chartTrackingRefBased/>
  <w15:docId w15:val="{FF54910F-FFEB-4A29-8E27-74E6B2A2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D0"/>
    <w:rPr>
      <w:color w:val="000000"/>
      <w:sz w:val="24"/>
    </w:rPr>
  </w:style>
  <w:style w:type="paragraph" w:styleId="Heading1">
    <w:name w:val="heading 1"/>
    <w:basedOn w:val="Normal"/>
    <w:next w:val="Normal"/>
    <w:qFormat/>
    <w:rsid w:val="007173B7"/>
    <w:pPr>
      <w:keepNext/>
      <w:jc w:val="center"/>
      <w:outlineLvl w:val="0"/>
    </w:pPr>
    <w:rPr>
      <w:b/>
      <w:bCs/>
    </w:rPr>
  </w:style>
  <w:style w:type="paragraph" w:styleId="Heading2">
    <w:name w:val="heading 2"/>
    <w:basedOn w:val="Normal"/>
    <w:next w:val="Normal"/>
    <w:qFormat/>
    <w:rsid w:val="007173B7"/>
    <w:pPr>
      <w:keepNext/>
      <w:outlineLvl w:val="1"/>
    </w:pPr>
    <w:rPr>
      <w:b/>
      <w:bCs/>
    </w:rPr>
  </w:style>
  <w:style w:type="paragraph" w:styleId="Heading3">
    <w:name w:val="heading 3"/>
    <w:basedOn w:val="Normal"/>
    <w:next w:val="Normal"/>
    <w:qFormat/>
    <w:rsid w:val="007173B7"/>
    <w:pPr>
      <w:keepNext/>
      <w:jc w:val="center"/>
      <w:outlineLvl w:val="2"/>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73B7"/>
    <w:pPr>
      <w:jc w:val="center"/>
    </w:pPr>
    <w:rPr>
      <w:b/>
      <w:bCs/>
    </w:rPr>
  </w:style>
  <w:style w:type="paragraph" w:styleId="Header">
    <w:name w:val="header"/>
    <w:basedOn w:val="Normal"/>
    <w:link w:val="HeaderChar"/>
    <w:uiPriority w:val="99"/>
    <w:rsid w:val="007173B7"/>
    <w:pPr>
      <w:tabs>
        <w:tab w:val="center" w:pos="4320"/>
        <w:tab w:val="right" w:pos="8640"/>
      </w:tabs>
    </w:pPr>
  </w:style>
  <w:style w:type="paragraph" w:styleId="Footer">
    <w:name w:val="footer"/>
    <w:basedOn w:val="Normal"/>
    <w:link w:val="FooterChar"/>
    <w:uiPriority w:val="99"/>
    <w:rsid w:val="007173B7"/>
    <w:pPr>
      <w:tabs>
        <w:tab w:val="center" w:pos="4320"/>
        <w:tab w:val="right" w:pos="8640"/>
      </w:tabs>
    </w:pPr>
  </w:style>
  <w:style w:type="paragraph" w:styleId="BodyText">
    <w:name w:val="Body Text"/>
    <w:basedOn w:val="Normal"/>
    <w:rsid w:val="007173B7"/>
    <w:pPr>
      <w:ind w:right="-6"/>
    </w:pPr>
  </w:style>
  <w:style w:type="paragraph" w:styleId="BlockText">
    <w:name w:val="Block Text"/>
    <w:basedOn w:val="Normal"/>
    <w:rsid w:val="007173B7"/>
    <w:pPr>
      <w:ind w:left="-513" w:right="-519"/>
    </w:pPr>
    <w:rPr>
      <w:sz w:val="22"/>
    </w:rPr>
  </w:style>
  <w:style w:type="paragraph" w:styleId="ListBullet2">
    <w:name w:val="List Bullet 2"/>
    <w:basedOn w:val="Normal"/>
    <w:autoRedefine/>
    <w:rsid w:val="00EF7C46"/>
    <w:pPr>
      <w:numPr>
        <w:numId w:val="12"/>
      </w:numPr>
    </w:pPr>
  </w:style>
  <w:style w:type="paragraph" w:styleId="BalloonText">
    <w:name w:val="Balloon Text"/>
    <w:basedOn w:val="Normal"/>
    <w:semiHidden/>
    <w:rsid w:val="00EF7C46"/>
    <w:rPr>
      <w:rFonts w:ascii="Tahoma" w:hAnsi="Tahoma" w:cs="Tahoma"/>
      <w:sz w:val="16"/>
      <w:szCs w:val="16"/>
    </w:rPr>
  </w:style>
  <w:style w:type="table" w:styleId="TableGrid">
    <w:name w:val="Table Grid"/>
    <w:basedOn w:val="TableNormal"/>
    <w:rsid w:val="0099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2F18"/>
    <w:rPr>
      <w:color w:val="0000FF"/>
      <w:u w:val="single"/>
    </w:rPr>
  </w:style>
  <w:style w:type="character" w:styleId="FollowedHyperlink">
    <w:name w:val="FollowedHyperlink"/>
    <w:rsid w:val="00032F18"/>
    <w:rPr>
      <w:color w:val="800080"/>
      <w:u w:val="single"/>
    </w:rPr>
  </w:style>
  <w:style w:type="paragraph" w:styleId="NormalWeb">
    <w:name w:val="Normal (Web)"/>
    <w:basedOn w:val="Normal"/>
    <w:rsid w:val="009C4494"/>
    <w:pPr>
      <w:spacing w:before="100" w:beforeAutospacing="1" w:after="100" w:afterAutospacing="1"/>
    </w:pPr>
    <w:rPr>
      <w:color w:val="auto"/>
      <w:szCs w:val="24"/>
    </w:rPr>
  </w:style>
  <w:style w:type="character" w:styleId="Strong">
    <w:name w:val="Strong"/>
    <w:uiPriority w:val="22"/>
    <w:qFormat/>
    <w:rsid w:val="009C4494"/>
    <w:rPr>
      <w:b/>
      <w:bCs/>
    </w:rPr>
  </w:style>
  <w:style w:type="character" w:customStyle="1" w:styleId="EmailStyle27">
    <w:name w:val="EmailStyle27"/>
    <w:semiHidden/>
    <w:rsid w:val="0039741E"/>
    <w:rPr>
      <w:rFonts w:ascii="Arial" w:hAnsi="Arial" w:cs="Arial"/>
      <w:color w:val="auto"/>
      <w:sz w:val="20"/>
      <w:szCs w:val="20"/>
    </w:rPr>
  </w:style>
  <w:style w:type="character" w:styleId="CommentReference">
    <w:name w:val="annotation reference"/>
    <w:semiHidden/>
    <w:rsid w:val="00AE21E6"/>
    <w:rPr>
      <w:sz w:val="16"/>
      <w:szCs w:val="16"/>
    </w:rPr>
  </w:style>
  <w:style w:type="paragraph" w:styleId="CommentText">
    <w:name w:val="annotation text"/>
    <w:basedOn w:val="Normal"/>
    <w:semiHidden/>
    <w:rsid w:val="00AE21E6"/>
    <w:rPr>
      <w:sz w:val="20"/>
    </w:rPr>
  </w:style>
  <w:style w:type="paragraph" w:styleId="CommentSubject">
    <w:name w:val="annotation subject"/>
    <w:basedOn w:val="CommentText"/>
    <w:next w:val="CommentText"/>
    <w:semiHidden/>
    <w:rsid w:val="00AE21E6"/>
    <w:rPr>
      <w:b/>
      <w:bCs/>
    </w:rPr>
  </w:style>
  <w:style w:type="character" w:customStyle="1" w:styleId="FooterChar">
    <w:name w:val="Footer Char"/>
    <w:link w:val="Footer"/>
    <w:uiPriority w:val="99"/>
    <w:locked/>
    <w:rsid w:val="00E31CC7"/>
    <w:rPr>
      <w:color w:val="000000"/>
      <w:sz w:val="24"/>
    </w:rPr>
  </w:style>
  <w:style w:type="paragraph" w:styleId="ListParagraph">
    <w:name w:val="List Paragraph"/>
    <w:basedOn w:val="Normal"/>
    <w:uiPriority w:val="34"/>
    <w:qFormat/>
    <w:rsid w:val="00D42928"/>
    <w:pPr>
      <w:spacing w:after="200" w:line="276" w:lineRule="auto"/>
      <w:ind w:left="720"/>
      <w:contextualSpacing/>
    </w:pPr>
    <w:rPr>
      <w:rFonts w:ascii="Calibri" w:eastAsia="Calibri" w:hAnsi="Calibri"/>
      <w:color w:val="auto"/>
      <w:sz w:val="22"/>
      <w:szCs w:val="22"/>
    </w:rPr>
  </w:style>
  <w:style w:type="character" w:customStyle="1" w:styleId="sb-contribution">
    <w:name w:val="sb-contribution"/>
    <w:basedOn w:val="DefaultParagraphFont"/>
    <w:rsid w:val="00147376"/>
  </w:style>
  <w:style w:type="character" w:customStyle="1" w:styleId="sb-authors">
    <w:name w:val="sb-authors"/>
    <w:basedOn w:val="DefaultParagraphFont"/>
    <w:rsid w:val="00147376"/>
  </w:style>
  <w:style w:type="character" w:customStyle="1" w:styleId="sb-issue">
    <w:name w:val="sb-issue"/>
    <w:basedOn w:val="DefaultParagraphFont"/>
    <w:rsid w:val="00147376"/>
  </w:style>
  <w:style w:type="character" w:styleId="Emphasis">
    <w:name w:val="Emphasis"/>
    <w:uiPriority w:val="20"/>
    <w:qFormat/>
    <w:rsid w:val="00147376"/>
    <w:rPr>
      <w:i/>
      <w:iCs/>
    </w:rPr>
  </w:style>
  <w:style w:type="character" w:customStyle="1" w:styleId="sb-date">
    <w:name w:val="sb-date"/>
    <w:basedOn w:val="DefaultParagraphFont"/>
    <w:rsid w:val="00147376"/>
  </w:style>
  <w:style w:type="character" w:customStyle="1" w:styleId="sb-volume-nr">
    <w:name w:val="sb-volume-nr"/>
    <w:basedOn w:val="DefaultParagraphFont"/>
    <w:rsid w:val="00147376"/>
  </w:style>
  <w:style w:type="character" w:customStyle="1" w:styleId="sb-pages">
    <w:name w:val="sb-pages"/>
    <w:basedOn w:val="DefaultParagraphFont"/>
    <w:rsid w:val="00147376"/>
  </w:style>
  <w:style w:type="character" w:customStyle="1" w:styleId="HeaderChar">
    <w:name w:val="Header Char"/>
    <w:link w:val="Header"/>
    <w:uiPriority w:val="99"/>
    <w:rsid w:val="000B664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3102">
      <w:bodyDiv w:val="1"/>
      <w:marLeft w:val="0"/>
      <w:marRight w:val="0"/>
      <w:marTop w:val="0"/>
      <w:marBottom w:val="0"/>
      <w:divBdr>
        <w:top w:val="none" w:sz="0" w:space="0" w:color="auto"/>
        <w:left w:val="none" w:sz="0" w:space="0" w:color="auto"/>
        <w:bottom w:val="none" w:sz="0" w:space="0" w:color="auto"/>
        <w:right w:val="none" w:sz="0" w:space="0" w:color="auto"/>
      </w:divBdr>
      <w:divsChild>
        <w:div w:id="1310095085">
          <w:marLeft w:val="0"/>
          <w:marRight w:val="0"/>
          <w:marTop w:val="0"/>
          <w:marBottom w:val="0"/>
          <w:divBdr>
            <w:top w:val="none" w:sz="0" w:space="0" w:color="auto"/>
            <w:left w:val="none" w:sz="0" w:space="0" w:color="auto"/>
            <w:bottom w:val="none" w:sz="0" w:space="0" w:color="auto"/>
            <w:right w:val="none" w:sz="0" w:space="0" w:color="auto"/>
          </w:divBdr>
        </w:div>
      </w:divsChild>
    </w:div>
    <w:div w:id="1000818394">
      <w:bodyDiv w:val="1"/>
      <w:marLeft w:val="0"/>
      <w:marRight w:val="0"/>
      <w:marTop w:val="0"/>
      <w:marBottom w:val="0"/>
      <w:divBdr>
        <w:top w:val="none" w:sz="0" w:space="0" w:color="auto"/>
        <w:left w:val="none" w:sz="0" w:space="0" w:color="auto"/>
        <w:bottom w:val="none" w:sz="0" w:space="0" w:color="auto"/>
        <w:right w:val="none" w:sz="0" w:space="0" w:color="auto"/>
      </w:divBdr>
      <w:divsChild>
        <w:div w:id="1670402075">
          <w:marLeft w:val="0"/>
          <w:marRight w:val="0"/>
          <w:marTop w:val="0"/>
          <w:marBottom w:val="0"/>
          <w:divBdr>
            <w:top w:val="none" w:sz="0" w:space="0" w:color="auto"/>
            <w:left w:val="none" w:sz="0" w:space="0" w:color="auto"/>
            <w:bottom w:val="none" w:sz="0" w:space="0" w:color="auto"/>
            <w:right w:val="none" w:sz="0" w:space="0" w:color="auto"/>
          </w:divBdr>
        </w:div>
      </w:divsChild>
    </w:div>
    <w:div w:id="1014379969">
      <w:bodyDiv w:val="1"/>
      <w:marLeft w:val="0"/>
      <w:marRight w:val="0"/>
      <w:marTop w:val="0"/>
      <w:marBottom w:val="0"/>
      <w:divBdr>
        <w:top w:val="none" w:sz="0" w:space="0" w:color="auto"/>
        <w:left w:val="none" w:sz="0" w:space="0" w:color="auto"/>
        <w:bottom w:val="none" w:sz="0" w:space="0" w:color="auto"/>
        <w:right w:val="none" w:sz="0" w:space="0" w:color="auto"/>
      </w:divBdr>
      <w:divsChild>
        <w:div w:id="564032545">
          <w:marLeft w:val="0"/>
          <w:marRight w:val="0"/>
          <w:marTop w:val="0"/>
          <w:marBottom w:val="0"/>
          <w:divBdr>
            <w:top w:val="none" w:sz="0" w:space="0" w:color="auto"/>
            <w:left w:val="none" w:sz="0" w:space="0" w:color="auto"/>
            <w:bottom w:val="none" w:sz="0" w:space="0" w:color="auto"/>
            <w:right w:val="none" w:sz="0" w:space="0" w:color="auto"/>
          </w:divBdr>
          <w:divsChild>
            <w:div w:id="1392271548">
              <w:marLeft w:val="0"/>
              <w:marRight w:val="0"/>
              <w:marTop w:val="300"/>
              <w:marBottom w:val="0"/>
              <w:divBdr>
                <w:top w:val="none" w:sz="0" w:space="0" w:color="auto"/>
                <w:left w:val="none" w:sz="0" w:space="0" w:color="auto"/>
                <w:bottom w:val="none" w:sz="0" w:space="0" w:color="auto"/>
                <w:right w:val="none" w:sz="0" w:space="0" w:color="auto"/>
              </w:divBdr>
              <w:divsChild>
                <w:div w:id="1202743676">
                  <w:marLeft w:val="150"/>
                  <w:marRight w:val="150"/>
                  <w:marTop w:val="0"/>
                  <w:marBottom w:val="0"/>
                  <w:divBdr>
                    <w:top w:val="none" w:sz="0" w:space="0" w:color="auto"/>
                    <w:left w:val="none" w:sz="0" w:space="0" w:color="auto"/>
                    <w:bottom w:val="none" w:sz="0" w:space="0" w:color="auto"/>
                    <w:right w:val="none" w:sz="0" w:space="0" w:color="auto"/>
                  </w:divBdr>
                  <w:divsChild>
                    <w:div w:id="34547570">
                      <w:marLeft w:val="0"/>
                      <w:marRight w:val="0"/>
                      <w:marTop w:val="0"/>
                      <w:marBottom w:val="150"/>
                      <w:divBdr>
                        <w:top w:val="single" w:sz="2" w:space="8" w:color="B3B3B3"/>
                        <w:left w:val="single" w:sz="6" w:space="8" w:color="B3B3B3"/>
                        <w:bottom w:val="single" w:sz="6" w:space="4" w:color="B3B3B3"/>
                        <w:right w:val="single" w:sz="6" w:space="8" w:color="B3B3B3"/>
                      </w:divBdr>
                      <w:divsChild>
                        <w:div w:id="19031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cc.org/dnn/AAPCC/FindLocalPoisonCenters.aspx" TargetMode="External"/><Relationship Id="rId13" Type="http://schemas.openxmlformats.org/officeDocument/2006/relationships/hyperlink" Target="https://www.narcan.com/pdf/NARCAN-Quick-Start-Guide.pdf" TargetMode="External"/><Relationship Id="rId18" Type="http://schemas.openxmlformats.org/officeDocument/2006/relationships/hyperlink" Target="http://store.samhsa.gov/shin/content//SMA14-4742/Overdose_Toolkit.pdf"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hyperlink" Target="http://www.narcannasalspray.com/" TargetMode="External"/><Relationship Id="rId2" Type="http://schemas.openxmlformats.org/officeDocument/2006/relationships/styles" Target="styles.xml"/><Relationship Id="rId16" Type="http://schemas.openxmlformats.org/officeDocument/2006/relationships/hyperlink" Target="http://store.samhsa.gov/shin/content//SMA14-4742/Overdose_Toolki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cross.org/images/MEDIA_CustomProductCatalog/m3240082_AdministeringEmergencyOxygenFactandSkill.pdf%20%20"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customXml" Target="../customXml/item3.xml"/><Relationship Id="rId10" Type="http://schemas.openxmlformats.org/officeDocument/2006/relationships/hyperlink" Target="http://www.redcross.org/images/MEDIA_CustomProductCatalog/m3240082_AdministeringEmergencyOxygenFactandSkil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pc.com/" TargetMode="External"/><Relationship Id="rId14" Type="http://schemas.openxmlformats.org/officeDocument/2006/relationships/image" Target="media/image1.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8AF93600-F2DB-47D8-AB77-C3633DB17837}"/>
</file>

<file path=customXml/itemProps2.xml><?xml version="1.0" encoding="utf-8"?>
<ds:datastoreItem xmlns:ds="http://schemas.openxmlformats.org/officeDocument/2006/customXml" ds:itemID="{82BDFBC6-9DD2-439E-B173-58E929D0AA82}"/>
</file>

<file path=customXml/itemProps3.xml><?xml version="1.0" encoding="utf-8"?>
<ds:datastoreItem xmlns:ds="http://schemas.openxmlformats.org/officeDocument/2006/customXml" ds:itemID="{07CDF987-D8B0-4613-8C0F-0951352EEA74}"/>
</file>

<file path=docProps/app.xml><?xml version="1.0" encoding="utf-8"?>
<Properties xmlns="http://schemas.openxmlformats.org/officeDocument/2006/extended-properties" xmlns:vt="http://schemas.openxmlformats.org/officeDocument/2006/docPropsVTypes">
  <Template>Normal</Template>
  <TotalTime>0</TotalTime>
  <Pages>19</Pages>
  <Words>4763</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EMERGENCY PROCEDURES</vt:lpstr>
    </vt:vector>
  </TitlesOfParts>
  <Company>Cabinet Health Services</Company>
  <LinksUpToDate>false</LinksUpToDate>
  <CharactersWithSpaces>31854</CharactersWithSpaces>
  <SharedDoc>false</SharedDoc>
  <HLinks>
    <vt:vector size="96" baseType="variant">
      <vt:variant>
        <vt:i4>3407916</vt:i4>
      </vt:variant>
      <vt:variant>
        <vt:i4>45</vt:i4>
      </vt:variant>
      <vt:variant>
        <vt:i4>0</vt:i4>
      </vt:variant>
      <vt:variant>
        <vt:i4>5</vt:i4>
      </vt:variant>
      <vt:variant>
        <vt:lpwstr>http://www.fda.gov/NewsEvents/Newsroom/PressAnnouncements/ucm391465.htm</vt:lpwstr>
      </vt:variant>
      <vt:variant>
        <vt:lpwstr/>
      </vt:variant>
      <vt:variant>
        <vt:i4>7471172</vt:i4>
      </vt:variant>
      <vt:variant>
        <vt:i4>42</vt:i4>
      </vt:variant>
      <vt:variant>
        <vt:i4>0</vt:i4>
      </vt:variant>
      <vt:variant>
        <vt:i4>5</vt:i4>
      </vt:variant>
      <vt:variant>
        <vt:lpwstr>http://store.samhsa.gov/shin/content//SMA14-4742/Overdose_Toolkit.pdf</vt:lpwstr>
      </vt:variant>
      <vt:variant>
        <vt:lpwstr/>
      </vt:variant>
      <vt:variant>
        <vt:i4>5767242</vt:i4>
      </vt:variant>
      <vt:variant>
        <vt:i4>39</vt:i4>
      </vt:variant>
      <vt:variant>
        <vt:i4>0</vt:i4>
      </vt:variant>
      <vt:variant>
        <vt:i4>5</vt:i4>
      </vt:variant>
      <vt:variant>
        <vt:lpwstr>http://www.narcannasalspray.com/</vt:lpwstr>
      </vt:variant>
      <vt:variant>
        <vt:lpwstr/>
      </vt:variant>
      <vt:variant>
        <vt:i4>7471172</vt:i4>
      </vt:variant>
      <vt:variant>
        <vt:i4>36</vt:i4>
      </vt:variant>
      <vt:variant>
        <vt:i4>0</vt:i4>
      </vt:variant>
      <vt:variant>
        <vt:i4>5</vt:i4>
      </vt:variant>
      <vt:variant>
        <vt:lpwstr>http://store.samhsa.gov/shin/content//SMA14-4742/Overdose_Toolkit.pdf</vt:lpwstr>
      </vt:variant>
      <vt:variant>
        <vt:lpwstr/>
      </vt:variant>
      <vt:variant>
        <vt:i4>2556026</vt:i4>
      </vt:variant>
      <vt:variant>
        <vt:i4>33</vt:i4>
      </vt:variant>
      <vt:variant>
        <vt:i4>0</vt:i4>
      </vt:variant>
      <vt:variant>
        <vt:i4>5</vt:i4>
      </vt:variant>
      <vt:variant>
        <vt:lpwstr>https://www.narcan.com/pdf/NARCAN-Quick-Start-Guide.pdf</vt:lpwstr>
      </vt:variant>
      <vt:variant>
        <vt:lpwstr/>
      </vt:variant>
      <vt:variant>
        <vt:i4>2555950</vt:i4>
      </vt:variant>
      <vt:variant>
        <vt:i4>30</vt:i4>
      </vt:variant>
      <vt:variant>
        <vt:i4>0</vt:i4>
      </vt:variant>
      <vt:variant>
        <vt:i4>5</vt:i4>
      </vt:variant>
      <vt:variant>
        <vt:lpwstr>http://www.redcross.org/images/MEDIA_CustomProductCatalog/m3240082_AdministeringEmergencyOxygenFactandSkill.pdf</vt:lpwstr>
      </vt:variant>
      <vt:variant>
        <vt:lpwstr/>
      </vt:variant>
      <vt:variant>
        <vt:i4>2555950</vt:i4>
      </vt:variant>
      <vt:variant>
        <vt:i4>27</vt:i4>
      </vt:variant>
      <vt:variant>
        <vt:i4>0</vt:i4>
      </vt:variant>
      <vt:variant>
        <vt:i4>5</vt:i4>
      </vt:variant>
      <vt:variant>
        <vt:lpwstr>http://www.redcross.org/images/MEDIA_CustomProductCatalog/m3240082_AdministeringEmergencyOxygenFactandSkill.pdf</vt:lpwstr>
      </vt:variant>
      <vt:variant>
        <vt:lpwstr/>
      </vt:variant>
      <vt:variant>
        <vt:i4>6160463</vt:i4>
      </vt:variant>
      <vt:variant>
        <vt:i4>24</vt:i4>
      </vt:variant>
      <vt:variant>
        <vt:i4>0</vt:i4>
      </vt:variant>
      <vt:variant>
        <vt:i4>5</vt:i4>
      </vt:variant>
      <vt:variant>
        <vt:lpwstr>http://www.krpc.com/</vt:lpwstr>
      </vt:variant>
      <vt:variant>
        <vt:lpwstr/>
      </vt:variant>
      <vt:variant>
        <vt:i4>7733298</vt:i4>
      </vt:variant>
      <vt:variant>
        <vt:i4>21</vt:i4>
      </vt:variant>
      <vt:variant>
        <vt:i4>0</vt:i4>
      </vt:variant>
      <vt:variant>
        <vt:i4>5</vt:i4>
      </vt:variant>
      <vt:variant>
        <vt:lpwstr>http://www.aapcc.org/dnn/AAPCC/FindLocalPoisonCenters.aspx</vt:lpwstr>
      </vt:variant>
      <vt:variant>
        <vt:lpwstr/>
      </vt:variant>
      <vt:variant>
        <vt:i4>4063347</vt:i4>
      </vt:variant>
      <vt:variant>
        <vt:i4>18</vt:i4>
      </vt:variant>
      <vt:variant>
        <vt:i4>0</vt:i4>
      </vt:variant>
      <vt:variant>
        <vt:i4>5</vt:i4>
      </vt:variant>
      <vt:variant>
        <vt:lpwstr/>
      </vt:variant>
      <vt:variant>
        <vt:lpwstr>Table3</vt:lpwstr>
      </vt:variant>
      <vt:variant>
        <vt:i4>4128883</vt:i4>
      </vt:variant>
      <vt:variant>
        <vt:i4>15</vt:i4>
      </vt:variant>
      <vt:variant>
        <vt:i4>0</vt:i4>
      </vt:variant>
      <vt:variant>
        <vt:i4>5</vt:i4>
      </vt:variant>
      <vt:variant>
        <vt:lpwstr/>
      </vt:variant>
      <vt:variant>
        <vt:lpwstr>Table2</vt:lpwstr>
      </vt:variant>
      <vt:variant>
        <vt:i4>3932275</vt:i4>
      </vt:variant>
      <vt:variant>
        <vt:i4>12</vt:i4>
      </vt:variant>
      <vt:variant>
        <vt:i4>0</vt:i4>
      </vt:variant>
      <vt:variant>
        <vt:i4>5</vt:i4>
      </vt:variant>
      <vt:variant>
        <vt:lpwstr/>
      </vt:variant>
      <vt:variant>
        <vt:lpwstr>Table1</vt:lpwstr>
      </vt:variant>
      <vt:variant>
        <vt:i4>7274620</vt:i4>
      </vt:variant>
      <vt:variant>
        <vt:i4>9</vt:i4>
      </vt:variant>
      <vt:variant>
        <vt:i4>0</vt:i4>
      </vt:variant>
      <vt:variant>
        <vt:i4>5</vt:i4>
      </vt:variant>
      <vt:variant>
        <vt:lpwstr/>
      </vt:variant>
      <vt:variant>
        <vt:lpwstr>ANAPHYLAXIS</vt:lpwstr>
      </vt:variant>
      <vt:variant>
        <vt:i4>589855</vt:i4>
      </vt:variant>
      <vt:variant>
        <vt:i4>6</vt:i4>
      </vt:variant>
      <vt:variant>
        <vt:i4>0</vt:i4>
      </vt:variant>
      <vt:variant>
        <vt:i4>5</vt:i4>
      </vt:variant>
      <vt:variant>
        <vt:lpwstr/>
      </vt:variant>
      <vt:variant>
        <vt:lpwstr>Protocol</vt:lpwstr>
      </vt:variant>
      <vt:variant>
        <vt:i4>1769477</vt:i4>
      </vt:variant>
      <vt:variant>
        <vt:i4>3</vt:i4>
      </vt:variant>
      <vt:variant>
        <vt:i4>0</vt:i4>
      </vt:variant>
      <vt:variant>
        <vt:i4>5</vt:i4>
      </vt:variant>
      <vt:variant>
        <vt:lpwstr/>
      </vt:variant>
      <vt:variant>
        <vt:lpwstr>Equipment</vt:lpwstr>
      </vt:variant>
      <vt:variant>
        <vt:i4>8126560</vt:i4>
      </vt:variant>
      <vt:variant>
        <vt:i4>0</vt:i4>
      </vt:variant>
      <vt:variant>
        <vt:i4>0</vt:i4>
      </vt:variant>
      <vt:variant>
        <vt:i4>5</vt:i4>
      </vt:variant>
      <vt:variant>
        <vt:lpwstr/>
      </vt:variant>
      <vt:variant>
        <vt:lpwstr>Emergencies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PROCEDURES</dc:title>
  <dc:subject/>
  <dc:creator>Kara.Baber</dc:creator>
  <cp:keywords/>
  <cp:lastModifiedBy>Courtney, Casey  (CHFS DPH)</cp:lastModifiedBy>
  <cp:revision>2</cp:revision>
  <cp:lastPrinted>2017-06-30T18:32:00Z</cp:lastPrinted>
  <dcterms:created xsi:type="dcterms:W3CDTF">2017-06-30T18:34:00Z</dcterms:created>
  <dcterms:modified xsi:type="dcterms:W3CDTF">2017-06-30T18:34:00Z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