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EDA" w:rsidRPr="002D3E3D" w:rsidRDefault="002D2EDA" w:rsidP="002D2E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3E3D">
        <w:rPr>
          <w:b/>
          <w:sz w:val="28"/>
          <w:szCs w:val="28"/>
        </w:rPr>
        <w:t>Zoster</w:t>
      </w:r>
      <w:r w:rsidRPr="002D3E3D">
        <w:rPr>
          <w:b/>
          <w:bCs/>
          <w:sz w:val="28"/>
          <w:szCs w:val="28"/>
        </w:rPr>
        <w:t xml:space="preserve"> </w:t>
      </w:r>
      <w:r w:rsidRPr="002D3E3D">
        <w:rPr>
          <w:rFonts w:ascii="Times New Roman Bold" w:hAnsi="Times New Roman Bold"/>
          <w:b/>
          <w:bCs/>
          <w:sz w:val="28"/>
          <w:szCs w:val="28"/>
        </w:rPr>
        <w:t>(ZOS)</w:t>
      </w:r>
      <w:r w:rsidRPr="002D3E3D">
        <w:rPr>
          <w:b/>
          <w:sz w:val="28"/>
          <w:szCs w:val="28"/>
        </w:rPr>
        <w:t xml:space="preserve"> Vaccine Live</w:t>
      </w:r>
      <w:r w:rsidRPr="002D3E3D">
        <w:rPr>
          <w:b/>
          <w:bCs/>
          <w:sz w:val="28"/>
          <w:szCs w:val="28"/>
        </w:rPr>
        <w:t>, ZOSTAVAX</w:t>
      </w:r>
      <w:r w:rsidRPr="002D3E3D">
        <w:rPr>
          <w:b/>
          <w:bCs/>
          <w:sz w:val="28"/>
          <w:szCs w:val="28"/>
          <w:vertAlign w:val="superscript"/>
        </w:rPr>
        <w:t>®</w:t>
      </w:r>
    </w:p>
    <w:p w:rsidR="002D2EDA" w:rsidRDefault="002D2EDA" w:rsidP="002D2EDA">
      <w:pPr>
        <w:widowControl w:val="0"/>
      </w:pPr>
    </w:p>
    <w:p w:rsidR="002D2EDA" w:rsidRDefault="002D2EDA" w:rsidP="002D2EDA">
      <w:pPr>
        <w:autoSpaceDE w:val="0"/>
        <w:autoSpaceDN w:val="0"/>
        <w:adjustRightInd w:val="0"/>
        <w:spacing w:after="120"/>
        <w:rPr>
          <w:b/>
          <w:u w:val="single"/>
        </w:rPr>
      </w:pPr>
      <w:r>
        <w:rPr>
          <w:b/>
          <w:u w:val="single"/>
        </w:rPr>
        <w:t>Precautions and Contraindications</w:t>
      </w:r>
    </w:p>
    <w:p w:rsidR="002D2EDA" w:rsidRPr="00906858" w:rsidRDefault="002D2EDA" w:rsidP="002D2EDA">
      <w:pPr>
        <w:autoSpaceDE w:val="0"/>
        <w:autoSpaceDN w:val="0"/>
        <w:adjustRightInd w:val="0"/>
      </w:pPr>
      <w:r w:rsidRPr="00906858">
        <w:t>Screen all patients for precautions and contraindications to immunization.</w:t>
      </w:r>
    </w:p>
    <w:p w:rsidR="002D2EDA" w:rsidRPr="002D3E3D" w:rsidRDefault="002D2EDA" w:rsidP="002D2EDA">
      <w:pPr>
        <w:widowControl w:val="0"/>
        <w:rPr>
          <w:b/>
          <w:bCs/>
        </w:rPr>
      </w:pPr>
    </w:p>
    <w:p w:rsidR="002D2EDA" w:rsidRPr="002D3E3D" w:rsidRDefault="002D2EDA" w:rsidP="002D2EDA">
      <w:pPr>
        <w:keepNext/>
        <w:keepLines/>
        <w:autoSpaceDE w:val="0"/>
        <w:autoSpaceDN w:val="0"/>
        <w:adjustRightInd w:val="0"/>
        <w:spacing w:after="60"/>
        <w:rPr>
          <w:b/>
          <w:u w:val="single"/>
        </w:rPr>
      </w:pPr>
      <w:r w:rsidRPr="002D3E3D">
        <w:rPr>
          <w:b/>
          <w:u w:val="single"/>
        </w:rPr>
        <w:t>Recommended Schedule:</w:t>
      </w:r>
    </w:p>
    <w:p w:rsidR="002D2EDA" w:rsidRPr="002D3E3D" w:rsidRDefault="002D2EDA" w:rsidP="002D2EDA">
      <w:pPr>
        <w:autoSpaceDE w:val="0"/>
        <w:autoSpaceDN w:val="0"/>
        <w:adjustRightInd w:val="0"/>
        <w:spacing w:after="120"/>
        <w:rPr>
          <w:bCs/>
        </w:rPr>
      </w:pPr>
      <w:r w:rsidRPr="002D3E3D">
        <w:rPr>
          <w:bCs/>
        </w:rPr>
        <w:t xml:space="preserve">Eligible persons:  </w:t>
      </w:r>
    </w:p>
    <w:p w:rsidR="002D2EDA" w:rsidRPr="002D3E3D" w:rsidRDefault="002D2EDA" w:rsidP="002D2EDA">
      <w:pPr>
        <w:numPr>
          <w:ilvl w:val="0"/>
          <w:numId w:val="3"/>
        </w:numPr>
        <w:rPr>
          <w:szCs w:val="24"/>
        </w:rPr>
      </w:pPr>
      <w:r w:rsidRPr="002D3E3D">
        <w:rPr>
          <w:szCs w:val="24"/>
        </w:rPr>
        <w:t>Zoster vaccine is indicated for prevention of herpes zoster (shingles) in individuals 60</w:t>
      </w:r>
      <w:r>
        <w:rPr>
          <w:szCs w:val="24"/>
        </w:rPr>
        <w:t> </w:t>
      </w:r>
      <w:r w:rsidRPr="002D3E3D">
        <w:rPr>
          <w:szCs w:val="24"/>
        </w:rPr>
        <w:t xml:space="preserve">years of age and older. </w:t>
      </w:r>
    </w:p>
    <w:p w:rsidR="002D2EDA" w:rsidRPr="002D3E3D" w:rsidRDefault="002D2EDA" w:rsidP="002D2EDA">
      <w:pPr>
        <w:widowControl w:val="0"/>
        <w:tabs>
          <w:tab w:val="left" w:pos="1020"/>
        </w:tabs>
      </w:pPr>
    </w:p>
    <w:p w:rsidR="002D2EDA" w:rsidRPr="002D3E3D" w:rsidRDefault="002D2EDA" w:rsidP="002D2EDA">
      <w:pPr>
        <w:keepNext/>
        <w:keepLines/>
        <w:autoSpaceDE w:val="0"/>
        <w:autoSpaceDN w:val="0"/>
        <w:adjustRightInd w:val="0"/>
        <w:spacing w:after="60"/>
        <w:rPr>
          <w:u w:val="single"/>
        </w:rPr>
      </w:pPr>
      <w:r w:rsidRPr="002D3E3D">
        <w:rPr>
          <w:b/>
          <w:u w:val="single"/>
        </w:rPr>
        <w:t xml:space="preserve">Dosage and Route </w:t>
      </w:r>
    </w:p>
    <w:p w:rsidR="002D2EDA" w:rsidRPr="002D3E3D" w:rsidRDefault="002D2EDA" w:rsidP="002D2EDA">
      <w:pPr>
        <w:autoSpaceDE w:val="0"/>
        <w:autoSpaceDN w:val="0"/>
        <w:adjustRightInd w:val="0"/>
        <w:rPr>
          <w:sz w:val="20"/>
        </w:rPr>
      </w:pPr>
      <w:r w:rsidRPr="002D3E3D">
        <w:rPr>
          <w:rFonts w:ascii="Times-Roman" w:hAnsi="Times-Roman"/>
          <w:bCs/>
          <w:szCs w:val="24"/>
        </w:rPr>
        <w:t>Administer entire amount (approximately 0.65 mL) of reconstituted zoster vaccine subcutaneously</w:t>
      </w:r>
      <w:r w:rsidRPr="002D3E3D">
        <w:rPr>
          <w:szCs w:val="24"/>
        </w:rPr>
        <w:t xml:space="preserve"> (see package insert).</w:t>
      </w:r>
      <w:r w:rsidRPr="002D3E3D">
        <w:t xml:space="preserve"> </w:t>
      </w:r>
      <w:r>
        <w:t xml:space="preserve"> </w:t>
      </w:r>
      <w:r w:rsidRPr="002D3E3D">
        <w:rPr>
          <w:szCs w:val="24"/>
        </w:rPr>
        <w:t xml:space="preserve">Do not inject </w:t>
      </w:r>
      <w:proofErr w:type="spellStart"/>
      <w:r w:rsidRPr="002D3E3D">
        <w:rPr>
          <w:szCs w:val="24"/>
        </w:rPr>
        <w:t>intravascularly</w:t>
      </w:r>
      <w:proofErr w:type="spellEnd"/>
      <w:r w:rsidRPr="002D3E3D">
        <w:rPr>
          <w:szCs w:val="24"/>
        </w:rPr>
        <w:t>.</w:t>
      </w:r>
    </w:p>
    <w:p w:rsidR="002D2EDA" w:rsidRPr="002D3E3D" w:rsidRDefault="002D2EDA" w:rsidP="002D2EDA"/>
    <w:p w:rsidR="002D2EDA" w:rsidRPr="002D3E3D" w:rsidRDefault="002D2EDA" w:rsidP="002D2EDA">
      <w:pPr>
        <w:rPr>
          <w:szCs w:val="24"/>
        </w:rPr>
      </w:pPr>
      <w:r w:rsidRPr="002D3E3D">
        <w:rPr>
          <w:szCs w:val="24"/>
        </w:rPr>
        <w:t xml:space="preserve">Zoster vaccine </w:t>
      </w:r>
      <w:proofErr w:type="gramStart"/>
      <w:r w:rsidRPr="002D3E3D">
        <w:rPr>
          <w:szCs w:val="24"/>
        </w:rPr>
        <w:t>is administered</w:t>
      </w:r>
      <w:proofErr w:type="gramEnd"/>
      <w:r w:rsidRPr="002D3E3D">
        <w:rPr>
          <w:szCs w:val="24"/>
        </w:rPr>
        <w:t xml:space="preserve"> as a single dose. </w:t>
      </w:r>
      <w:r>
        <w:rPr>
          <w:szCs w:val="24"/>
        </w:rPr>
        <w:t xml:space="preserve"> </w:t>
      </w:r>
      <w:r w:rsidRPr="002D3E3D">
        <w:rPr>
          <w:szCs w:val="24"/>
        </w:rPr>
        <w:t>Reconstitute the vaccine using only the diluent supplied, and use all of the diluent.</w:t>
      </w:r>
      <w:r>
        <w:rPr>
          <w:szCs w:val="24"/>
        </w:rPr>
        <w:t xml:space="preserve"> </w:t>
      </w:r>
      <w:r w:rsidRPr="002D3E3D">
        <w:rPr>
          <w:szCs w:val="24"/>
        </w:rPr>
        <w:t xml:space="preserve"> The supplied diluent is free of preservatives. </w:t>
      </w:r>
    </w:p>
    <w:p w:rsidR="002D2EDA" w:rsidRPr="002D3E3D" w:rsidRDefault="002D2EDA" w:rsidP="002D2EDA">
      <w:pPr>
        <w:rPr>
          <w:sz w:val="26"/>
          <w:szCs w:val="26"/>
        </w:rPr>
      </w:pPr>
    </w:p>
    <w:p w:rsidR="002D2EDA" w:rsidRPr="002D3E3D" w:rsidRDefault="002D2EDA" w:rsidP="002D2EDA">
      <w:pPr>
        <w:keepNext/>
        <w:keepLines/>
        <w:autoSpaceDE w:val="0"/>
        <w:autoSpaceDN w:val="0"/>
        <w:adjustRightInd w:val="0"/>
        <w:spacing w:after="60"/>
        <w:rPr>
          <w:b/>
          <w:u w:val="single"/>
        </w:rPr>
      </w:pPr>
      <w:r w:rsidRPr="002D3E3D">
        <w:rPr>
          <w:b/>
          <w:u w:val="single"/>
        </w:rPr>
        <w:t xml:space="preserve">Anatomical Site </w:t>
      </w:r>
    </w:p>
    <w:p w:rsidR="002D2EDA" w:rsidRPr="002D3E3D" w:rsidRDefault="002D2EDA" w:rsidP="002D2EDA">
      <w:pPr>
        <w:numPr>
          <w:ilvl w:val="0"/>
          <w:numId w:val="2"/>
        </w:numPr>
        <w:autoSpaceDE w:val="0"/>
        <w:autoSpaceDN w:val="0"/>
        <w:adjustRightInd w:val="0"/>
        <w:rPr>
          <w:u w:val="single"/>
        </w:rPr>
      </w:pPr>
      <w:r w:rsidRPr="002D3E3D">
        <w:t xml:space="preserve">Subcutaneously in the outer aspects of the deltoid </w:t>
      </w:r>
    </w:p>
    <w:p w:rsidR="002D2EDA" w:rsidRDefault="002D2EDA" w:rsidP="002D2EDA">
      <w:pPr>
        <w:autoSpaceDE w:val="0"/>
        <w:autoSpaceDN w:val="0"/>
        <w:adjustRightInd w:val="0"/>
        <w:rPr>
          <w:b/>
          <w:u w:val="single"/>
        </w:rPr>
      </w:pPr>
    </w:p>
    <w:p w:rsidR="002D2EDA" w:rsidRPr="002D3E3D" w:rsidRDefault="002D2EDA" w:rsidP="002D2EDA">
      <w:pPr>
        <w:keepNext/>
        <w:keepLines/>
        <w:autoSpaceDE w:val="0"/>
        <w:autoSpaceDN w:val="0"/>
        <w:adjustRightInd w:val="0"/>
        <w:spacing w:after="60"/>
        <w:rPr>
          <w:b/>
          <w:u w:val="single"/>
        </w:rPr>
      </w:pPr>
      <w:r w:rsidRPr="002D3E3D">
        <w:rPr>
          <w:b/>
          <w:u w:val="single"/>
        </w:rPr>
        <w:t>Precautions</w:t>
      </w:r>
    </w:p>
    <w:p w:rsidR="002D2EDA" w:rsidRPr="002D3E3D" w:rsidRDefault="002D2EDA" w:rsidP="002D2EDA">
      <w:pPr>
        <w:widowControl w:val="0"/>
        <w:numPr>
          <w:ilvl w:val="0"/>
          <w:numId w:val="2"/>
        </w:numPr>
        <w:outlineLvl w:val="2"/>
        <w:rPr>
          <w:bCs/>
          <w:szCs w:val="24"/>
        </w:rPr>
      </w:pPr>
      <w:r w:rsidRPr="002D3E3D">
        <w:rPr>
          <w:bCs/>
          <w:szCs w:val="24"/>
        </w:rPr>
        <w:t>Moderate or severe illness with or without fever (temporary deferral)</w:t>
      </w:r>
    </w:p>
    <w:p w:rsidR="002D2EDA" w:rsidRPr="002D3E3D" w:rsidRDefault="002D2EDA" w:rsidP="002D2EDA">
      <w:pPr>
        <w:autoSpaceDE w:val="0"/>
        <w:autoSpaceDN w:val="0"/>
        <w:adjustRightInd w:val="0"/>
      </w:pPr>
    </w:p>
    <w:p w:rsidR="002D2EDA" w:rsidRPr="002D3E3D" w:rsidRDefault="002D2EDA" w:rsidP="002D2EDA">
      <w:pPr>
        <w:keepNext/>
        <w:keepLines/>
        <w:autoSpaceDE w:val="0"/>
        <w:autoSpaceDN w:val="0"/>
        <w:adjustRightInd w:val="0"/>
        <w:spacing w:after="60"/>
        <w:rPr>
          <w:b/>
          <w:u w:val="single"/>
        </w:rPr>
      </w:pPr>
      <w:r w:rsidRPr="002D3E3D">
        <w:rPr>
          <w:b/>
          <w:u w:val="single"/>
        </w:rPr>
        <w:t>Contraindications</w:t>
      </w:r>
    </w:p>
    <w:p w:rsidR="002D2EDA" w:rsidRPr="002D3E3D" w:rsidRDefault="002D2EDA" w:rsidP="002D2EDA">
      <w:pPr>
        <w:rPr>
          <w:szCs w:val="24"/>
        </w:rPr>
      </w:pPr>
      <w:r w:rsidRPr="002D2EDA">
        <w:rPr>
          <w:b/>
          <w:bCs/>
          <w:szCs w:val="24"/>
        </w:rPr>
        <w:t>ZOSTAVAX</w:t>
      </w:r>
      <w:r w:rsidRPr="002D3E3D">
        <w:rPr>
          <w:bCs/>
          <w:szCs w:val="24"/>
          <w:vertAlign w:val="superscript"/>
        </w:rPr>
        <w:t>®</w:t>
      </w:r>
      <w:r w:rsidRPr="002D3E3D">
        <w:rPr>
          <w:szCs w:val="24"/>
        </w:rPr>
        <w:t xml:space="preserve"> </w:t>
      </w:r>
      <w:proofErr w:type="gramStart"/>
      <w:r w:rsidRPr="002D3E3D">
        <w:rPr>
          <w:szCs w:val="24"/>
        </w:rPr>
        <w:t>should not be administered</w:t>
      </w:r>
      <w:proofErr w:type="gramEnd"/>
      <w:r w:rsidRPr="002D3E3D">
        <w:rPr>
          <w:szCs w:val="24"/>
        </w:rPr>
        <w:t xml:space="preserve"> to individuals:</w:t>
      </w:r>
    </w:p>
    <w:p w:rsidR="002D2EDA" w:rsidRPr="002D3E3D" w:rsidRDefault="002D2EDA" w:rsidP="002D2EDA">
      <w:pPr>
        <w:numPr>
          <w:ilvl w:val="0"/>
          <w:numId w:val="2"/>
        </w:numPr>
        <w:rPr>
          <w:szCs w:val="24"/>
        </w:rPr>
      </w:pPr>
      <w:r w:rsidRPr="002D3E3D">
        <w:rPr>
          <w:szCs w:val="24"/>
        </w:rPr>
        <w:t>With a history of anaphylactic/</w:t>
      </w:r>
      <w:proofErr w:type="spellStart"/>
      <w:r w:rsidRPr="002D3E3D">
        <w:rPr>
          <w:szCs w:val="24"/>
        </w:rPr>
        <w:t>anaphylactoid</w:t>
      </w:r>
      <w:proofErr w:type="spellEnd"/>
      <w:r w:rsidRPr="002D3E3D">
        <w:rPr>
          <w:szCs w:val="24"/>
        </w:rPr>
        <w:t xml:space="preserve"> reaction to gelatin, neomycin, or any other component of the vaccine (see WARNINGS). </w:t>
      </w:r>
    </w:p>
    <w:p w:rsidR="002D2EDA" w:rsidRPr="002D3E3D" w:rsidRDefault="002D2EDA" w:rsidP="002D2EDA">
      <w:pPr>
        <w:numPr>
          <w:ilvl w:val="0"/>
          <w:numId w:val="2"/>
        </w:numPr>
        <w:rPr>
          <w:szCs w:val="24"/>
        </w:rPr>
      </w:pPr>
      <w:r w:rsidRPr="002D3E3D">
        <w:rPr>
          <w:szCs w:val="24"/>
        </w:rPr>
        <w:t xml:space="preserve">With a history of primary or acquired immunodeficiency states including leukemia, lymphomas of any </w:t>
      </w:r>
      <w:proofErr w:type="gramStart"/>
      <w:r w:rsidRPr="002D3E3D">
        <w:rPr>
          <w:szCs w:val="24"/>
        </w:rPr>
        <w:t>type,</w:t>
      </w:r>
      <w:proofErr w:type="gramEnd"/>
      <w:r w:rsidRPr="002D3E3D">
        <w:rPr>
          <w:szCs w:val="24"/>
        </w:rPr>
        <w:t xml:space="preserve"> or other malignant neoplasms affecting the bone marrow or lymphatic system; or AIDS or other clinical manifestations of infection with human immunodeficiency viruses (see WARNINGS).</w:t>
      </w:r>
    </w:p>
    <w:p w:rsidR="002D2EDA" w:rsidRPr="002D3E3D" w:rsidRDefault="002D2EDA" w:rsidP="002D2EDA">
      <w:pPr>
        <w:numPr>
          <w:ilvl w:val="0"/>
          <w:numId w:val="2"/>
        </w:numPr>
        <w:rPr>
          <w:szCs w:val="24"/>
        </w:rPr>
      </w:pPr>
      <w:r w:rsidRPr="002D3E3D">
        <w:rPr>
          <w:szCs w:val="24"/>
        </w:rPr>
        <w:t xml:space="preserve">Immunosuppressive therapy, including high-dose corticosteroids. </w:t>
      </w:r>
    </w:p>
    <w:p w:rsidR="002D2EDA" w:rsidRPr="002D3E3D" w:rsidRDefault="002D2EDA" w:rsidP="002D2EDA">
      <w:pPr>
        <w:numPr>
          <w:ilvl w:val="0"/>
          <w:numId w:val="2"/>
        </w:numPr>
        <w:rPr>
          <w:szCs w:val="24"/>
        </w:rPr>
      </w:pPr>
      <w:r w:rsidRPr="002D3E3D">
        <w:rPr>
          <w:szCs w:val="24"/>
        </w:rPr>
        <w:t>Active untreated tuberculosis.</w:t>
      </w:r>
    </w:p>
    <w:p w:rsidR="002D2EDA" w:rsidRPr="002D3E3D" w:rsidRDefault="002D2EDA" w:rsidP="002D2EDA">
      <w:pPr>
        <w:numPr>
          <w:ilvl w:val="0"/>
          <w:numId w:val="2"/>
        </w:numPr>
        <w:rPr>
          <w:szCs w:val="24"/>
        </w:rPr>
      </w:pPr>
      <w:r w:rsidRPr="002D3E3D">
        <w:rPr>
          <w:szCs w:val="24"/>
        </w:rPr>
        <w:t xml:space="preserve">Women who are or may become pregnant (see PRECAUTIONS, </w:t>
      </w:r>
      <w:r w:rsidRPr="002D3E3D">
        <w:rPr>
          <w:i/>
          <w:iCs/>
          <w:szCs w:val="24"/>
        </w:rPr>
        <w:t>Pregnancy</w:t>
      </w:r>
      <w:r w:rsidRPr="002D3E3D">
        <w:rPr>
          <w:szCs w:val="24"/>
        </w:rPr>
        <w:t xml:space="preserve">). </w:t>
      </w:r>
    </w:p>
    <w:p w:rsidR="002D2EDA" w:rsidRPr="002D3E3D" w:rsidRDefault="002D2EDA" w:rsidP="002D2EDA">
      <w:pPr>
        <w:autoSpaceDE w:val="0"/>
        <w:autoSpaceDN w:val="0"/>
        <w:adjustRightInd w:val="0"/>
      </w:pPr>
    </w:p>
    <w:p w:rsidR="002D2EDA" w:rsidRPr="002D3E3D" w:rsidRDefault="002D2EDA" w:rsidP="002D2EDA">
      <w:pPr>
        <w:keepNext/>
        <w:keepLines/>
        <w:autoSpaceDE w:val="0"/>
        <w:autoSpaceDN w:val="0"/>
        <w:adjustRightInd w:val="0"/>
        <w:spacing w:after="60"/>
        <w:rPr>
          <w:b/>
          <w:u w:val="single"/>
        </w:rPr>
      </w:pPr>
      <w:r w:rsidRPr="002D3E3D">
        <w:rPr>
          <w:b/>
          <w:u w:val="single"/>
        </w:rPr>
        <w:t xml:space="preserve">WARNINGS </w:t>
      </w:r>
    </w:p>
    <w:p w:rsidR="002D2EDA" w:rsidRPr="002D3E3D" w:rsidRDefault="002D2EDA" w:rsidP="002D2EDA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Cs w:val="24"/>
        </w:rPr>
      </w:pPr>
      <w:r w:rsidRPr="002D3E3D">
        <w:rPr>
          <w:szCs w:val="24"/>
        </w:rPr>
        <w:t xml:space="preserve">Vaccination with a live attenuated vaccine, such as </w:t>
      </w:r>
      <w:r w:rsidRPr="002D2EDA">
        <w:rPr>
          <w:b/>
          <w:bCs/>
          <w:szCs w:val="24"/>
        </w:rPr>
        <w:t>ZOSTAVAX</w:t>
      </w:r>
      <w:r w:rsidRPr="002D3E3D">
        <w:rPr>
          <w:bCs/>
          <w:szCs w:val="24"/>
          <w:vertAlign w:val="superscript"/>
        </w:rPr>
        <w:t>®</w:t>
      </w:r>
      <w:r w:rsidRPr="002D3E3D">
        <w:rPr>
          <w:szCs w:val="24"/>
        </w:rPr>
        <w:t xml:space="preserve">, may result in a more extensive vaccine-associated rash or disseminated disease in individuals who are immunosuppressed.  Safety and efficacy of </w:t>
      </w:r>
      <w:r w:rsidRPr="002D2EDA">
        <w:rPr>
          <w:b/>
          <w:bCs/>
          <w:szCs w:val="24"/>
        </w:rPr>
        <w:t>ZOSTAVAX</w:t>
      </w:r>
      <w:r w:rsidRPr="002D3E3D">
        <w:rPr>
          <w:bCs/>
          <w:szCs w:val="24"/>
          <w:vertAlign w:val="superscript"/>
        </w:rPr>
        <w:t>®</w:t>
      </w:r>
      <w:r w:rsidRPr="002D3E3D">
        <w:rPr>
          <w:szCs w:val="24"/>
        </w:rPr>
        <w:t xml:space="preserve"> </w:t>
      </w:r>
      <w:proofErr w:type="gramStart"/>
      <w:r w:rsidRPr="002D3E3D">
        <w:rPr>
          <w:szCs w:val="24"/>
        </w:rPr>
        <w:t>have not been evaluated</w:t>
      </w:r>
      <w:proofErr w:type="gramEnd"/>
      <w:r w:rsidRPr="002D3E3D">
        <w:rPr>
          <w:szCs w:val="24"/>
        </w:rPr>
        <w:t xml:space="preserve"> in individuals on immunosuppressive therapy, or in individuals receiving daily topical or inhaled corticosteroids or low-dose oral corticosteroids. </w:t>
      </w:r>
    </w:p>
    <w:p w:rsidR="002D2EDA" w:rsidRDefault="002D2EDA" w:rsidP="002D2EDA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Cs w:val="24"/>
        </w:rPr>
      </w:pPr>
      <w:r w:rsidRPr="008E0D62">
        <w:rPr>
          <w:szCs w:val="24"/>
        </w:rPr>
        <w:lastRenderedPageBreak/>
        <w:t>Neomycin allergy commonly manifests as a contact dermatitis, which is not a contraindication to receiving this vaccine.</w:t>
      </w:r>
    </w:p>
    <w:p w:rsidR="002D2EDA" w:rsidRPr="008E0D62" w:rsidRDefault="002D2EDA" w:rsidP="002D2EDA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Cs w:val="24"/>
        </w:rPr>
      </w:pPr>
      <w:r w:rsidRPr="008E0D62">
        <w:rPr>
          <w:szCs w:val="24"/>
        </w:rPr>
        <w:t xml:space="preserve">Persons with a history of anaphylactic reaction to topically or systemically administered neomycin should not receive </w:t>
      </w:r>
      <w:r w:rsidRPr="002D2EDA">
        <w:rPr>
          <w:b/>
          <w:bCs/>
          <w:szCs w:val="24"/>
        </w:rPr>
        <w:t>ZOSTAVAX</w:t>
      </w:r>
      <w:r w:rsidRPr="002D3E3D">
        <w:rPr>
          <w:bCs/>
          <w:szCs w:val="24"/>
          <w:vertAlign w:val="superscript"/>
        </w:rPr>
        <w:t>®</w:t>
      </w:r>
      <w:r w:rsidRPr="008E0D62">
        <w:rPr>
          <w:szCs w:val="24"/>
        </w:rPr>
        <w:t xml:space="preserve"> (see CONTRAINDICATIONS). </w:t>
      </w:r>
    </w:p>
    <w:p w:rsidR="002D2EDA" w:rsidRPr="002D3E3D" w:rsidRDefault="002D2EDA" w:rsidP="002D2EDA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Cs w:val="24"/>
        </w:rPr>
      </w:pPr>
      <w:r w:rsidRPr="002D2EDA">
        <w:rPr>
          <w:b/>
          <w:bCs/>
          <w:szCs w:val="24"/>
        </w:rPr>
        <w:t>ZOSTAVAX</w:t>
      </w:r>
      <w:r w:rsidRPr="002D3E3D">
        <w:rPr>
          <w:bCs/>
          <w:szCs w:val="24"/>
          <w:vertAlign w:val="superscript"/>
        </w:rPr>
        <w:t>®</w:t>
      </w:r>
      <w:r w:rsidRPr="002D3E3D">
        <w:rPr>
          <w:szCs w:val="24"/>
        </w:rPr>
        <w:t xml:space="preserve"> is not a substitute for VARIVAX</w:t>
      </w:r>
      <w:r w:rsidRPr="002D3E3D">
        <w:rPr>
          <w:b/>
          <w:bCs/>
          <w:szCs w:val="24"/>
          <w:vertAlign w:val="superscript"/>
        </w:rPr>
        <w:t>®</w:t>
      </w:r>
      <w:r w:rsidRPr="002D3E3D">
        <w:rPr>
          <w:szCs w:val="24"/>
        </w:rPr>
        <w:t xml:space="preserve"> [Varicella Virus Vaccine Live (Oka/Merck)] and </w:t>
      </w:r>
      <w:proofErr w:type="gramStart"/>
      <w:r w:rsidRPr="002D3E3D">
        <w:rPr>
          <w:szCs w:val="24"/>
        </w:rPr>
        <w:t>should not be used</w:t>
      </w:r>
      <w:proofErr w:type="gramEnd"/>
      <w:r w:rsidRPr="002D3E3D">
        <w:rPr>
          <w:szCs w:val="24"/>
        </w:rPr>
        <w:t xml:space="preserve"> in children.</w:t>
      </w:r>
    </w:p>
    <w:p w:rsidR="002D2EDA" w:rsidRPr="002D3E3D" w:rsidRDefault="002D2EDA" w:rsidP="002D2EDA">
      <w:pPr>
        <w:autoSpaceDE w:val="0"/>
        <w:autoSpaceDN w:val="0"/>
        <w:adjustRightInd w:val="0"/>
        <w:rPr>
          <w:b/>
          <w:u w:val="single"/>
        </w:rPr>
      </w:pPr>
    </w:p>
    <w:p w:rsidR="002D2EDA" w:rsidRPr="00F57DE8" w:rsidRDefault="002D2EDA" w:rsidP="002D2EDA">
      <w:pPr>
        <w:keepNext/>
        <w:keepLines/>
        <w:autoSpaceDE w:val="0"/>
        <w:autoSpaceDN w:val="0"/>
        <w:adjustRightInd w:val="0"/>
        <w:spacing w:after="60"/>
        <w:rPr>
          <w:b/>
          <w:u w:val="single"/>
        </w:rPr>
      </w:pPr>
      <w:r w:rsidRPr="002D3E3D">
        <w:rPr>
          <w:b/>
          <w:u w:val="single"/>
        </w:rPr>
        <w:t xml:space="preserve">Adverse Events </w:t>
      </w:r>
      <w:r w:rsidRPr="00F57DE8">
        <w:rPr>
          <w:b/>
          <w:u w:val="single"/>
        </w:rPr>
        <w:t xml:space="preserve"> </w:t>
      </w:r>
    </w:p>
    <w:p w:rsidR="002D2EDA" w:rsidRDefault="002D2EDA" w:rsidP="002D2EDA">
      <w:pPr>
        <w:pStyle w:val="ListParagraph"/>
        <w:numPr>
          <w:ilvl w:val="0"/>
          <w:numId w:val="6"/>
        </w:numPr>
        <w:autoSpaceDE w:val="0"/>
        <w:autoSpaceDN w:val="0"/>
        <w:adjustRightInd w:val="0"/>
      </w:pPr>
      <w:r w:rsidRPr="001943F7">
        <w:t>See the product’s package insert</w:t>
      </w:r>
      <w:r>
        <w:t>.</w:t>
      </w:r>
    </w:p>
    <w:p w:rsidR="002D2EDA" w:rsidRPr="000026F0" w:rsidRDefault="002D2EDA" w:rsidP="002D2ED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Cs w:val="24"/>
        </w:rPr>
      </w:pPr>
      <w:r w:rsidRPr="000026F0">
        <w:rPr>
          <w:szCs w:val="24"/>
        </w:rPr>
        <w:t>See Adverse Events Following Vaccinations page of this section</w:t>
      </w:r>
    </w:p>
    <w:p w:rsidR="002D2EDA" w:rsidRDefault="002D2EDA" w:rsidP="002D2EDA">
      <w:pPr>
        <w:autoSpaceDE w:val="0"/>
        <w:autoSpaceDN w:val="0"/>
        <w:adjustRightInd w:val="0"/>
        <w:rPr>
          <w:b/>
          <w:u w:val="single"/>
        </w:rPr>
      </w:pPr>
    </w:p>
    <w:p w:rsidR="002D2EDA" w:rsidRPr="002D3E3D" w:rsidRDefault="002D2EDA" w:rsidP="002D2EDA">
      <w:pPr>
        <w:keepNext/>
        <w:keepLines/>
        <w:autoSpaceDE w:val="0"/>
        <w:autoSpaceDN w:val="0"/>
        <w:adjustRightInd w:val="0"/>
        <w:spacing w:after="60"/>
        <w:rPr>
          <w:b/>
          <w:u w:val="single"/>
        </w:rPr>
      </w:pPr>
      <w:r w:rsidRPr="002D3E3D">
        <w:rPr>
          <w:b/>
          <w:u w:val="single"/>
        </w:rPr>
        <w:t>Storage and Handling</w:t>
      </w:r>
    </w:p>
    <w:p w:rsidR="002D2EDA" w:rsidRPr="002D3E3D" w:rsidRDefault="002D2EDA" w:rsidP="002D2EDA">
      <w:pPr>
        <w:numPr>
          <w:ilvl w:val="0"/>
          <w:numId w:val="4"/>
        </w:numPr>
      </w:pPr>
      <w:r w:rsidRPr="002D3E3D">
        <w:t xml:space="preserve">Reconstitute the vaccine using only the diluent supplied. </w:t>
      </w:r>
      <w:r>
        <w:t xml:space="preserve"> </w:t>
      </w:r>
      <w:r w:rsidRPr="002D3E3D">
        <w:t xml:space="preserve">The supplied diluent is free of preservatives </w:t>
      </w:r>
    </w:p>
    <w:p w:rsidR="002D2EDA" w:rsidRPr="002D3E3D" w:rsidRDefault="002D2EDA" w:rsidP="002D2EDA">
      <w:pPr>
        <w:numPr>
          <w:ilvl w:val="0"/>
          <w:numId w:val="4"/>
        </w:numPr>
      </w:pPr>
      <w:r w:rsidRPr="002D2EDA">
        <w:rPr>
          <w:b/>
          <w:bCs/>
          <w:szCs w:val="24"/>
        </w:rPr>
        <w:t>ZOSTAVAX</w:t>
      </w:r>
      <w:r w:rsidRPr="002D3E3D">
        <w:rPr>
          <w:bCs/>
          <w:szCs w:val="24"/>
          <w:vertAlign w:val="superscript"/>
        </w:rPr>
        <w:t>®</w:t>
      </w:r>
      <w:bookmarkStart w:id="0" w:name="_GoBack"/>
      <w:bookmarkEnd w:id="0"/>
      <w:r w:rsidRPr="002D3E3D">
        <w:t xml:space="preserve"> is stored frozen and should be reconstituted immediately upon removal from the freezer.  Before reconstitution, protect from light. </w:t>
      </w:r>
    </w:p>
    <w:p w:rsidR="002D2EDA" w:rsidRPr="002D3E3D" w:rsidRDefault="002D2EDA" w:rsidP="002D2EDA">
      <w:pPr>
        <w:numPr>
          <w:ilvl w:val="0"/>
          <w:numId w:val="4"/>
        </w:numPr>
      </w:pPr>
      <w:r w:rsidRPr="002D3E3D">
        <w:t xml:space="preserve">The vaccine </w:t>
      </w:r>
      <w:proofErr w:type="gramStart"/>
      <w:r w:rsidRPr="002D3E3D">
        <w:t>should be administered</w:t>
      </w:r>
      <w:proofErr w:type="gramEnd"/>
      <w:r w:rsidRPr="002D3E3D">
        <w:t xml:space="preserve"> immediately after reconstitution, to minimize loss of potency.  Discard reconstituted vaccine if it </w:t>
      </w:r>
      <w:proofErr w:type="gramStart"/>
      <w:r w:rsidRPr="002D3E3D">
        <w:t>is not used</w:t>
      </w:r>
      <w:proofErr w:type="gramEnd"/>
      <w:r w:rsidRPr="002D3E3D">
        <w:t xml:space="preserve"> within 30 minutes.</w:t>
      </w:r>
    </w:p>
    <w:p w:rsidR="002D2EDA" w:rsidRPr="002D3E3D" w:rsidRDefault="002D2EDA" w:rsidP="002D2EDA">
      <w:pPr>
        <w:numPr>
          <w:ilvl w:val="0"/>
          <w:numId w:val="4"/>
        </w:numPr>
      </w:pPr>
      <w:r w:rsidRPr="002D3E3D">
        <w:t xml:space="preserve">The diluent should be stored separately at room temperature or in the refrigerator. </w:t>
      </w:r>
    </w:p>
    <w:p w:rsidR="002D2EDA" w:rsidRPr="002D3E3D" w:rsidRDefault="002D2EDA" w:rsidP="002D2EDA">
      <w:pPr>
        <w:numPr>
          <w:ilvl w:val="0"/>
          <w:numId w:val="4"/>
        </w:numPr>
      </w:pPr>
      <w:r w:rsidRPr="002D3E3D">
        <w:t xml:space="preserve">To reconstitute the vaccine: </w:t>
      </w:r>
      <w:r>
        <w:t xml:space="preserve"> </w:t>
      </w:r>
      <w:r w:rsidRPr="002D3E3D">
        <w:t>Withdraw the entire contents of the diluent vial into a syringe.  Inject all of the diluent in the syringe into the vial of lyophilized vaccine and gently agitate to mix thoroughly.</w:t>
      </w:r>
    </w:p>
    <w:p w:rsidR="002D2EDA" w:rsidRPr="002D3E3D" w:rsidRDefault="002D2EDA" w:rsidP="002D2EDA">
      <w:pPr>
        <w:numPr>
          <w:ilvl w:val="0"/>
          <w:numId w:val="4"/>
        </w:numPr>
      </w:pPr>
      <w:r w:rsidRPr="002D3E3D">
        <w:t>Do not freeze reconstituted vaccine.</w:t>
      </w:r>
    </w:p>
    <w:p w:rsidR="002D2EDA" w:rsidRPr="002D3E3D" w:rsidRDefault="002D2EDA" w:rsidP="002D2EDA">
      <w:pPr>
        <w:autoSpaceDE w:val="0"/>
        <w:autoSpaceDN w:val="0"/>
        <w:adjustRightInd w:val="0"/>
        <w:rPr>
          <w:b/>
          <w:u w:val="single"/>
        </w:rPr>
      </w:pPr>
    </w:p>
    <w:p w:rsidR="002D2EDA" w:rsidRPr="002D3E3D" w:rsidRDefault="002D2EDA" w:rsidP="002D2EDA">
      <w:pPr>
        <w:keepNext/>
        <w:keepLines/>
        <w:autoSpaceDE w:val="0"/>
        <w:autoSpaceDN w:val="0"/>
        <w:adjustRightInd w:val="0"/>
        <w:spacing w:after="60"/>
      </w:pPr>
      <w:r w:rsidRPr="002D3E3D">
        <w:rPr>
          <w:b/>
          <w:u w:val="single"/>
        </w:rPr>
        <w:t xml:space="preserve">Other Important Notes </w:t>
      </w:r>
    </w:p>
    <w:p w:rsidR="002D2EDA" w:rsidRPr="00971B4B" w:rsidRDefault="002D2EDA" w:rsidP="002D2EDA">
      <w:pPr>
        <w:numPr>
          <w:ilvl w:val="0"/>
          <w:numId w:val="4"/>
        </w:numPr>
      </w:pPr>
      <w:r w:rsidRPr="002D3E3D">
        <w:rPr>
          <w:szCs w:val="24"/>
        </w:rPr>
        <w:t>Withdraw the entire contents into a syringe and inject the total volume of reconstituted vaccine</w:t>
      </w:r>
      <w:r w:rsidRPr="002D3E3D">
        <w:t xml:space="preserve"> </w:t>
      </w:r>
      <w:r w:rsidRPr="002D3E3D">
        <w:rPr>
          <w:szCs w:val="24"/>
        </w:rPr>
        <w:t>subcutaneously; preferably in the upper arm</w:t>
      </w:r>
    </w:p>
    <w:p w:rsidR="002D2EDA" w:rsidRPr="00971B4B" w:rsidRDefault="002D2EDA" w:rsidP="002D2EDA">
      <w:pPr>
        <w:ind w:left="720"/>
        <w:rPr>
          <w:szCs w:val="24"/>
        </w:rPr>
      </w:pPr>
    </w:p>
    <w:p w:rsidR="002D2EDA" w:rsidRPr="00F57DE8" w:rsidRDefault="002D2EDA" w:rsidP="002D2EDA">
      <w:pPr>
        <w:spacing w:after="120"/>
        <w:rPr>
          <w:rFonts w:cs="Arial"/>
          <w:b/>
        </w:rPr>
      </w:pPr>
      <w:r w:rsidRPr="00F57DE8">
        <w:rPr>
          <w:rFonts w:cs="Arial"/>
          <w:b/>
        </w:rPr>
        <w:t>Tuberculin Testing and Live Vaccines</w:t>
      </w:r>
    </w:p>
    <w:p w:rsidR="002D2EDA" w:rsidRPr="002D3E3D" w:rsidRDefault="002D2EDA" w:rsidP="002D2EDA">
      <w:r w:rsidRPr="002D3E3D">
        <w:t xml:space="preserve">Recommendations for use of the tuberculin skin test are independent of those for immunization.  Tuberculin testing at any age is not required before administration of live-virus vaccines.  A tuberculin skin test (TST) </w:t>
      </w:r>
      <w:proofErr w:type="gramStart"/>
      <w:r w:rsidRPr="002D3E3D">
        <w:t>can be applied</w:t>
      </w:r>
      <w:proofErr w:type="gramEnd"/>
      <w:r w:rsidRPr="002D3E3D">
        <w:t xml:space="preserve"> at the same visit during which these vaccines are administered.  Measles vaccine temporarily can suppress tuberculin reactivity for at least 4</w:t>
      </w:r>
      <w:r>
        <w:t> </w:t>
      </w:r>
      <w:r w:rsidRPr="002D3E3D">
        <w:t>to</w:t>
      </w:r>
      <w:r>
        <w:t> </w:t>
      </w:r>
      <w:r w:rsidRPr="002D3E3D">
        <w:t>6</w:t>
      </w:r>
      <w:r>
        <w:t> </w:t>
      </w:r>
      <w:r w:rsidRPr="002D3E3D">
        <w:t xml:space="preserve">weeks.  The effect of live-virus varicella, yellow fever, and live-attenuated influenza vaccines on tuberculin skin test reactivity </w:t>
      </w:r>
      <w:proofErr w:type="gramStart"/>
      <w:r w:rsidRPr="002D3E3D">
        <w:t>is not known</w:t>
      </w:r>
      <w:proofErr w:type="gramEnd"/>
      <w:r w:rsidRPr="002D3E3D">
        <w:t xml:space="preserve">.  In the absence of data, the same TST spacing recommendation </w:t>
      </w:r>
      <w:proofErr w:type="gramStart"/>
      <w:r w:rsidRPr="002D3E3D">
        <w:t>should be applied</w:t>
      </w:r>
      <w:proofErr w:type="gramEnd"/>
      <w:r w:rsidRPr="002D3E3D">
        <w:t xml:space="preserve"> to these vaccines as described for MMR.  There is no evidence that inactivated vaccines, polysaccharide vaccines or recombinant or subunit vaccines or toxoids interfere with immune response to TST.</w:t>
      </w:r>
    </w:p>
    <w:p w:rsidR="002D2EDA" w:rsidRPr="002D3E3D" w:rsidRDefault="002D2EDA" w:rsidP="002D2EDA"/>
    <w:p w:rsidR="002D2EDA" w:rsidRPr="002D3E3D" w:rsidRDefault="002D2EDA" w:rsidP="002D2EDA">
      <w:pPr>
        <w:keepNext/>
        <w:keepLines/>
        <w:autoSpaceDE w:val="0"/>
        <w:autoSpaceDN w:val="0"/>
        <w:adjustRightInd w:val="0"/>
        <w:spacing w:after="60"/>
        <w:rPr>
          <w:rFonts w:cs="Helvetica"/>
        </w:rPr>
      </w:pPr>
      <w:r w:rsidRPr="002D3E3D">
        <w:rPr>
          <w:rFonts w:cs="Arial"/>
          <w:b/>
        </w:rPr>
        <w:t xml:space="preserve">Tuberculin Skin Testing (TST) and </w:t>
      </w:r>
      <w:r>
        <w:rPr>
          <w:rFonts w:cs="Arial"/>
          <w:b/>
        </w:rPr>
        <w:t>Zoster</w:t>
      </w:r>
      <w:r w:rsidRPr="002D3E3D">
        <w:rPr>
          <w:rFonts w:cs="Arial"/>
          <w:b/>
        </w:rPr>
        <w:t xml:space="preserve"> Vaccine (</w:t>
      </w:r>
      <w:r>
        <w:rPr>
          <w:rFonts w:cs="Arial"/>
          <w:b/>
        </w:rPr>
        <w:t>ZOS</w:t>
      </w:r>
      <w:r w:rsidRPr="002D3E3D">
        <w:rPr>
          <w:rFonts w:cs="Arial"/>
          <w:b/>
        </w:rPr>
        <w:t>)</w:t>
      </w:r>
    </w:p>
    <w:p w:rsidR="002D2EDA" w:rsidRPr="002D3E3D" w:rsidRDefault="002D2EDA" w:rsidP="002D2EDA">
      <w:pPr>
        <w:numPr>
          <w:ilvl w:val="0"/>
          <w:numId w:val="5"/>
        </w:numPr>
      </w:pPr>
      <w:r w:rsidRPr="002D3E3D">
        <w:t xml:space="preserve">Apply TST at same visit as </w:t>
      </w:r>
      <w:r>
        <w:t>ZOS</w:t>
      </w:r>
      <w:r w:rsidRPr="002D3E3D">
        <w:t xml:space="preserve"> (preferred strategy)</w:t>
      </w:r>
    </w:p>
    <w:p w:rsidR="002D2EDA" w:rsidRPr="002D3E3D" w:rsidRDefault="002D2EDA" w:rsidP="002D2EDA">
      <w:pPr>
        <w:numPr>
          <w:ilvl w:val="0"/>
          <w:numId w:val="5"/>
        </w:numPr>
      </w:pPr>
      <w:r w:rsidRPr="002D3E3D">
        <w:t xml:space="preserve">Apply TST first and administer </w:t>
      </w:r>
      <w:r>
        <w:t>ZOS</w:t>
      </w:r>
      <w:r w:rsidRPr="002D3E3D">
        <w:t xml:space="preserve"> when </w:t>
      </w:r>
      <w:r>
        <w:t>TST is</w:t>
      </w:r>
      <w:r w:rsidRPr="002D3E3D">
        <w:t xml:space="preserve"> read (least favored option because receipt of </w:t>
      </w:r>
      <w:r>
        <w:t>ZOS</w:t>
      </w:r>
      <w:r w:rsidRPr="002D3E3D">
        <w:t xml:space="preserve"> is delayed) (least preferred strategy)</w:t>
      </w:r>
    </w:p>
    <w:p w:rsidR="002D2EDA" w:rsidRPr="002D3E3D" w:rsidRDefault="002D2EDA" w:rsidP="002D2EDA">
      <w:pPr>
        <w:numPr>
          <w:ilvl w:val="0"/>
          <w:numId w:val="5"/>
        </w:numPr>
      </w:pPr>
      <w:r w:rsidRPr="002D3E3D">
        <w:lastRenderedPageBreak/>
        <w:t xml:space="preserve">Delay TST at least 4 weeks if </w:t>
      </w:r>
      <w:r>
        <w:t xml:space="preserve">ZOS </w:t>
      </w:r>
      <w:proofErr w:type="gramStart"/>
      <w:r>
        <w:t>is</w:t>
      </w:r>
      <w:r w:rsidRPr="002D3E3D">
        <w:t xml:space="preserve"> given</w:t>
      </w:r>
      <w:proofErr w:type="gramEnd"/>
      <w:r w:rsidRPr="002D3E3D">
        <w:t xml:space="preserve"> first.</w:t>
      </w:r>
    </w:p>
    <w:p w:rsidR="002D2EDA" w:rsidRPr="002D3E3D" w:rsidRDefault="002D2EDA" w:rsidP="002D2EDA">
      <w:pPr>
        <w:autoSpaceDE w:val="0"/>
        <w:autoSpaceDN w:val="0"/>
        <w:adjustRightInd w:val="0"/>
        <w:spacing w:after="120"/>
        <w:rPr>
          <w:bCs/>
        </w:rPr>
      </w:pPr>
    </w:p>
    <w:p w:rsidR="00F25F63" w:rsidRDefault="002D2EDA" w:rsidP="002D2EDA">
      <w:r>
        <w:t>Last updated January 29, 2010 and August 1, 2012</w:t>
      </w:r>
    </w:p>
    <w:sectPr w:rsidR="00F25F6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F72" w:rsidRDefault="00C43F72" w:rsidP="002D2EDA">
      <w:r>
        <w:separator/>
      </w:r>
    </w:p>
  </w:endnote>
  <w:endnote w:type="continuationSeparator" w:id="0">
    <w:p w:rsidR="00C43F72" w:rsidRDefault="00C43F72" w:rsidP="002D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EDA" w:rsidRDefault="002D2EDA">
    <w:pPr>
      <w:pStyle w:val="Footer"/>
      <w:jc w:val="center"/>
      <w:rPr>
        <w:color w:val="auto"/>
        <w:sz w:val="16"/>
        <w:szCs w:val="16"/>
      </w:rPr>
    </w:pPr>
    <w:r w:rsidRPr="002D2EDA">
      <w:rPr>
        <w:color w:val="auto"/>
        <w:sz w:val="16"/>
        <w:szCs w:val="16"/>
      </w:rPr>
      <w:t xml:space="preserve">Page </w:t>
    </w:r>
    <w:r w:rsidRPr="002D2EDA">
      <w:rPr>
        <w:color w:val="auto"/>
        <w:sz w:val="16"/>
        <w:szCs w:val="16"/>
      </w:rPr>
      <w:fldChar w:fldCharType="begin"/>
    </w:r>
    <w:r w:rsidRPr="002D2EDA">
      <w:rPr>
        <w:color w:val="auto"/>
        <w:sz w:val="16"/>
        <w:szCs w:val="16"/>
      </w:rPr>
      <w:instrText xml:space="preserve"> PAGE  \* Arabic  \* MERGEFORMAT </w:instrText>
    </w:r>
    <w:r w:rsidRPr="002D2EDA">
      <w:rPr>
        <w:color w:val="auto"/>
        <w:sz w:val="16"/>
        <w:szCs w:val="16"/>
      </w:rPr>
      <w:fldChar w:fldCharType="separate"/>
    </w:r>
    <w:r>
      <w:rPr>
        <w:noProof/>
        <w:color w:val="auto"/>
        <w:sz w:val="16"/>
        <w:szCs w:val="16"/>
      </w:rPr>
      <w:t>3</w:t>
    </w:r>
    <w:r w:rsidRPr="002D2EDA">
      <w:rPr>
        <w:color w:val="auto"/>
        <w:sz w:val="16"/>
        <w:szCs w:val="16"/>
      </w:rPr>
      <w:fldChar w:fldCharType="end"/>
    </w:r>
    <w:r w:rsidRPr="002D2EDA">
      <w:rPr>
        <w:color w:val="auto"/>
        <w:sz w:val="16"/>
        <w:szCs w:val="16"/>
      </w:rPr>
      <w:t xml:space="preserve"> of </w:t>
    </w:r>
    <w:r w:rsidRPr="002D2EDA">
      <w:rPr>
        <w:color w:val="auto"/>
        <w:sz w:val="16"/>
        <w:szCs w:val="16"/>
      </w:rPr>
      <w:fldChar w:fldCharType="begin"/>
    </w:r>
    <w:r w:rsidRPr="002D2EDA">
      <w:rPr>
        <w:color w:val="auto"/>
        <w:sz w:val="16"/>
        <w:szCs w:val="16"/>
      </w:rPr>
      <w:instrText xml:space="preserve"> NUMPAGES  \* Arabic  \* MERGEFORMAT </w:instrText>
    </w:r>
    <w:r w:rsidRPr="002D2EDA">
      <w:rPr>
        <w:color w:val="auto"/>
        <w:sz w:val="16"/>
        <w:szCs w:val="16"/>
      </w:rPr>
      <w:fldChar w:fldCharType="separate"/>
    </w:r>
    <w:r>
      <w:rPr>
        <w:noProof/>
        <w:color w:val="auto"/>
        <w:sz w:val="16"/>
        <w:szCs w:val="16"/>
      </w:rPr>
      <w:t>3</w:t>
    </w:r>
    <w:r w:rsidRPr="002D2EDA">
      <w:rPr>
        <w:color w:val="auto"/>
        <w:sz w:val="16"/>
        <w:szCs w:val="16"/>
      </w:rPr>
      <w:fldChar w:fldCharType="end"/>
    </w:r>
  </w:p>
  <w:p w:rsidR="002D2EDA" w:rsidRDefault="002D2EDA">
    <w:pPr>
      <w:pStyle w:val="Footer"/>
      <w:jc w:val="center"/>
      <w:rPr>
        <w:color w:val="auto"/>
        <w:sz w:val="16"/>
        <w:szCs w:val="16"/>
      </w:rPr>
    </w:pPr>
    <w:r>
      <w:rPr>
        <w:color w:val="auto"/>
        <w:sz w:val="16"/>
        <w:szCs w:val="16"/>
      </w:rPr>
      <w:t>Core Clinical Service Guide</w:t>
    </w:r>
  </w:p>
  <w:p w:rsidR="002D2EDA" w:rsidRDefault="002D2EDA">
    <w:pPr>
      <w:pStyle w:val="Footer"/>
      <w:jc w:val="center"/>
      <w:rPr>
        <w:color w:val="auto"/>
        <w:sz w:val="16"/>
        <w:szCs w:val="16"/>
      </w:rPr>
    </w:pPr>
    <w:r>
      <w:rPr>
        <w:color w:val="auto"/>
        <w:sz w:val="16"/>
        <w:szCs w:val="16"/>
      </w:rPr>
      <w:t>Section:  Immunizations – (EE) – Zoster (ZOS) Vaccine (ZOSTAVAX)</w:t>
    </w:r>
  </w:p>
  <w:p w:rsidR="002D2EDA" w:rsidRPr="002D2EDA" w:rsidRDefault="002D2EDA">
    <w:pPr>
      <w:pStyle w:val="Footer"/>
      <w:jc w:val="center"/>
      <w:rPr>
        <w:color w:val="auto"/>
        <w:sz w:val="16"/>
        <w:szCs w:val="16"/>
      </w:rPr>
    </w:pPr>
    <w:r>
      <w:rPr>
        <w:color w:val="auto"/>
        <w:sz w:val="16"/>
        <w:szCs w:val="16"/>
      </w:rPr>
      <w:t>July 1, 2018</w:t>
    </w:r>
  </w:p>
  <w:p w:rsidR="002D2EDA" w:rsidRDefault="002D2E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F72" w:rsidRDefault="00C43F72" w:rsidP="002D2EDA">
      <w:r>
        <w:separator/>
      </w:r>
    </w:p>
  </w:footnote>
  <w:footnote w:type="continuationSeparator" w:id="0">
    <w:p w:rsidR="00C43F72" w:rsidRDefault="00C43F72" w:rsidP="002D2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E5F7F"/>
    <w:multiLevelType w:val="hybridMultilevel"/>
    <w:tmpl w:val="CA58498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9EF70BF"/>
    <w:multiLevelType w:val="hybridMultilevel"/>
    <w:tmpl w:val="2730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070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65104B"/>
    <w:multiLevelType w:val="hybridMultilevel"/>
    <w:tmpl w:val="A1E41A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91796"/>
    <w:multiLevelType w:val="hybridMultilevel"/>
    <w:tmpl w:val="F89625DE"/>
    <w:lvl w:ilvl="0" w:tplc="057CA7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C174E"/>
    <w:multiLevelType w:val="hybridMultilevel"/>
    <w:tmpl w:val="5F48E8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17"/>
    <w:rsid w:val="002D2EDA"/>
    <w:rsid w:val="00653517"/>
    <w:rsid w:val="00C43F72"/>
    <w:rsid w:val="00F2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1C2FE"/>
  <w15:chartTrackingRefBased/>
  <w15:docId w15:val="{86BF9682-E86E-426B-85F3-A754140C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ED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E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2E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EDA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D2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EDA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olDphHcabFormTypes xmlns="4466f2a3-f624-42fa-becf-73c6367aacdc" xsi:nil="true"/>
    <chfsDpqiHcabAgency xmlns="e82f08f1-0813-4298-bae3-41851726d38f" xsi:nil="true"/>
  </documentManagement>
</p:properties>
</file>

<file path=customXml/itemProps1.xml><?xml version="1.0" encoding="utf-8"?>
<ds:datastoreItem xmlns:ds="http://schemas.openxmlformats.org/officeDocument/2006/customXml" ds:itemID="{F5E48318-A74A-425D-B911-8AC3FC113C11}"/>
</file>

<file path=customXml/itemProps2.xml><?xml version="1.0" encoding="utf-8"?>
<ds:datastoreItem xmlns:ds="http://schemas.openxmlformats.org/officeDocument/2006/customXml" ds:itemID="{5D107896-6E77-4F02-95E4-4BBE522D73F2}"/>
</file>

<file path=customXml/itemProps3.xml><?xml version="1.0" encoding="utf-8"?>
<ds:datastoreItem xmlns:ds="http://schemas.openxmlformats.org/officeDocument/2006/customXml" ds:itemID="{550CB8EF-9266-4792-9C18-CB2753107F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671</Words>
  <Characters>3829</Characters>
  <Application>Microsoft Office Word</Application>
  <DocSecurity>0</DocSecurity>
  <Lines>31</Lines>
  <Paragraphs>8</Paragraphs>
  <ScaleCrop>false</ScaleCrop>
  <Company>Commonwealth of Kentucky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IMMUNIZATIONS - (EE) - ZOS (ZOSTAVAX)</dc:title>
  <dc:subject/>
  <dc:creator>Cunningham, Troi (CHFS PH EPI)</dc:creator>
  <cp:keywords/>
  <dc:description/>
  <cp:lastModifiedBy>Cunningham, Troi (CHFS PH EPI)</cp:lastModifiedBy>
  <cp:revision>2</cp:revision>
  <dcterms:created xsi:type="dcterms:W3CDTF">2018-06-29T19:34:00Z</dcterms:created>
  <dcterms:modified xsi:type="dcterms:W3CDTF">2018-06-29T19:38:00Z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0x0101004AA3744AC592B640B8707D73CB378076</vt:lpwstr>
  </property>
</Properties>
</file>