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DE" w:rsidRDefault="00996A0C" w:rsidP="00AB15DE">
      <w:pPr>
        <w:pStyle w:val="FootnoteText"/>
        <w:jc w:val="center"/>
        <w:rPr>
          <w:rFonts w:ascii="Arial" w:hAnsi="Arial" w:cs="Arial"/>
          <w:b/>
          <w:sz w:val="24"/>
          <w:szCs w:val="24"/>
        </w:rPr>
      </w:pPr>
      <w:bookmarkStart w:id="0" w:name="_GoBack"/>
      <w:bookmarkEnd w:id="0"/>
      <w:r>
        <w:rPr>
          <w:rFonts w:ascii="Arial" w:hAnsi="Arial" w:cs="Arial"/>
          <w:b/>
          <w:sz w:val="24"/>
          <w:szCs w:val="24"/>
        </w:rPr>
        <w:t xml:space="preserve">SECOND </w:t>
      </w:r>
      <w:r w:rsidR="00AB15DE" w:rsidRPr="00B900C0">
        <w:rPr>
          <w:rFonts w:ascii="Arial" w:hAnsi="Arial" w:cs="Arial"/>
          <w:b/>
          <w:sz w:val="24"/>
          <w:szCs w:val="24"/>
        </w:rPr>
        <w:t xml:space="preserve">TRIMESTER </w:t>
      </w:r>
      <w:r w:rsidR="003B4F00">
        <w:rPr>
          <w:rFonts w:ascii="Arial" w:hAnsi="Arial" w:cs="Arial"/>
          <w:b/>
          <w:sz w:val="24"/>
          <w:szCs w:val="24"/>
        </w:rPr>
        <w:t>PRENATAL CARE</w:t>
      </w:r>
    </w:p>
    <w:p w:rsidR="003C66E6" w:rsidRPr="00921A11" w:rsidRDefault="003C66E6" w:rsidP="003C66E6">
      <w:pPr>
        <w:pStyle w:val="FootnoteText"/>
        <w:jc w:val="center"/>
        <w:rPr>
          <w:rFonts w:ascii="Arial" w:hAnsi="Arial" w:cs="Arial"/>
          <w:sz w:val="24"/>
          <w:szCs w:val="24"/>
        </w:rPr>
      </w:pPr>
      <w:r>
        <w:rPr>
          <w:rFonts w:ascii="Arial" w:hAnsi="Arial" w:cs="Arial"/>
          <w:sz w:val="24"/>
          <w:szCs w:val="24"/>
        </w:rPr>
        <w:t>ACOG Bulletin 77, 471, 496, 504</w:t>
      </w:r>
      <w:r w:rsidR="002F7649">
        <w:rPr>
          <w:rFonts w:ascii="Arial" w:hAnsi="Arial" w:cs="Arial"/>
          <w:sz w:val="24"/>
          <w:szCs w:val="24"/>
        </w:rPr>
        <w:t xml:space="preserve">, </w:t>
      </w:r>
      <w:r w:rsidR="00A1664B">
        <w:rPr>
          <w:rFonts w:ascii="Arial" w:hAnsi="Arial" w:cs="Arial"/>
          <w:sz w:val="24"/>
          <w:szCs w:val="24"/>
        </w:rPr>
        <w:t>518</w:t>
      </w:r>
      <w:r w:rsidR="002F7649">
        <w:rPr>
          <w:rFonts w:ascii="Arial" w:hAnsi="Arial" w:cs="Arial"/>
          <w:sz w:val="24"/>
          <w:szCs w:val="24"/>
        </w:rPr>
        <w:t xml:space="preserve"> and 522</w:t>
      </w:r>
    </w:p>
    <w:p w:rsidR="00996A0C" w:rsidRPr="003C66E6" w:rsidRDefault="00996A0C" w:rsidP="003C66E6">
      <w:pPr>
        <w:pStyle w:val="FootnoteText"/>
        <w:jc w:val="center"/>
        <w:rPr>
          <w:rFonts w:ascii="Arial" w:hAnsi="Arial" w:cs="Arial"/>
          <w:sz w:val="24"/>
          <w:szCs w:val="24"/>
        </w:rPr>
      </w:pPr>
    </w:p>
    <w:p w:rsidR="00996A0C" w:rsidRPr="00996A0C" w:rsidRDefault="00996A0C" w:rsidP="00671565">
      <w:pPr>
        <w:pStyle w:val="FootnoteText"/>
        <w:numPr>
          <w:ilvl w:val="0"/>
          <w:numId w:val="25"/>
        </w:numPr>
        <w:ind w:left="360"/>
        <w:rPr>
          <w:rFonts w:ascii="Arial" w:hAnsi="Arial" w:cs="Arial"/>
          <w:sz w:val="24"/>
          <w:szCs w:val="24"/>
        </w:rPr>
      </w:pPr>
      <w:r w:rsidRPr="00996A0C">
        <w:rPr>
          <w:rFonts w:ascii="Arial" w:hAnsi="Arial" w:cs="Arial"/>
          <w:sz w:val="24"/>
          <w:szCs w:val="24"/>
        </w:rPr>
        <w:t xml:space="preserve">The 2nd trimester of pregnancy is the time period beginning with the 14th week through the 27th week of gestation.  </w:t>
      </w:r>
    </w:p>
    <w:p w:rsidR="00996A0C" w:rsidRPr="00996A0C" w:rsidRDefault="00996A0C" w:rsidP="005308EF">
      <w:pPr>
        <w:pStyle w:val="FootnoteText"/>
        <w:numPr>
          <w:ilvl w:val="0"/>
          <w:numId w:val="25"/>
        </w:numPr>
        <w:ind w:left="360"/>
        <w:rPr>
          <w:rFonts w:ascii="Arial" w:hAnsi="Arial" w:cs="Arial"/>
          <w:sz w:val="24"/>
          <w:szCs w:val="24"/>
        </w:rPr>
      </w:pPr>
      <w:r w:rsidRPr="00996A0C">
        <w:rPr>
          <w:rFonts w:ascii="Arial" w:hAnsi="Arial" w:cs="Arial"/>
          <w:sz w:val="24"/>
          <w:szCs w:val="24"/>
        </w:rPr>
        <w:t xml:space="preserve">Routine prenatal visits should occur monthly.  </w:t>
      </w:r>
    </w:p>
    <w:p w:rsidR="00996A0C" w:rsidRPr="00996A0C" w:rsidRDefault="00996A0C" w:rsidP="005308EF">
      <w:pPr>
        <w:pStyle w:val="FootnoteText"/>
        <w:numPr>
          <w:ilvl w:val="0"/>
          <w:numId w:val="25"/>
        </w:numPr>
        <w:ind w:left="360"/>
        <w:rPr>
          <w:rFonts w:ascii="Arial" w:hAnsi="Arial" w:cs="Arial"/>
          <w:sz w:val="24"/>
          <w:szCs w:val="24"/>
        </w:rPr>
      </w:pPr>
      <w:r w:rsidRPr="00996A0C">
        <w:rPr>
          <w:rFonts w:ascii="Arial" w:hAnsi="Arial" w:cs="Arial"/>
          <w:sz w:val="24"/>
          <w:szCs w:val="24"/>
        </w:rPr>
        <w:t xml:space="preserve">Women should be enrolled in prenatal care, WIC, home visiting, HANDS, and Resource Persons if applicable.  </w:t>
      </w:r>
    </w:p>
    <w:p w:rsidR="00996A0C" w:rsidRPr="00996A0C" w:rsidRDefault="00996A0C" w:rsidP="005308EF">
      <w:pPr>
        <w:pStyle w:val="FootnoteText"/>
        <w:numPr>
          <w:ilvl w:val="0"/>
          <w:numId w:val="25"/>
        </w:numPr>
        <w:ind w:left="360"/>
        <w:rPr>
          <w:rFonts w:ascii="Arial" w:hAnsi="Arial" w:cs="Arial"/>
          <w:sz w:val="24"/>
          <w:szCs w:val="24"/>
        </w:rPr>
      </w:pPr>
      <w:r w:rsidRPr="00996A0C">
        <w:rPr>
          <w:rFonts w:ascii="Arial" w:hAnsi="Arial" w:cs="Arial"/>
          <w:sz w:val="24"/>
          <w:szCs w:val="24"/>
        </w:rPr>
        <w:t xml:space="preserve">Typically the mother-to-be feels best in this trimester.  The nausea has usually subsided and her energy level increases.  </w:t>
      </w:r>
    </w:p>
    <w:p w:rsidR="00996A0C" w:rsidRDefault="00996A0C" w:rsidP="005308EF">
      <w:pPr>
        <w:pStyle w:val="FootnoteText"/>
        <w:numPr>
          <w:ilvl w:val="0"/>
          <w:numId w:val="25"/>
        </w:numPr>
        <w:ind w:left="360"/>
        <w:rPr>
          <w:rFonts w:ascii="Arial" w:hAnsi="Arial" w:cs="Arial"/>
          <w:sz w:val="24"/>
          <w:szCs w:val="24"/>
        </w:rPr>
      </w:pPr>
      <w:r w:rsidRPr="00996A0C">
        <w:rPr>
          <w:rFonts w:ascii="Arial" w:hAnsi="Arial" w:cs="Arial"/>
          <w:sz w:val="24"/>
          <w:szCs w:val="24"/>
        </w:rPr>
        <w:t>This is a most favorable time to provide anticipatory guidance and counseling as her focus has shifted from herself to her developing baby.  Usually the mother and her significant other are ready for new learning opportunities as they prepare to become parents.</w:t>
      </w:r>
    </w:p>
    <w:p w:rsidR="007A19F4" w:rsidRDefault="007A19F4" w:rsidP="005308EF">
      <w:pPr>
        <w:pStyle w:val="FootnoteText"/>
        <w:numPr>
          <w:ilvl w:val="0"/>
          <w:numId w:val="25"/>
        </w:numPr>
        <w:ind w:left="360"/>
        <w:rPr>
          <w:rFonts w:ascii="Arial" w:hAnsi="Arial" w:cs="Arial"/>
          <w:sz w:val="24"/>
          <w:szCs w:val="24"/>
        </w:rPr>
      </w:pPr>
      <w:r w:rsidRPr="007A19F4">
        <w:rPr>
          <w:rFonts w:ascii="Arial" w:hAnsi="Arial" w:cs="Arial"/>
          <w:sz w:val="24"/>
          <w:szCs w:val="24"/>
        </w:rPr>
        <w:t>S</w:t>
      </w:r>
      <w:r w:rsidR="008A7DC3" w:rsidRPr="007A19F4">
        <w:rPr>
          <w:rFonts w:ascii="Arial" w:hAnsi="Arial" w:cs="Arial"/>
          <w:sz w:val="24"/>
          <w:szCs w:val="24"/>
        </w:rPr>
        <w:t>creen/refer</w:t>
      </w:r>
      <w:r w:rsidR="00E80E76" w:rsidRPr="007A19F4">
        <w:rPr>
          <w:rFonts w:ascii="Arial" w:hAnsi="Arial" w:cs="Arial"/>
          <w:sz w:val="24"/>
          <w:szCs w:val="24"/>
        </w:rPr>
        <w:t xml:space="preserve"> </w:t>
      </w:r>
      <w:r w:rsidRPr="007A19F4">
        <w:rPr>
          <w:rFonts w:ascii="Arial" w:hAnsi="Arial" w:cs="Arial"/>
          <w:sz w:val="24"/>
          <w:szCs w:val="24"/>
        </w:rPr>
        <w:t xml:space="preserve">for risk factors (including psychosocial) </w:t>
      </w:r>
    </w:p>
    <w:p w:rsidR="00E80E76" w:rsidRPr="007A19F4" w:rsidRDefault="00E80E76" w:rsidP="005308EF">
      <w:pPr>
        <w:pStyle w:val="FootnoteText"/>
        <w:numPr>
          <w:ilvl w:val="0"/>
          <w:numId w:val="25"/>
        </w:numPr>
        <w:ind w:left="360"/>
        <w:rPr>
          <w:rFonts w:ascii="Arial" w:hAnsi="Arial" w:cs="Arial"/>
          <w:sz w:val="24"/>
          <w:szCs w:val="24"/>
        </w:rPr>
      </w:pPr>
      <w:r w:rsidRPr="007A19F4">
        <w:rPr>
          <w:rFonts w:ascii="Arial" w:hAnsi="Arial" w:cs="Arial"/>
          <w:sz w:val="24"/>
          <w:szCs w:val="24"/>
        </w:rPr>
        <w:t>Screen</w:t>
      </w:r>
      <w:r w:rsidR="008A7DC3" w:rsidRPr="007A19F4">
        <w:rPr>
          <w:rFonts w:ascii="Arial" w:hAnsi="Arial" w:cs="Arial"/>
          <w:sz w:val="24"/>
          <w:szCs w:val="24"/>
        </w:rPr>
        <w:t>/refer</w:t>
      </w:r>
      <w:r w:rsidRPr="007A19F4">
        <w:rPr>
          <w:rFonts w:ascii="Arial" w:hAnsi="Arial" w:cs="Arial"/>
          <w:sz w:val="24"/>
          <w:szCs w:val="24"/>
        </w:rPr>
        <w:t xml:space="preserve"> for domestic violence/intimate partner violence</w:t>
      </w:r>
    </w:p>
    <w:p w:rsidR="00E80E76" w:rsidRPr="00996A0C" w:rsidRDefault="00E80E76" w:rsidP="005308EF">
      <w:pPr>
        <w:pStyle w:val="FootnoteText"/>
        <w:numPr>
          <w:ilvl w:val="0"/>
          <w:numId w:val="25"/>
        </w:numPr>
        <w:ind w:left="360"/>
        <w:rPr>
          <w:rFonts w:ascii="Arial" w:hAnsi="Arial" w:cs="Arial"/>
          <w:sz w:val="24"/>
          <w:szCs w:val="24"/>
        </w:rPr>
      </w:pPr>
      <w:r>
        <w:rPr>
          <w:rFonts w:ascii="Arial" w:hAnsi="Arial" w:cs="Arial"/>
          <w:sz w:val="24"/>
          <w:szCs w:val="24"/>
        </w:rPr>
        <w:t>Screen</w:t>
      </w:r>
      <w:r w:rsidR="008A7DC3">
        <w:rPr>
          <w:rFonts w:ascii="Arial" w:hAnsi="Arial" w:cs="Arial"/>
          <w:sz w:val="24"/>
          <w:szCs w:val="24"/>
        </w:rPr>
        <w:t>/refer</w:t>
      </w:r>
      <w:r>
        <w:rPr>
          <w:rFonts w:ascii="Arial" w:hAnsi="Arial" w:cs="Arial"/>
          <w:sz w:val="24"/>
          <w:szCs w:val="24"/>
        </w:rPr>
        <w:t xml:space="preserve"> for use of alcohol, tobacco and other drug use</w:t>
      </w:r>
    </w:p>
    <w:p w:rsidR="00996A0C" w:rsidRPr="00996A0C" w:rsidRDefault="00996A0C" w:rsidP="00996A0C">
      <w:pPr>
        <w:pStyle w:val="FootnoteText"/>
        <w:rPr>
          <w:rFonts w:ascii="Arial" w:hAnsi="Arial" w:cs="Arial"/>
          <w:sz w:val="24"/>
          <w:szCs w:val="24"/>
        </w:rPr>
      </w:pPr>
    </w:p>
    <w:p w:rsidR="00DD13EA" w:rsidRPr="005308EF" w:rsidRDefault="00996A0C" w:rsidP="005308EF">
      <w:pPr>
        <w:pStyle w:val="FootnoteText"/>
        <w:ind w:left="720" w:hanging="720"/>
        <w:rPr>
          <w:rFonts w:ascii="Arial" w:hAnsi="Arial" w:cs="Arial"/>
          <w:sz w:val="24"/>
          <w:szCs w:val="24"/>
          <w:u w:val="single"/>
        </w:rPr>
      </w:pPr>
      <w:r w:rsidRPr="005308EF">
        <w:rPr>
          <w:rFonts w:ascii="Arial" w:hAnsi="Arial" w:cs="Arial"/>
          <w:sz w:val="24"/>
          <w:szCs w:val="24"/>
          <w:u w:val="single"/>
        </w:rPr>
        <w:t xml:space="preserve">Common </w:t>
      </w:r>
      <w:r w:rsidR="0022595F">
        <w:rPr>
          <w:rFonts w:ascii="Arial" w:hAnsi="Arial" w:cs="Arial"/>
          <w:sz w:val="24"/>
          <w:szCs w:val="24"/>
          <w:u w:val="single"/>
        </w:rPr>
        <w:t>M</w:t>
      </w:r>
      <w:r w:rsidRPr="005308EF">
        <w:rPr>
          <w:rFonts w:ascii="Arial" w:hAnsi="Arial" w:cs="Arial"/>
          <w:sz w:val="24"/>
          <w:szCs w:val="24"/>
          <w:u w:val="single"/>
        </w:rPr>
        <w:t xml:space="preserve">aternal </w:t>
      </w:r>
      <w:r w:rsidR="0022595F">
        <w:rPr>
          <w:rFonts w:ascii="Arial" w:hAnsi="Arial" w:cs="Arial"/>
          <w:sz w:val="24"/>
          <w:szCs w:val="24"/>
          <w:u w:val="single"/>
        </w:rPr>
        <w:t>C</w:t>
      </w:r>
      <w:r w:rsidRPr="005308EF">
        <w:rPr>
          <w:rFonts w:ascii="Arial" w:hAnsi="Arial" w:cs="Arial"/>
          <w:sz w:val="24"/>
          <w:szCs w:val="24"/>
          <w:u w:val="single"/>
        </w:rPr>
        <w:t xml:space="preserve">hanges and </w:t>
      </w:r>
      <w:r w:rsidR="0022595F">
        <w:rPr>
          <w:rFonts w:ascii="Arial" w:hAnsi="Arial" w:cs="Arial"/>
          <w:sz w:val="24"/>
          <w:szCs w:val="24"/>
          <w:u w:val="single"/>
        </w:rPr>
        <w:t>D</w:t>
      </w:r>
      <w:r w:rsidRPr="005308EF">
        <w:rPr>
          <w:rFonts w:ascii="Arial" w:hAnsi="Arial" w:cs="Arial"/>
          <w:sz w:val="24"/>
          <w:szCs w:val="24"/>
          <w:u w:val="single"/>
        </w:rPr>
        <w:t>iscomforts</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Begins to gain weight and will need looser clothing for comfort</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Increase in appetite and thirst</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Feels fetal movement between 15–20 weeks gestation</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Breasts enlarge but are becoming less tender</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Nipples darken and become more pronounced</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Colostrum may be expressed from the nipples</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Skin changes such as chloasma, linea nigra, or striae on the breasts, abdomen, thighs, or upper arms may occur</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Fatigues more easily than before pregnancy</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Gums may bleed more easily</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Constipation and excessive gas are common</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Intermittent back aches (distinguish from premature labor)</w:t>
      </w:r>
    </w:p>
    <w:p w:rsid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Increasing pressure in the lower abdomen toward the end of the second trimester (distinguish from premature labor or UTI)</w:t>
      </w:r>
    </w:p>
    <w:p w:rsidR="00996A0C" w:rsidRPr="00DD13EA" w:rsidRDefault="00996A0C" w:rsidP="005308EF">
      <w:pPr>
        <w:pStyle w:val="FootnoteText"/>
        <w:numPr>
          <w:ilvl w:val="0"/>
          <w:numId w:val="25"/>
        </w:numPr>
        <w:ind w:left="360"/>
        <w:rPr>
          <w:rFonts w:ascii="Arial" w:hAnsi="Arial" w:cs="Arial"/>
          <w:sz w:val="24"/>
          <w:szCs w:val="24"/>
        </w:rPr>
      </w:pPr>
      <w:r w:rsidRPr="00DD13EA">
        <w:rPr>
          <w:rFonts w:ascii="Arial" w:hAnsi="Arial" w:cs="Arial"/>
          <w:sz w:val="24"/>
          <w:szCs w:val="24"/>
        </w:rPr>
        <w:t>Decrease in libido is common</w:t>
      </w:r>
    </w:p>
    <w:p w:rsidR="00996A0C" w:rsidRPr="00996A0C" w:rsidRDefault="00996A0C" w:rsidP="00996A0C">
      <w:pPr>
        <w:pStyle w:val="FootnoteText"/>
        <w:rPr>
          <w:rFonts w:ascii="Arial" w:hAnsi="Arial" w:cs="Arial"/>
          <w:sz w:val="24"/>
          <w:szCs w:val="24"/>
        </w:rPr>
      </w:pPr>
    </w:p>
    <w:p w:rsidR="00996A0C" w:rsidRPr="005308EF" w:rsidRDefault="00996A0C" w:rsidP="005308EF">
      <w:pPr>
        <w:pStyle w:val="FootnoteText"/>
        <w:ind w:left="720" w:hanging="720"/>
        <w:rPr>
          <w:rFonts w:ascii="Arial" w:hAnsi="Arial" w:cs="Arial"/>
          <w:sz w:val="24"/>
          <w:szCs w:val="24"/>
          <w:u w:val="single"/>
        </w:rPr>
      </w:pPr>
      <w:r w:rsidRPr="005308EF">
        <w:rPr>
          <w:rFonts w:ascii="Arial" w:hAnsi="Arial" w:cs="Arial"/>
          <w:sz w:val="24"/>
          <w:szCs w:val="24"/>
          <w:u w:val="single"/>
        </w:rPr>
        <w:t xml:space="preserve">Common </w:t>
      </w:r>
      <w:r w:rsidR="00540103">
        <w:rPr>
          <w:rFonts w:ascii="Arial" w:hAnsi="Arial" w:cs="Arial"/>
          <w:sz w:val="24"/>
          <w:szCs w:val="24"/>
          <w:u w:val="single"/>
        </w:rPr>
        <w:t>L</w:t>
      </w:r>
      <w:r w:rsidRPr="005308EF">
        <w:rPr>
          <w:rFonts w:ascii="Arial" w:hAnsi="Arial" w:cs="Arial"/>
          <w:sz w:val="24"/>
          <w:szCs w:val="24"/>
          <w:u w:val="single"/>
        </w:rPr>
        <w:t>ab</w:t>
      </w:r>
      <w:r w:rsidR="00540103">
        <w:rPr>
          <w:rFonts w:ascii="Arial" w:hAnsi="Arial" w:cs="Arial"/>
          <w:sz w:val="24"/>
          <w:szCs w:val="24"/>
          <w:u w:val="single"/>
        </w:rPr>
        <w:t xml:space="preserve"> T</w:t>
      </w:r>
      <w:r w:rsidRPr="005308EF">
        <w:rPr>
          <w:rFonts w:ascii="Arial" w:hAnsi="Arial" w:cs="Arial"/>
          <w:sz w:val="24"/>
          <w:szCs w:val="24"/>
          <w:u w:val="single"/>
        </w:rPr>
        <w:t>ests</w:t>
      </w:r>
      <w:r w:rsidR="00540103">
        <w:rPr>
          <w:rFonts w:ascii="Arial" w:hAnsi="Arial" w:cs="Arial"/>
          <w:sz w:val="24"/>
          <w:szCs w:val="24"/>
          <w:u w:val="single"/>
        </w:rPr>
        <w:t>/Procedures Per</w:t>
      </w:r>
      <w:r w:rsidRPr="005308EF">
        <w:rPr>
          <w:rFonts w:ascii="Arial" w:hAnsi="Arial" w:cs="Arial"/>
          <w:sz w:val="24"/>
          <w:szCs w:val="24"/>
          <w:u w:val="single"/>
        </w:rPr>
        <w:t xml:space="preserve">formed </w:t>
      </w:r>
      <w:r w:rsidR="00540103">
        <w:rPr>
          <w:rFonts w:ascii="Arial" w:hAnsi="Arial" w:cs="Arial"/>
          <w:sz w:val="24"/>
          <w:szCs w:val="24"/>
          <w:u w:val="single"/>
        </w:rPr>
        <w:t>During t</w:t>
      </w:r>
      <w:r w:rsidRPr="005308EF">
        <w:rPr>
          <w:rFonts w:ascii="Arial" w:hAnsi="Arial" w:cs="Arial"/>
          <w:sz w:val="24"/>
          <w:szCs w:val="24"/>
          <w:u w:val="single"/>
        </w:rPr>
        <w:t xml:space="preserve">he </w:t>
      </w:r>
      <w:r w:rsidR="00540103">
        <w:rPr>
          <w:rFonts w:ascii="Arial" w:hAnsi="Arial" w:cs="Arial"/>
          <w:sz w:val="24"/>
          <w:szCs w:val="24"/>
          <w:u w:val="single"/>
        </w:rPr>
        <w:t>S</w:t>
      </w:r>
      <w:r w:rsidRPr="005308EF">
        <w:rPr>
          <w:rFonts w:ascii="Arial" w:hAnsi="Arial" w:cs="Arial"/>
          <w:sz w:val="24"/>
          <w:szCs w:val="24"/>
          <w:u w:val="single"/>
        </w:rPr>
        <w:t xml:space="preserve">econd </w:t>
      </w:r>
      <w:r w:rsidR="00540103">
        <w:rPr>
          <w:rFonts w:ascii="Arial" w:hAnsi="Arial" w:cs="Arial"/>
          <w:sz w:val="24"/>
          <w:szCs w:val="24"/>
          <w:u w:val="single"/>
        </w:rPr>
        <w:t>T</w:t>
      </w:r>
      <w:r w:rsidRPr="005308EF">
        <w:rPr>
          <w:rFonts w:ascii="Arial" w:hAnsi="Arial" w:cs="Arial"/>
          <w:sz w:val="24"/>
          <w:szCs w:val="24"/>
          <w:u w:val="single"/>
        </w:rPr>
        <w:t>rimester</w:t>
      </w:r>
    </w:p>
    <w:p w:rsidR="00DD13EA" w:rsidRPr="005308EF" w:rsidRDefault="00DD13EA" w:rsidP="005308EF">
      <w:pPr>
        <w:pStyle w:val="FootnoteText"/>
        <w:numPr>
          <w:ilvl w:val="0"/>
          <w:numId w:val="26"/>
        </w:numPr>
        <w:ind w:left="360"/>
        <w:rPr>
          <w:rFonts w:ascii="Arial" w:hAnsi="Arial" w:cs="Arial"/>
          <w:sz w:val="24"/>
          <w:szCs w:val="24"/>
        </w:rPr>
      </w:pPr>
      <w:r w:rsidRPr="005308EF">
        <w:rPr>
          <w:rFonts w:ascii="Arial" w:hAnsi="Arial" w:cs="Arial"/>
          <w:sz w:val="24"/>
          <w:szCs w:val="24"/>
        </w:rPr>
        <w:t>Baseline ultrasound to confirm EDC and exclude congenital anomalies (if indicated)</w:t>
      </w:r>
    </w:p>
    <w:p w:rsidR="00DD13EA" w:rsidRPr="005308EF" w:rsidRDefault="00DD13EA" w:rsidP="005308EF">
      <w:pPr>
        <w:pStyle w:val="FootnoteText"/>
        <w:numPr>
          <w:ilvl w:val="0"/>
          <w:numId w:val="26"/>
        </w:numPr>
        <w:ind w:left="360"/>
        <w:rPr>
          <w:rFonts w:ascii="Arial" w:hAnsi="Arial" w:cs="Arial"/>
          <w:sz w:val="24"/>
          <w:szCs w:val="24"/>
        </w:rPr>
      </w:pPr>
      <w:r w:rsidRPr="005308EF">
        <w:rPr>
          <w:rFonts w:ascii="Arial" w:hAnsi="Arial" w:cs="Arial"/>
          <w:sz w:val="24"/>
          <w:szCs w:val="24"/>
        </w:rPr>
        <w:t>Triple screen</w:t>
      </w:r>
      <w:r w:rsidR="008A7DC3">
        <w:rPr>
          <w:rFonts w:ascii="Arial" w:hAnsi="Arial" w:cs="Arial"/>
          <w:sz w:val="24"/>
          <w:szCs w:val="24"/>
        </w:rPr>
        <w:t xml:space="preserve"> or quadruple screen for birth defects</w:t>
      </w:r>
      <w:r w:rsidRPr="005308EF">
        <w:rPr>
          <w:rFonts w:ascii="Arial" w:hAnsi="Arial" w:cs="Arial"/>
          <w:sz w:val="24"/>
          <w:szCs w:val="24"/>
        </w:rPr>
        <w:t xml:space="preserve"> between 15–20 weeks gestation</w:t>
      </w:r>
    </w:p>
    <w:p w:rsidR="00DD13EA" w:rsidRPr="005308EF" w:rsidRDefault="00DD13EA" w:rsidP="005308EF">
      <w:pPr>
        <w:pStyle w:val="FootnoteText"/>
        <w:numPr>
          <w:ilvl w:val="0"/>
          <w:numId w:val="26"/>
        </w:numPr>
        <w:ind w:left="360"/>
        <w:rPr>
          <w:rFonts w:ascii="Arial" w:hAnsi="Arial" w:cs="Arial"/>
          <w:sz w:val="24"/>
          <w:szCs w:val="24"/>
        </w:rPr>
      </w:pPr>
      <w:r w:rsidRPr="005308EF">
        <w:rPr>
          <w:rFonts w:ascii="Arial" w:hAnsi="Arial" w:cs="Arial"/>
          <w:sz w:val="24"/>
          <w:szCs w:val="24"/>
        </w:rPr>
        <w:t>Amniocentesis if at risk for congenital defects</w:t>
      </w:r>
    </w:p>
    <w:p w:rsidR="00DD13EA" w:rsidRPr="005308EF" w:rsidRDefault="00996A0C" w:rsidP="005308EF">
      <w:pPr>
        <w:pStyle w:val="FootnoteText"/>
        <w:numPr>
          <w:ilvl w:val="0"/>
          <w:numId w:val="26"/>
        </w:numPr>
        <w:ind w:left="360"/>
        <w:rPr>
          <w:rFonts w:ascii="Arial" w:hAnsi="Arial" w:cs="Arial"/>
          <w:sz w:val="24"/>
          <w:szCs w:val="24"/>
        </w:rPr>
      </w:pPr>
      <w:r w:rsidRPr="005308EF">
        <w:rPr>
          <w:rFonts w:ascii="Arial" w:hAnsi="Arial" w:cs="Arial"/>
          <w:sz w:val="24"/>
          <w:szCs w:val="24"/>
        </w:rPr>
        <w:t>Baseline ultrasound to confirm EDC and exclude congenital anomalies (if indicated)</w:t>
      </w:r>
    </w:p>
    <w:p w:rsidR="00DD13EA" w:rsidRPr="005308EF" w:rsidRDefault="00996A0C" w:rsidP="005308EF">
      <w:pPr>
        <w:pStyle w:val="FootnoteText"/>
        <w:numPr>
          <w:ilvl w:val="0"/>
          <w:numId w:val="26"/>
        </w:numPr>
        <w:tabs>
          <w:tab w:val="left" w:pos="1080"/>
        </w:tabs>
        <w:ind w:left="360"/>
        <w:rPr>
          <w:rFonts w:ascii="Arial" w:hAnsi="Arial" w:cs="Arial"/>
          <w:sz w:val="24"/>
          <w:szCs w:val="24"/>
        </w:rPr>
      </w:pPr>
      <w:r w:rsidRPr="005308EF">
        <w:rPr>
          <w:rFonts w:ascii="Arial" w:hAnsi="Arial" w:cs="Arial"/>
          <w:sz w:val="24"/>
          <w:szCs w:val="24"/>
        </w:rPr>
        <w:t>Amniocentesis if at risk for congenital defects</w:t>
      </w:r>
    </w:p>
    <w:p w:rsidR="00AB15DE" w:rsidRPr="003C66E6" w:rsidRDefault="00DD13EA" w:rsidP="005308EF">
      <w:pPr>
        <w:pStyle w:val="FootnoteText"/>
        <w:numPr>
          <w:ilvl w:val="0"/>
          <w:numId w:val="26"/>
        </w:numPr>
        <w:tabs>
          <w:tab w:val="left" w:pos="1080"/>
        </w:tabs>
        <w:ind w:left="360"/>
        <w:rPr>
          <w:rFonts w:ascii="Arial" w:hAnsi="Arial" w:cs="Arial"/>
          <w:sz w:val="24"/>
          <w:szCs w:val="24"/>
        </w:rPr>
      </w:pPr>
      <w:r w:rsidRPr="003C66E6">
        <w:rPr>
          <w:rFonts w:ascii="Arial" w:hAnsi="Arial" w:cs="Arial"/>
          <w:sz w:val="24"/>
          <w:szCs w:val="24"/>
        </w:rPr>
        <w:t>Repeat screening for GDM at 24 – 28 weeks gestation (If they are found not to have GDM at the initial screening)</w:t>
      </w:r>
    </w:p>
    <w:p w:rsidR="00DD13EA" w:rsidRDefault="00DD13EA" w:rsidP="005308EF">
      <w:pPr>
        <w:pStyle w:val="FootnoteText"/>
        <w:tabs>
          <w:tab w:val="left" w:pos="1080"/>
        </w:tabs>
        <w:ind w:left="360" w:hanging="360"/>
        <w:rPr>
          <w:rFonts w:ascii="Arial" w:hAnsi="Arial" w:cs="Arial"/>
          <w:sz w:val="24"/>
          <w:szCs w:val="24"/>
        </w:rPr>
      </w:pPr>
    </w:p>
    <w:p w:rsidR="008A7DC3" w:rsidRDefault="008A7DC3" w:rsidP="00BE07F2">
      <w:pPr>
        <w:pStyle w:val="FootnoteText"/>
        <w:ind w:left="720" w:hanging="720"/>
        <w:rPr>
          <w:rFonts w:ascii="Arial" w:hAnsi="Arial" w:cs="Arial"/>
          <w:sz w:val="24"/>
          <w:szCs w:val="24"/>
          <w:u w:val="single"/>
        </w:rPr>
      </w:pPr>
    </w:p>
    <w:p w:rsidR="00BE07F2" w:rsidRPr="000A4BB1" w:rsidRDefault="00BE07F2" w:rsidP="00BE07F2">
      <w:pPr>
        <w:pStyle w:val="FootnoteText"/>
        <w:ind w:left="720" w:hanging="720"/>
        <w:rPr>
          <w:rFonts w:ascii="Arial" w:hAnsi="Arial" w:cs="Arial"/>
          <w:sz w:val="24"/>
          <w:szCs w:val="24"/>
        </w:rPr>
      </w:pPr>
      <w:r w:rsidRPr="000A4BB1">
        <w:rPr>
          <w:rFonts w:ascii="Arial" w:hAnsi="Arial" w:cs="Arial"/>
          <w:sz w:val="24"/>
          <w:szCs w:val="24"/>
          <w:u w:val="single"/>
        </w:rPr>
        <w:lastRenderedPageBreak/>
        <w:t>Further References</w:t>
      </w:r>
    </w:p>
    <w:p w:rsidR="00BE07F2" w:rsidRDefault="00BE07F2" w:rsidP="00BE07F2">
      <w:pPr>
        <w:pStyle w:val="FootnoteText"/>
        <w:numPr>
          <w:ilvl w:val="0"/>
          <w:numId w:val="27"/>
        </w:numPr>
        <w:ind w:left="360"/>
        <w:rPr>
          <w:rFonts w:ascii="Arial" w:hAnsi="Arial" w:cs="Arial"/>
          <w:sz w:val="24"/>
          <w:szCs w:val="24"/>
        </w:rPr>
      </w:pPr>
      <w:r>
        <w:rPr>
          <w:rFonts w:ascii="Arial" w:hAnsi="Arial" w:cs="Arial"/>
          <w:sz w:val="24"/>
          <w:szCs w:val="24"/>
        </w:rPr>
        <w:t xml:space="preserve">ACOG – see </w:t>
      </w:r>
      <w:hyperlink r:id="rId8" w:history="1">
        <w:r w:rsidRPr="00305ECC">
          <w:rPr>
            <w:rStyle w:val="Hyperlink"/>
            <w:rFonts w:ascii="Arial" w:hAnsi="Arial" w:cs="Arial"/>
            <w:sz w:val="24"/>
            <w:szCs w:val="24"/>
          </w:rPr>
          <w:t>www.acog.org</w:t>
        </w:r>
      </w:hyperlink>
    </w:p>
    <w:p w:rsidR="00BE07F2" w:rsidRDefault="00BE07F2" w:rsidP="00BE07F2">
      <w:pPr>
        <w:pStyle w:val="FootnoteText"/>
        <w:numPr>
          <w:ilvl w:val="0"/>
          <w:numId w:val="27"/>
        </w:numPr>
        <w:ind w:left="360"/>
        <w:rPr>
          <w:rFonts w:ascii="Arial" w:hAnsi="Arial" w:cs="Arial"/>
          <w:sz w:val="24"/>
          <w:szCs w:val="24"/>
        </w:rPr>
      </w:pPr>
      <w:r>
        <w:rPr>
          <w:rFonts w:ascii="Arial" w:hAnsi="Arial" w:cs="Arial"/>
          <w:sz w:val="24"/>
          <w:szCs w:val="24"/>
        </w:rPr>
        <w:t>Healthy Babies Are Worth the Wait resources</w:t>
      </w:r>
    </w:p>
    <w:p w:rsidR="00BE07F2" w:rsidRDefault="005839F9" w:rsidP="008A7DC3">
      <w:pPr>
        <w:pStyle w:val="FootnoteText"/>
        <w:ind w:left="1080" w:hanging="720"/>
        <w:rPr>
          <w:rFonts w:ascii="Arial" w:hAnsi="Arial" w:cs="Arial"/>
          <w:sz w:val="24"/>
          <w:szCs w:val="24"/>
        </w:rPr>
      </w:pPr>
      <w:hyperlink r:id="rId9" w:history="1">
        <w:r w:rsidR="008A7DC3" w:rsidRPr="00FE4C9E">
          <w:rPr>
            <w:rStyle w:val="Hyperlink"/>
            <w:rFonts w:ascii="Arial" w:hAnsi="Arial" w:cs="Arial"/>
            <w:sz w:val="24"/>
            <w:szCs w:val="24"/>
          </w:rPr>
          <w:t>www.prematurityprevention.org</w:t>
        </w:r>
      </w:hyperlink>
    </w:p>
    <w:p w:rsidR="00BE07F2" w:rsidRDefault="005839F9" w:rsidP="008A7DC3">
      <w:pPr>
        <w:pStyle w:val="FootnoteText"/>
        <w:ind w:left="1080" w:hanging="720"/>
        <w:rPr>
          <w:rFonts w:ascii="Arial" w:hAnsi="Arial" w:cs="Arial"/>
          <w:sz w:val="24"/>
          <w:szCs w:val="24"/>
        </w:rPr>
      </w:pPr>
      <w:hyperlink r:id="rId10" w:history="1">
        <w:r w:rsidR="008A7DC3" w:rsidRPr="00FE4C9E">
          <w:rPr>
            <w:rStyle w:val="Hyperlink"/>
            <w:rFonts w:ascii="Arial" w:hAnsi="Arial" w:cs="Arial"/>
            <w:sz w:val="24"/>
            <w:szCs w:val="24"/>
          </w:rPr>
          <w:t>www.kfap.org</w:t>
        </w:r>
      </w:hyperlink>
    </w:p>
    <w:p w:rsidR="00BE07F2" w:rsidRPr="000A4BB1" w:rsidRDefault="00BE07F2" w:rsidP="00BE07F2">
      <w:pPr>
        <w:pStyle w:val="FootnoteText"/>
        <w:numPr>
          <w:ilvl w:val="0"/>
          <w:numId w:val="27"/>
        </w:numPr>
        <w:ind w:left="360"/>
        <w:rPr>
          <w:rFonts w:ascii="Arial" w:hAnsi="Arial" w:cs="Arial"/>
          <w:sz w:val="24"/>
          <w:szCs w:val="24"/>
        </w:rPr>
      </w:pPr>
      <w:r w:rsidRPr="000A4BB1">
        <w:rPr>
          <w:rFonts w:ascii="Arial" w:hAnsi="Arial" w:cs="Arial"/>
          <w:sz w:val="24"/>
          <w:szCs w:val="24"/>
        </w:rPr>
        <w:t>Edinburg Depression Screening Form</w:t>
      </w:r>
    </w:p>
    <w:p w:rsidR="00BE07F2" w:rsidRPr="009928F1" w:rsidRDefault="005839F9" w:rsidP="009928F1">
      <w:pPr>
        <w:pStyle w:val="FootnoteText"/>
        <w:numPr>
          <w:ilvl w:val="0"/>
          <w:numId w:val="27"/>
        </w:numPr>
        <w:ind w:left="360"/>
        <w:rPr>
          <w:rFonts w:ascii="Arial" w:hAnsi="Arial" w:cs="Arial"/>
          <w:sz w:val="24"/>
          <w:szCs w:val="24"/>
        </w:rPr>
      </w:pPr>
      <w:hyperlink r:id="rId11" w:history="1">
        <w:r w:rsidR="00BE07F2" w:rsidRPr="009928F1">
          <w:rPr>
            <w:rStyle w:val="Hyperlink"/>
            <w:rFonts w:ascii="Arial" w:hAnsi="Arial" w:cs="Arial"/>
            <w:color w:val="auto"/>
            <w:sz w:val="24"/>
            <w:szCs w:val="24"/>
            <w:u w:val="none"/>
          </w:rPr>
          <w:t>PN-2 Level 1 Substance Use and Pregnancy Questionnaire</w:t>
        </w:r>
      </w:hyperlink>
    </w:p>
    <w:p w:rsidR="009928F1" w:rsidRPr="009928F1" w:rsidRDefault="009928F1" w:rsidP="009928F1">
      <w:pPr>
        <w:pStyle w:val="FootnoteText"/>
        <w:ind w:left="720"/>
        <w:rPr>
          <w:rFonts w:ascii="Arial" w:hAnsi="Arial" w:cs="Arial"/>
          <w:sz w:val="24"/>
          <w:szCs w:val="24"/>
        </w:rPr>
      </w:pPr>
    </w:p>
    <w:sectPr w:rsidR="009928F1" w:rsidRPr="009928F1" w:rsidSect="00AB15DE">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5F" w:rsidRDefault="0022595F" w:rsidP="00EA5B13">
      <w:r>
        <w:separator/>
      </w:r>
    </w:p>
  </w:endnote>
  <w:endnote w:type="continuationSeparator" w:id="0">
    <w:p w:rsidR="0022595F" w:rsidRDefault="0022595F" w:rsidP="00EA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5F" w:rsidRPr="008A7DC3" w:rsidRDefault="00C9274D" w:rsidP="008A7DC3">
    <w:pPr>
      <w:pStyle w:val="Footer"/>
      <w:jc w:val="right"/>
      <w:rPr>
        <w:rFonts w:ascii="Arial" w:hAnsi="Arial" w:cs="Arial"/>
        <w:sz w:val="22"/>
        <w:szCs w:val="22"/>
      </w:rPr>
    </w:pPr>
    <w:r>
      <w:rPr>
        <w:rFonts w:ascii="Arial" w:hAnsi="Arial" w:cs="Arial"/>
        <w:sz w:val="22"/>
        <w:szCs w:val="22"/>
      </w:rPr>
      <w:t>MCH</w:t>
    </w:r>
    <w:r w:rsidR="0022595F" w:rsidRPr="008A7DC3">
      <w:rPr>
        <w:rFonts w:ascii="Arial" w:hAnsi="Arial" w:cs="Arial"/>
        <w:sz w:val="22"/>
        <w:szCs w:val="22"/>
      </w:rPr>
      <w:t>, PN – T2</w:t>
    </w:r>
  </w:p>
  <w:p w:rsidR="0022595F" w:rsidRPr="008A7DC3" w:rsidRDefault="0022595F" w:rsidP="008A7DC3">
    <w:pPr>
      <w:pStyle w:val="Footer"/>
      <w:jc w:val="right"/>
      <w:rPr>
        <w:rFonts w:ascii="Arial" w:hAnsi="Arial" w:cs="Arial"/>
        <w:sz w:val="22"/>
        <w:szCs w:val="22"/>
      </w:rPr>
    </w:pPr>
    <w:r w:rsidRPr="008A7DC3">
      <w:rPr>
        <w:rFonts w:ascii="Arial" w:hAnsi="Arial" w:cs="Arial"/>
        <w:sz w:val="22"/>
        <w:szCs w:val="22"/>
      </w:rPr>
      <w:t xml:space="preserve">Rev. </w:t>
    </w:r>
    <w:r w:rsidR="008A7DC3">
      <w:rPr>
        <w:rFonts w:ascii="Arial" w:hAnsi="Arial" w:cs="Arial"/>
        <w:sz w:val="22"/>
        <w:szCs w:val="22"/>
      </w:rPr>
      <w:t>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5F" w:rsidRDefault="0022595F" w:rsidP="00EA5B13">
      <w:r>
        <w:separator/>
      </w:r>
    </w:p>
  </w:footnote>
  <w:footnote w:type="continuationSeparator" w:id="0">
    <w:p w:rsidR="0022595F" w:rsidRDefault="0022595F" w:rsidP="00EA5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4E"/>
    <w:multiLevelType w:val="hybridMultilevel"/>
    <w:tmpl w:val="4008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C76"/>
    <w:multiLevelType w:val="hybridMultilevel"/>
    <w:tmpl w:val="565425C6"/>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105B7"/>
    <w:multiLevelType w:val="hybridMultilevel"/>
    <w:tmpl w:val="C4EE53CC"/>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C5F94"/>
    <w:multiLevelType w:val="hybridMultilevel"/>
    <w:tmpl w:val="64FA3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95D63"/>
    <w:multiLevelType w:val="hybridMultilevel"/>
    <w:tmpl w:val="F1421BEA"/>
    <w:lvl w:ilvl="0" w:tplc="CEF050A8">
      <w:start w:val="1"/>
      <w:numFmt w:val="bullet"/>
      <w:lvlText w:val=""/>
      <w:lvlJc w:val="left"/>
      <w:pPr>
        <w:tabs>
          <w:tab w:val="num" w:pos="720"/>
        </w:tabs>
        <w:ind w:left="504" w:hanging="14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16C6EDF"/>
    <w:multiLevelType w:val="hybridMultilevel"/>
    <w:tmpl w:val="7264DF9E"/>
    <w:lvl w:ilvl="0" w:tplc="CEF050A8">
      <w:start w:val="1"/>
      <w:numFmt w:val="bullet"/>
      <w:lvlText w:val=""/>
      <w:lvlJc w:val="left"/>
      <w:pPr>
        <w:tabs>
          <w:tab w:val="num" w:pos="720"/>
        </w:tabs>
        <w:ind w:left="504" w:hanging="14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9E91D4B"/>
    <w:multiLevelType w:val="hybridMultilevel"/>
    <w:tmpl w:val="11E6ED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B2C5F57"/>
    <w:multiLevelType w:val="hybridMultilevel"/>
    <w:tmpl w:val="A54A8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D595B"/>
    <w:multiLevelType w:val="hybridMultilevel"/>
    <w:tmpl w:val="625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96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486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35730D"/>
    <w:multiLevelType w:val="hybridMultilevel"/>
    <w:tmpl w:val="F796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E507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3">
    <w:nsid w:val="4BBD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9D4B44"/>
    <w:multiLevelType w:val="hybridMultilevel"/>
    <w:tmpl w:val="C1A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B2350"/>
    <w:multiLevelType w:val="hybridMultilevel"/>
    <w:tmpl w:val="C40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36254"/>
    <w:multiLevelType w:val="hybridMultilevel"/>
    <w:tmpl w:val="93906F3E"/>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3F7ADA"/>
    <w:multiLevelType w:val="hybridMultilevel"/>
    <w:tmpl w:val="90DCB1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50240"/>
    <w:multiLevelType w:val="hybridMultilevel"/>
    <w:tmpl w:val="E4D4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07B06"/>
    <w:multiLevelType w:val="hybridMultilevel"/>
    <w:tmpl w:val="9ADC6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E3A06"/>
    <w:multiLevelType w:val="hybridMultilevel"/>
    <w:tmpl w:val="DC06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449F9"/>
    <w:multiLevelType w:val="hybridMultilevel"/>
    <w:tmpl w:val="7576CE08"/>
    <w:lvl w:ilvl="0" w:tplc="0409000B">
      <w:start w:val="1"/>
      <w:numFmt w:val="bullet"/>
      <w:lvlText w:val=""/>
      <w:lvlJc w:val="left"/>
      <w:pPr>
        <w:tabs>
          <w:tab w:val="num" w:pos="1659"/>
        </w:tabs>
        <w:ind w:left="1443" w:hanging="144"/>
      </w:pPr>
      <w:rPr>
        <w:rFonts w:ascii="Wingdings" w:hAnsi="Wingdings" w:hint="default"/>
        <w:outline w:val="0"/>
        <w:emboss w:val="0"/>
        <w:imprint w:val="0"/>
        <w:color w:val="auto"/>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nsid w:val="761B2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65145A7"/>
    <w:multiLevelType w:val="hybridMultilevel"/>
    <w:tmpl w:val="9E2A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7111F"/>
    <w:multiLevelType w:val="hybridMultilevel"/>
    <w:tmpl w:val="C80620C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F820F7"/>
    <w:multiLevelType w:val="singleLevel"/>
    <w:tmpl w:val="C9E00CA2"/>
    <w:lvl w:ilvl="0">
      <w:start w:val="1"/>
      <w:numFmt w:val="upperLetter"/>
      <w:pStyle w:val="Heading9"/>
      <w:lvlText w:val="%1."/>
      <w:lvlJc w:val="left"/>
      <w:pPr>
        <w:tabs>
          <w:tab w:val="num" w:pos="360"/>
        </w:tabs>
        <w:ind w:left="360" w:hanging="360"/>
      </w:pPr>
      <w:rPr>
        <w:rFonts w:cs="Times New Roman"/>
      </w:rPr>
    </w:lvl>
  </w:abstractNum>
  <w:abstractNum w:abstractNumId="26">
    <w:nsid w:val="7F442C4F"/>
    <w:multiLevelType w:val="hybridMultilevel"/>
    <w:tmpl w:val="2B06F226"/>
    <w:lvl w:ilvl="0" w:tplc="CEF050A8">
      <w:start w:val="1"/>
      <w:numFmt w:val="bullet"/>
      <w:lvlText w:val=""/>
      <w:lvlJc w:val="left"/>
      <w:pPr>
        <w:tabs>
          <w:tab w:val="num" w:pos="720"/>
        </w:tabs>
        <w:ind w:left="504" w:hanging="14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23"/>
  </w:num>
  <w:num w:numId="3">
    <w:abstractNumId w:val="18"/>
  </w:num>
  <w:num w:numId="4">
    <w:abstractNumId w:val="17"/>
  </w:num>
  <w:num w:numId="5">
    <w:abstractNumId w:val="7"/>
  </w:num>
  <w:num w:numId="6">
    <w:abstractNumId w:val="25"/>
    <w:lvlOverride w:ilvl="0">
      <w:startOverride w:val="1"/>
    </w:lvlOverride>
  </w:num>
  <w:num w:numId="7">
    <w:abstractNumId w:val="13"/>
  </w:num>
  <w:num w:numId="8">
    <w:abstractNumId w:val="22"/>
  </w:num>
  <w:num w:numId="9">
    <w:abstractNumId w:val="12"/>
  </w:num>
  <w:num w:numId="10">
    <w:abstractNumId w:val="9"/>
  </w:num>
  <w:num w:numId="11">
    <w:abstractNumId w:val="10"/>
  </w:num>
  <w:num w:numId="12">
    <w:abstractNumId w:val="26"/>
  </w:num>
  <w:num w:numId="13">
    <w:abstractNumId w:val="5"/>
  </w:num>
  <w:num w:numId="14">
    <w:abstractNumId w:val="4"/>
  </w:num>
  <w:num w:numId="15">
    <w:abstractNumId w:val="2"/>
  </w:num>
  <w:num w:numId="16">
    <w:abstractNumId w:val="1"/>
  </w:num>
  <w:num w:numId="17">
    <w:abstractNumId w:val="16"/>
  </w:num>
  <w:num w:numId="18">
    <w:abstractNumId w:val="24"/>
  </w:num>
  <w:num w:numId="19">
    <w:abstractNumId w:val="6"/>
  </w:num>
  <w:num w:numId="20">
    <w:abstractNumId w:val="3"/>
  </w:num>
  <w:num w:numId="21">
    <w:abstractNumId w:val="0"/>
  </w:num>
  <w:num w:numId="22">
    <w:abstractNumId w:val="15"/>
  </w:num>
  <w:num w:numId="23">
    <w:abstractNumId w:val="8"/>
  </w:num>
  <w:num w:numId="24">
    <w:abstractNumId w:val="11"/>
  </w:num>
  <w:num w:numId="25">
    <w:abstractNumId w:val="2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13"/>
    <w:rsid w:val="00045251"/>
    <w:rsid w:val="000F43C2"/>
    <w:rsid w:val="001C39B3"/>
    <w:rsid w:val="0022595F"/>
    <w:rsid w:val="002260B8"/>
    <w:rsid w:val="002A3E2D"/>
    <w:rsid w:val="002F7649"/>
    <w:rsid w:val="00333064"/>
    <w:rsid w:val="003B4F00"/>
    <w:rsid w:val="003C66E6"/>
    <w:rsid w:val="00453B1C"/>
    <w:rsid w:val="00463A46"/>
    <w:rsid w:val="005308EF"/>
    <w:rsid w:val="00540103"/>
    <w:rsid w:val="005839F9"/>
    <w:rsid w:val="00671565"/>
    <w:rsid w:val="006759AF"/>
    <w:rsid w:val="007A19F4"/>
    <w:rsid w:val="00823D25"/>
    <w:rsid w:val="00850A79"/>
    <w:rsid w:val="008A7DC3"/>
    <w:rsid w:val="008B7348"/>
    <w:rsid w:val="009928F1"/>
    <w:rsid w:val="00996A0C"/>
    <w:rsid w:val="009D2318"/>
    <w:rsid w:val="00A1664B"/>
    <w:rsid w:val="00A70D5B"/>
    <w:rsid w:val="00AB15DE"/>
    <w:rsid w:val="00B803B3"/>
    <w:rsid w:val="00B900C0"/>
    <w:rsid w:val="00BD15B0"/>
    <w:rsid w:val="00BE07F2"/>
    <w:rsid w:val="00C22E75"/>
    <w:rsid w:val="00C9274D"/>
    <w:rsid w:val="00D344CF"/>
    <w:rsid w:val="00DC4A8B"/>
    <w:rsid w:val="00DD13EA"/>
    <w:rsid w:val="00DF0C76"/>
    <w:rsid w:val="00E761D3"/>
    <w:rsid w:val="00E80E76"/>
    <w:rsid w:val="00EA5B13"/>
    <w:rsid w:val="00E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13"/>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BD15B0"/>
    <w:pPr>
      <w:keepNext/>
      <w:jc w:val="center"/>
      <w:outlineLvl w:val="0"/>
    </w:pPr>
    <w:rPr>
      <w:b/>
      <w:color w:val="auto"/>
      <w:u w:val="single"/>
    </w:rPr>
  </w:style>
  <w:style w:type="paragraph" w:styleId="Heading8">
    <w:name w:val="heading 8"/>
    <w:basedOn w:val="Normal"/>
    <w:next w:val="Normal"/>
    <w:link w:val="Heading8Char"/>
    <w:uiPriority w:val="9"/>
    <w:qFormat/>
    <w:rsid w:val="00BD15B0"/>
    <w:pPr>
      <w:keepNext/>
      <w:tabs>
        <w:tab w:val="num" w:pos="360"/>
      </w:tabs>
      <w:ind w:left="360" w:hanging="360"/>
      <w:outlineLvl w:val="7"/>
    </w:pPr>
    <w:rPr>
      <w:b/>
      <w:bCs/>
      <w:sz w:val="23"/>
    </w:rPr>
  </w:style>
  <w:style w:type="paragraph" w:styleId="Heading9">
    <w:name w:val="heading 9"/>
    <w:basedOn w:val="Normal"/>
    <w:next w:val="Normal"/>
    <w:link w:val="Heading9Char"/>
    <w:uiPriority w:val="9"/>
    <w:qFormat/>
    <w:rsid w:val="00BD15B0"/>
    <w:pPr>
      <w:keepNext/>
      <w:numPr>
        <w:numId w:val="6"/>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5B13"/>
    <w:rPr>
      <w:color w:val="auto"/>
      <w:sz w:val="20"/>
    </w:rPr>
  </w:style>
  <w:style w:type="character" w:customStyle="1" w:styleId="FootnoteTextChar">
    <w:name w:val="Footnote Text Char"/>
    <w:basedOn w:val="DefaultParagraphFont"/>
    <w:link w:val="FootnoteText"/>
    <w:uiPriority w:val="99"/>
    <w:semiHidden/>
    <w:rsid w:val="00EA5B13"/>
    <w:rPr>
      <w:rFonts w:ascii="Times New Roman" w:eastAsia="Times New Roman" w:hAnsi="Times New Roman" w:cs="Times New Roman"/>
      <w:sz w:val="20"/>
      <w:szCs w:val="20"/>
    </w:rPr>
  </w:style>
  <w:style w:type="paragraph" w:styleId="ListParagraph">
    <w:name w:val="List Paragraph"/>
    <w:basedOn w:val="Normal"/>
    <w:uiPriority w:val="34"/>
    <w:qFormat/>
    <w:rsid w:val="00EA5B13"/>
    <w:pPr>
      <w:ind w:left="720"/>
      <w:contextualSpacing/>
    </w:pPr>
  </w:style>
  <w:style w:type="paragraph" w:styleId="Header">
    <w:name w:val="header"/>
    <w:basedOn w:val="Normal"/>
    <w:link w:val="HeaderChar"/>
    <w:uiPriority w:val="99"/>
    <w:unhideWhenUsed/>
    <w:rsid w:val="00EA5B13"/>
    <w:pPr>
      <w:tabs>
        <w:tab w:val="center" w:pos="4680"/>
        <w:tab w:val="right" w:pos="9360"/>
      </w:tabs>
    </w:pPr>
  </w:style>
  <w:style w:type="character" w:customStyle="1" w:styleId="HeaderChar">
    <w:name w:val="Header Char"/>
    <w:basedOn w:val="DefaultParagraphFont"/>
    <w:link w:val="Header"/>
    <w:uiPriority w:val="99"/>
    <w:rsid w:val="00EA5B1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EA5B13"/>
    <w:pPr>
      <w:tabs>
        <w:tab w:val="center" w:pos="4680"/>
        <w:tab w:val="right" w:pos="9360"/>
      </w:tabs>
    </w:pPr>
  </w:style>
  <w:style w:type="character" w:customStyle="1" w:styleId="FooterChar">
    <w:name w:val="Footer Char"/>
    <w:basedOn w:val="DefaultParagraphFont"/>
    <w:link w:val="Footer"/>
    <w:uiPriority w:val="99"/>
    <w:rsid w:val="00EA5B13"/>
    <w:rPr>
      <w:rFonts w:ascii="Times New Roman" w:eastAsia="Times New Roman" w:hAnsi="Times New Roman" w:cs="Times New Roman"/>
      <w:color w:val="000000"/>
      <w:sz w:val="24"/>
      <w:szCs w:val="20"/>
    </w:rPr>
  </w:style>
  <w:style w:type="paragraph" w:styleId="NoSpacing">
    <w:name w:val="No Spacing"/>
    <w:link w:val="NoSpacingChar"/>
    <w:uiPriority w:val="1"/>
    <w:qFormat/>
    <w:rsid w:val="00EA5B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5B13"/>
    <w:rPr>
      <w:rFonts w:eastAsiaTheme="minorEastAsia"/>
      <w:lang w:eastAsia="ja-JP"/>
    </w:rPr>
  </w:style>
  <w:style w:type="character" w:customStyle="1" w:styleId="Heading1Char">
    <w:name w:val="Heading 1 Char"/>
    <w:basedOn w:val="DefaultParagraphFont"/>
    <w:link w:val="Heading1"/>
    <w:uiPriority w:val="9"/>
    <w:rsid w:val="00BD15B0"/>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rsid w:val="00BD15B0"/>
    <w:rPr>
      <w:rFonts w:ascii="Times New Roman" w:eastAsia="Times New Roman" w:hAnsi="Times New Roman" w:cs="Times New Roman"/>
      <w:b/>
      <w:bCs/>
      <w:color w:val="000000"/>
      <w:sz w:val="23"/>
      <w:szCs w:val="20"/>
    </w:rPr>
  </w:style>
  <w:style w:type="character" w:customStyle="1" w:styleId="Heading9Char">
    <w:name w:val="Heading 9 Char"/>
    <w:basedOn w:val="DefaultParagraphFont"/>
    <w:link w:val="Heading9"/>
    <w:uiPriority w:val="9"/>
    <w:rsid w:val="00BD15B0"/>
    <w:rPr>
      <w:rFonts w:ascii="Times New Roman" w:eastAsia="Times New Roman" w:hAnsi="Times New Roman" w:cs="Times New Roman"/>
      <w:b/>
      <w:bCs/>
      <w:color w:val="000000"/>
      <w:sz w:val="24"/>
      <w:szCs w:val="20"/>
    </w:rPr>
  </w:style>
  <w:style w:type="paragraph" w:styleId="Title">
    <w:name w:val="Title"/>
    <w:basedOn w:val="Normal"/>
    <w:link w:val="TitleChar"/>
    <w:uiPriority w:val="10"/>
    <w:qFormat/>
    <w:rsid w:val="00BD15B0"/>
    <w:pPr>
      <w:jc w:val="center"/>
    </w:pPr>
    <w:rPr>
      <w:b/>
      <w:color w:val="auto"/>
    </w:rPr>
  </w:style>
  <w:style w:type="character" w:customStyle="1" w:styleId="TitleChar">
    <w:name w:val="Title Char"/>
    <w:basedOn w:val="DefaultParagraphFont"/>
    <w:link w:val="Title"/>
    <w:uiPriority w:val="10"/>
    <w:rsid w:val="00BD15B0"/>
    <w:rPr>
      <w:rFonts w:ascii="Times New Roman" w:eastAsia="Times New Roman" w:hAnsi="Times New Roman" w:cs="Times New Roman"/>
      <w:b/>
      <w:sz w:val="24"/>
      <w:szCs w:val="20"/>
    </w:rPr>
  </w:style>
  <w:style w:type="paragraph" w:styleId="BodyText">
    <w:name w:val="Body Text"/>
    <w:basedOn w:val="Normal"/>
    <w:link w:val="BodyTextChar"/>
    <w:uiPriority w:val="99"/>
    <w:rsid w:val="00BD15B0"/>
    <w:rPr>
      <w:color w:val="auto"/>
    </w:rPr>
  </w:style>
  <w:style w:type="character" w:customStyle="1" w:styleId="BodyTextChar">
    <w:name w:val="Body Text Char"/>
    <w:basedOn w:val="DefaultParagraphFont"/>
    <w:link w:val="BodyText"/>
    <w:uiPriority w:val="99"/>
    <w:rsid w:val="00BD15B0"/>
    <w:rPr>
      <w:rFonts w:ascii="Times New Roman" w:eastAsia="Times New Roman" w:hAnsi="Times New Roman" w:cs="Times New Roman"/>
      <w:sz w:val="24"/>
      <w:szCs w:val="20"/>
    </w:rPr>
  </w:style>
  <w:style w:type="character" w:styleId="Hyperlink">
    <w:name w:val="Hyperlink"/>
    <w:basedOn w:val="DefaultParagraphFont"/>
    <w:uiPriority w:val="99"/>
    <w:rsid w:val="00BD15B0"/>
    <w:rPr>
      <w:rFonts w:cs="Times New Roman"/>
      <w:color w:val="0000FF"/>
      <w:u w:val="single"/>
    </w:rPr>
  </w:style>
  <w:style w:type="paragraph" w:styleId="NormalWeb">
    <w:name w:val="Normal (Web)"/>
    <w:basedOn w:val="Normal"/>
    <w:uiPriority w:val="99"/>
    <w:unhideWhenUsed/>
    <w:rsid w:val="00045251"/>
    <w:pPr>
      <w:spacing w:before="100" w:beforeAutospacing="1" w:after="100" w:afterAutospacing="1"/>
    </w:pPr>
    <w:rPr>
      <w:rFonts w:ascii="Lucida Sans Unicode" w:hAnsi="Lucida Sans Unicode" w:cs="Lucida Sans Unicode"/>
      <w:color w:val="555555"/>
      <w:sz w:val="18"/>
      <w:szCs w:val="18"/>
    </w:rPr>
  </w:style>
  <w:style w:type="paragraph" w:styleId="BalloonText">
    <w:name w:val="Balloon Text"/>
    <w:basedOn w:val="Normal"/>
    <w:link w:val="BalloonTextChar"/>
    <w:uiPriority w:val="99"/>
    <w:semiHidden/>
    <w:unhideWhenUsed/>
    <w:rsid w:val="008B7348"/>
    <w:rPr>
      <w:rFonts w:ascii="Tahoma" w:hAnsi="Tahoma" w:cs="Tahoma"/>
      <w:sz w:val="16"/>
      <w:szCs w:val="16"/>
    </w:rPr>
  </w:style>
  <w:style w:type="character" w:customStyle="1" w:styleId="BalloonTextChar">
    <w:name w:val="Balloon Text Char"/>
    <w:basedOn w:val="DefaultParagraphFont"/>
    <w:link w:val="BalloonText"/>
    <w:uiPriority w:val="99"/>
    <w:semiHidden/>
    <w:rsid w:val="008B734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13"/>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BD15B0"/>
    <w:pPr>
      <w:keepNext/>
      <w:jc w:val="center"/>
      <w:outlineLvl w:val="0"/>
    </w:pPr>
    <w:rPr>
      <w:b/>
      <w:color w:val="auto"/>
      <w:u w:val="single"/>
    </w:rPr>
  </w:style>
  <w:style w:type="paragraph" w:styleId="Heading8">
    <w:name w:val="heading 8"/>
    <w:basedOn w:val="Normal"/>
    <w:next w:val="Normal"/>
    <w:link w:val="Heading8Char"/>
    <w:uiPriority w:val="9"/>
    <w:qFormat/>
    <w:rsid w:val="00BD15B0"/>
    <w:pPr>
      <w:keepNext/>
      <w:tabs>
        <w:tab w:val="num" w:pos="360"/>
      </w:tabs>
      <w:ind w:left="360" w:hanging="360"/>
      <w:outlineLvl w:val="7"/>
    </w:pPr>
    <w:rPr>
      <w:b/>
      <w:bCs/>
      <w:sz w:val="23"/>
    </w:rPr>
  </w:style>
  <w:style w:type="paragraph" w:styleId="Heading9">
    <w:name w:val="heading 9"/>
    <w:basedOn w:val="Normal"/>
    <w:next w:val="Normal"/>
    <w:link w:val="Heading9Char"/>
    <w:uiPriority w:val="9"/>
    <w:qFormat/>
    <w:rsid w:val="00BD15B0"/>
    <w:pPr>
      <w:keepNext/>
      <w:numPr>
        <w:numId w:val="6"/>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5B13"/>
    <w:rPr>
      <w:color w:val="auto"/>
      <w:sz w:val="20"/>
    </w:rPr>
  </w:style>
  <w:style w:type="character" w:customStyle="1" w:styleId="FootnoteTextChar">
    <w:name w:val="Footnote Text Char"/>
    <w:basedOn w:val="DefaultParagraphFont"/>
    <w:link w:val="FootnoteText"/>
    <w:uiPriority w:val="99"/>
    <w:semiHidden/>
    <w:rsid w:val="00EA5B13"/>
    <w:rPr>
      <w:rFonts w:ascii="Times New Roman" w:eastAsia="Times New Roman" w:hAnsi="Times New Roman" w:cs="Times New Roman"/>
      <w:sz w:val="20"/>
      <w:szCs w:val="20"/>
    </w:rPr>
  </w:style>
  <w:style w:type="paragraph" w:styleId="ListParagraph">
    <w:name w:val="List Paragraph"/>
    <w:basedOn w:val="Normal"/>
    <w:uiPriority w:val="34"/>
    <w:qFormat/>
    <w:rsid w:val="00EA5B13"/>
    <w:pPr>
      <w:ind w:left="720"/>
      <w:contextualSpacing/>
    </w:pPr>
  </w:style>
  <w:style w:type="paragraph" w:styleId="Header">
    <w:name w:val="header"/>
    <w:basedOn w:val="Normal"/>
    <w:link w:val="HeaderChar"/>
    <w:uiPriority w:val="99"/>
    <w:unhideWhenUsed/>
    <w:rsid w:val="00EA5B13"/>
    <w:pPr>
      <w:tabs>
        <w:tab w:val="center" w:pos="4680"/>
        <w:tab w:val="right" w:pos="9360"/>
      </w:tabs>
    </w:pPr>
  </w:style>
  <w:style w:type="character" w:customStyle="1" w:styleId="HeaderChar">
    <w:name w:val="Header Char"/>
    <w:basedOn w:val="DefaultParagraphFont"/>
    <w:link w:val="Header"/>
    <w:uiPriority w:val="99"/>
    <w:rsid w:val="00EA5B1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EA5B13"/>
    <w:pPr>
      <w:tabs>
        <w:tab w:val="center" w:pos="4680"/>
        <w:tab w:val="right" w:pos="9360"/>
      </w:tabs>
    </w:pPr>
  </w:style>
  <w:style w:type="character" w:customStyle="1" w:styleId="FooterChar">
    <w:name w:val="Footer Char"/>
    <w:basedOn w:val="DefaultParagraphFont"/>
    <w:link w:val="Footer"/>
    <w:uiPriority w:val="99"/>
    <w:rsid w:val="00EA5B13"/>
    <w:rPr>
      <w:rFonts w:ascii="Times New Roman" w:eastAsia="Times New Roman" w:hAnsi="Times New Roman" w:cs="Times New Roman"/>
      <w:color w:val="000000"/>
      <w:sz w:val="24"/>
      <w:szCs w:val="20"/>
    </w:rPr>
  </w:style>
  <w:style w:type="paragraph" w:styleId="NoSpacing">
    <w:name w:val="No Spacing"/>
    <w:link w:val="NoSpacingChar"/>
    <w:uiPriority w:val="1"/>
    <w:qFormat/>
    <w:rsid w:val="00EA5B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5B13"/>
    <w:rPr>
      <w:rFonts w:eastAsiaTheme="minorEastAsia"/>
      <w:lang w:eastAsia="ja-JP"/>
    </w:rPr>
  </w:style>
  <w:style w:type="character" w:customStyle="1" w:styleId="Heading1Char">
    <w:name w:val="Heading 1 Char"/>
    <w:basedOn w:val="DefaultParagraphFont"/>
    <w:link w:val="Heading1"/>
    <w:uiPriority w:val="9"/>
    <w:rsid w:val="00BD15B0"/>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rsid w:val="00BD15B0"/>
    <w:rPr>
      <w:rFonts w:ascii="Times New Roman" w:eastAsia="Times New Roman" w:hAnsi="Times New Roman" w:cs="Times New Roman"/>
      <w:b/>
      <w:bCs/>
      <w:color w:val="000000"/>
      <w:sz w:val="23"/>
      <w:szCs w:val="20"/>
    </w:rPr>
  </w:style>
  <w:style w:type="character" w:customStyle="1" w:styleId="Heading9Char">
    <w:name w:val="Heading 9 Char"/>
    <w:basedOn w:val="DefaultParagraphFont"/>
    <w:link w:val="Heading9"/>
    <w:uiPriority w:val="9"/>
    <w:rsid w:val="00BD15B0"/>
    <w:rPr>
      <w:rFonts w:ascii="Times New Roman" w:eastAsia="Times New Roman" w:hAnsi="Times New Roman" w:cs="Times New Roman"/>
      <w:b/>
      <w:bCs/>
      <w:color w:val="000000"/>
      <w:sz w:val="24"/>
      <w:szCs w:val="20"/>
    </w:rPr>
  </w:style>
  <w:style w:type="paragraph" w:styleId="Title">
    <w:name w:val="Title"/>
    <w:basedOn w:val="Normal"/>
    <w:link w:val="TitleChar"/>
    <w:uiPriority w:val="10"/>
    <w:qFormat/>
    <w:rsid w:val="00BD15B0"/>
    <w:pPr>
      <w:jc w:val="center"/>
    </w:pPr>
    <w:rPr>
      <w:b/>
      <w:color w:val="auto"/>
    </w:rPr>
  </w:style>
  <w:style w:type="character" w:customStyle="1" w:styleId="TitleChar">
    <w:name w:val="Title Char"/>
    <w:basedOn w:val="DefaultParagraphFont"/>
    <w:link w:val="Title"/>
    <w:uiPriority w:val="10"/>
    <w:rsid w:val="00BD15B0"/>
    <w:rPr>
      <w:rFonts w:ascii="Times New Roman" w:eastAsia="Times New Roman" w:hAnsi="Times New Roman" w:cs="Times New Roman"/>
      <w:b/>
      <w:sz w:val="24"/>
      <w:szCs w:val="20"/>
    </w:rPr>
  </w:style>
  <w:style w:type="paragraph" w:styleId="BodyText">
    <w:name w:val="Body Text"/>
    <w:basedOn w:val="Normal"/>
    <w:link w:val="BodyTextChar"/>
    <w:uiPriority w:val="99"/>
    <w:rsid w:val="00BD15B0"/>
    <w:rPr>
      <w:color w:val="auto"/>
    </w:rPr>
  </w:style>
  <w:style w:type="character" w:customStyle="1" w:styleId="BodyTextChar">
    <w:name w:val="Body Text Char"/>
    <w:basedOn w:val="DefaultParagraphFont"/>
    <w:link w:val="BodyText"/>
    <w:uiPriority w:val="99"/>
    <w:rsid w:val="00BD15B0"/>
    <w:rPr>
      <w:rFonts w:ascii="Times New Roman" w:eastAsia="Times New Roman" w:hAnsi="Times New Roman" w:cs="Times New Roman"/>
      <w:sz w:val="24"/>
      <w:szCs w:val="20"/>
    </w:rPr>
  </w:style>
  <w:style w:type="character" w:styleId="Hyperlink">
    <w:name w:val="Hyperlink"/>
    <w:basedOn w:val="DefaultParagraphFont"/>
    <w:uiPriority w:val="99"/>
    <w:rsid w:val="00BD15B0"/>
    <w:rPr>
      <w:rFonts w:cs="Times New Roman"/>
      <w:color w:val="0000FF"/>
      <w:u w:val="single"/>
    </w:rPr>
  </w:style>
  <w:style w:type="paragraph" w:styleId="NormalWeb">
    <w:name w:val="Normal (Web)"/>
    <w:basedOn w:val="Normal"/>
    <w:uiPriority w:val="99"/>
    <w:unhideWhenUsed/>
    <w:rsid w:val="00045251"/>
    <w:pPr>
      <w:spacing w:before="100" w:beforeAutospacing="1" w:after="100" w:afterAutospacing="1"/>
    </w:pPr>
    <w:rPr>
      <w:rFonts w:ascii="Lucida Sans Unicode" w:hAnsi="Lucida Sans Unicode" w:cs="Lucida Sans Unicode"/>
      <w:color w:val="555555"/>
      <w:sz w:val="18"/>
      <w:szCs w:val="18"/>
    </w:rPr>
  </w:style>
  <w:style w:type="paragraph" w:styleId="BalloonText">
    <w:name w:val="Balloon Text"/>
    <w:basedOn w:val="Normal"/>
    <w:link w:val="BalloonTextChar"/>
    <w:uiPriority w:val="99"/>
    <w:semiHidden/>
    <w:unhideWhenUsed/>
    <w:rsid w:val="008B7348"/>
    <w:rPr>
      <w:rFonts w:ascii="Tahoma" w:hAnsi="Tahoma" w:cs="Tahoma"/>
      <w:sz w:val="16"/>
      <w:szCs w:val="16"/>
    </w:rPr>
  </w:style>
  <w:style w:type="character" w:customStyle="1" w:styleId="BalloonTextChar">
    <w:name w:val="Balloon Text Char"/>
    <w:basedOn w:val="DefaultParagraphFont"/>
    <w:link w:val="BalloonText"/>
    <w:uiPriority w:val="99"/>
    <w:semiHidden/>
    <w:rsid w:val="008B734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8256">
      <w:bodyDiv w:val="1"/>
      <w:marLeft w:val="0"/>
      <w:marRight w:val="0"/>
      <w:marTop w:val="0"/>
      <w:marBottom w:val="0"/>
      <w:divBdr>
        <w:top w:val="none" w:sz="0" w:space="0" w:color="auto"/>
        <w:left w:val="none" w:sz="0" w:space="0" w:color="auto"/>
        <w:bottom w:val="none" w:sz="0" w:space="0" w:color="auto"/>
        <w:right w:val="none" w:sz="0" w:space="0" w:color="auto"/>
      </w:divBdr>
      <w:divsChild>
        <w:div w:id="427315180">
          <w:marLeft w:val="0"/>
          <w:marRight w:val="0"/>
          <w:marTop w:val="0"/>
          <w:marBottom w:val="150"/>
          <w:divBdr>
            <w:top w:val="single" w:sz="12" w:space="0" w:color="FFFFFF"/>
            <w:left w:val="single" w:sz="12" w:space="0" w:color="FFFFFF"/>
            <w:bottom w:val="none" w:sz="0" w:space="0" w:color="auto"/>
            <w:right w:val="single" w:sz="12" w:space="0" w:color="FFFFFF"/>
          </w:divBdr>
          <w:divsChild>
            <w:div w:id="1313095265">
              <w:marLeft w:val="0"/>
              <w:marRight w:val="0"/>
              <w:marTop w:val="0"/>
              <w:marBottom w:val="0"/>
              <w:divBdr>
                <w:top w:val="none" w:sz="0" w:space="0" w:color="auto"/>
                <w:left w:val="none" w:sz="0" w:space="0" w:color="auto"/>
                <w:bottom w:val="none" w:sz="0" w:space="0" w:color="auto"/>
                <w:right w:val="none" w:sz="0" w:space="0" w:color="auto"/>
              </w:divBdr>
              <w:divsChild>
                <w:div w:id="222298261">
                  <w:marLeft w:val="0"/>
                  <w:marRight w:val="0"/>
                  <w:marTop w:val="0"/>
                  <w:marBottom w:val="0"/>
                  <w:divBdr>
                    <w:top w:val="none" w:sz="0" w:space="0" w:color="auto"/>
                    <w:left w:val="none" w:sz="0" w:space="0" w:color="auto"/>
                    <w:bottom w:val="none" w:sz="0" w:space="0" w:color="auto"/>
                    <w:right w:val="none" w:sz="0" w:space="0" w:color="auto"/>
                  </w:divBdr>
                  <w:divsChild>
                    <w:div w:id="3525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fs.ky.gov/NR/rdonlyres/059DD8CD-6A25-4393-96AE-DE4B0AB7A01D/0/PN2Level1SubstanceUseandPregnancyQuestionnaire1106.doc"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kfap.org" TargetMode="External"/><Relationship Id="rId4" Type="http://schemas.openxmlformats.org/officeDocument/2006/relationships/settings" Target="settings.xml"/><Relationship Id="rId9" Type="http://schemas.openxmlformats.org/officeDocument/2006/relationships/hyperlink" Target="http://www.prematuritypreven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5CDCE66B-4172-4B5C-809F-4BD987B6788C}"/>
</file>

<file path=customXml/itemProps2.xml><?xml version="1.0" encoding="utf-8"?>
<ds:datastoreItem xmlns:ds="http://schemas.openxmlformats.org/officeDocument/2006/customXml" ds:itemID="{8E4D96A5-825D-41A4-9345-42BC7377D06E}"/>
</file>

<file path=customXml/itemProps3.xml><?xml version="1.0" encoding="utf-8"?>
<ds:datastoreItem xmlns:ds="http://schemas.openxmlformats.org/officeDocument/2006/customXml" ds:itemID="{1270A30A-1F94-4CDF-A2DB-DC294FF2B1A4}"/>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Trina.Douglass</dc:creator>
  <cp:lastModifiedBy>maryj.mullins</cp:lastModifiedBy>
  <cp:revision>2</cp:revision>
  <cp:lastPrinted>2013-04-08T15:51:00Z</cp:lastPrinted>
  <dcterms:created xsi:type="dcterms:W3CDTF">2013-06-05T16:11:00Z</dcterms:created>
  <dcterms:modified xsi:type="dcterms:W3CDTF">2013-06-05T16:11:00Z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