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36356607"/>
        <w:docPartObj>
          <w:docPartGallery w:val="Cover Pages"/>
          <w:docPartUnique/>
        </w:docPartObj>
      </w:sdtPr>
      <w:sdtEndPr>
        <w:rPr>
          <w:rFonts w:asciiTheme="majorHAnsi" w:hAnsiTheme="majorHAnsi"/>
          <w:sz w:val="24"/>
          <w:szCs w:val="24"/>
        </w:rPr>
      </w:sdtEndPr>
      <w:sdtContent>
        <w:p w14:paraId="4140777A" w14:textId="77777777" w:rsidR="00DC0EC6" w:rsidRPr="009F276C" w:rsidRDefault="00DC0EC6"/>
        <w:p w14:paraId="029A4527" w14:textId="77777777" w:rsidR="00235817" w:rsidRPr="009F276C" w:rsidRDefault="00235817" w:rsidP="00DC0EC6">
          <w:pPr>
            <w:jc w:val="center"/>
          </w:pPr>
        </w:p>
        <w:p w14:paraId="4EE72A4F" w14:textId="5B340D9B" w:rsidR="00DC0EC6" w:rsidRPr="009F276C" w:rsidRDefault="00235817">
          <w:r>
            <w:rPr>
              <w:rFonts w:ascii="Verdana" w:hAnsi="Verdana"/>
              <w:noProof/>
              <w:sz w:val="64"/>
              <w:szCs w:val="64"/>
            </w:rPr>
            <w:drawing>
              <wp:inline distT="0" distB="0" distL="0" distR="0" wp14:anchorId="6374F5D5" wp14:editId="523F3D3B">
                <wp:extent cx="5943600" cy="2865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H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65755"/>
                        </a:xfrm>
                        <a:prstGeom prst="rect">
                          <a:avLst/>
                        </a:prstGeom>
                      </pic:spPr>
                    </pic:pic>
                  </a:graphicData>
                </a:graphic>
              </wp:inline>
            </w:drawing>
          </w:r>
          <w:r w:rsidRPr="009F276C">
            <w:rPr>
              <w:rFonts w:ascii="Verdana" w:hAnsi="Verdana"/>
              <w:noProof/>
              <w:sz w:val="64"/>
              <w:szCs w:val="64"/>
            </w:rPr>
            <mc:AlternateContent>
              <mc:Choice Requires="wps">
                <w:drawing>
                  <wp:anchor distT="0" distB="0" distL="114300" distR="114300" simplePos="0" relativeHeight="251696128" behindDoc="0" locked="0" layoutInCell="1" allowOverlap="1" wp14:anchorId="0FD64523" wp14:editId="5B98C6C0">
                    <wp:simplePos x="0" y="0"/>
                    <wp:positionH relativeFrom="margin">
                      <wp:posOffset>0</wp:posOffset>
                    </wp:positionH>
                    <wp:positionV relativeFrom="margin">
                      <wp:posOffset>5844540</wp:posOffset>
                    </wp:positionV>
                    <wp:extent cx="5885180" cy="666750"/>
                    <wp:effectExtent l="0" t="0" r="127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666750"/>
                            </a:xfrm>
                            <a:prstGeom prst="rect">
                              <a:avLst/>
                            </a:prstGeom>
                            <a:solidFill>
                              <a:srgbClr val="FFFFFF"/>
                            </a:solidFill>
                            <a:ln w="9525">
                              <a:noFill/>
                              <a:miter lim="800000"/>
                              <a:headEnd/>
                              <a:tailEnd/>
                            </a:ln>
                          </wps:spPr>
                          <wps:txbx>
                            <w:txbxContent>
                              <w:p w14:paraId="217C6EFA" w14:textId="77777777" w:rsidR="00EA3E34" w:rsidRPr="00D8672C" w:rsidRDefault="00EA3E34" w:rsidP="00DC0EC6">
                                <w:pPr>
                                  <w:jc w:val="center"/>
                                  <w:rPr>
                                    <w:rFonts w:ascii="Verdana" w:hAnsi="Verdana"/>
                                    <w:sz w:val="56"/>
                                    <w:szCs w:val="56"/>
                                  </w:rPr>
                                </w:pPr>
                                <w:r w:rsidRPr="00D8672C">
                                  <w:rPr>
                                    <w:rFonts w:ascii="Verdana" w:hAnsi="Verdana"/>
                                    <w:sz w:val="56"/>
                                    <w:szCs w:val="56"/>
                                  </w:rPr>
                                  <w:t>2021 Needs Assessment Report</w:t>
                                </w:r>
                              </w:p>
                              <w:p w14:paraId="3DBA2CE2" w14:textId="77777777" w:rsidR="00EA3E34" w:rsidRPr="00D8672C" w:rsidRDefault="00EA3E34" w:rsidP="00DC0EC6">
                                <w:pPr>
                                  <w:jc w:val="center"/>
                                  <w:rPr>
                                    <w:rFonts w:ascii="Verdana" w:hAnsi="Verdana"/>
                                    <w:sz w:val="56"/>
                                    <w:szCs w:val="56"/>
                                  </w:rPr>
                                </w:pPr>
                              </w:p>
                              <w:p w14:paraId="2A58BF8E" w14:textId="77777777" w:rsidR="00EA3E34" w:rsidRPr="00D8672C" w:rsidRDefault="00EA3E34" w:rsidP="00DC0EC6">
                                <w:pPr>
                                  <w:jc w:val="center"/>
                                  <w:rPr>
                                    <w:rFonts w:ascii="Verdana" w:hAnsi="Verdana"/>
                                    <w:sz w:val="56"/>
                                    <w:szCs w:val="56"/>
                                  </w:rPr>
                                </w:pPr>
                                <w:r w:rsidRPr="00D8672C">
                                  <w:rPr>
                                    <w:rFonts w:ascii="Verdana" w:hAnsi="Verdana"/>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64523" id="_x0000_t202" coordsize="21600,21600" o:spt="202" path="m,l,21600r21600,l21600,xe">
                    <v:stroke joinstyle="miter"/>
                    <v:path gradientshapeok="t" o:connecttype="rect"/>
                  </v:shapetype>
                  <v:shape id="Text Box 2" o:spid="_x0000_s1026" type="#_x0000_t202" style="position:absolute;margin-left:0;margin-top:460.2pt;width:463.4pt;height: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" stroked="f">
                    <v:textbox>
                      <w:txbxContent>
                        <w:p w14:paraId="217C6EFA" w14:textId="77777777" w:rsidR="00EA3E34" w:rsidRPr="00D8672C" w:rsidRDefault="00EA3E34" w:rsidP="00DC0EC6">
                          <w:pPr>
                            <w:jc w:val="center"/>
                            <w:rPr>
                              <w:rFonts w:ascii="Verdana" w:hAnsi="Verdana"/>
                              <w:sz w:val="56"/>
                              <w:szCs w:val="56"/>
                            </w:rPr>
                          </w:pPr>
                          <w:r w:rsidRPr="00D8672C">
                            <w:rPr>
                              <w:rFonts w:ascii="Verdana" w:hAnsi="Verdana"/>
                              <w:sz w:val="56"/>
                              <w:szCs w:val="56"/>
                            </w:rPr>
                            <w:t>2021 Needs Assessment Report</w:t>
                          </w:r>
                        </w:p>
                        <w:p w14:paraId="3DBA2CE2" w14:textId="77777777" w:rsidR="00EA3E34" w:rsidRPr="00D8672C" w:rsidRDefault="00EA3E34" w:rsidP="00DC0EC6">
                          <w:pPr>
                            <w:jc w:val="center"/>
                            <w:rPr>
                              <w:rFonts w:ascii="Verdana" w:hAnsi="Verdana"/>
                              <w:sz w:val="56"/>
                              <w:szCs w:val="56"/>
                            </w:rPr>
                          </w:pPr>
                        </w:p>
                        <w:p w14:paraId="2A58BF8E" w14:textId="77777777" w:rsidR="00EA3E34" w:rsidRPr="00D8672C" w:rsidRDefault="00EA3E34" w:rsidP="00DC0EC6">
                          <w:pPr>
                            <w:jc w:val="center"/>
                            <w:rPr>
                              <w:rFonts w:ascii="Verdana" w:hAnsi="Verdana"/>
                              <w:sz w:val="56"/>
                              <w:szCs w:val="56"/>
                            </w:rPr>
                          </w:pPr>
                          <w:r w:rsidRPr="00D8672C">
                            <w:rPr>
                              <w:rFonts w:ascii="Verdana" w:hAnsi="Verdana"/>
                              <w:sz w:val="56"/>
                              <w:szCs w:val="56"/>
                            </w:rPr>
                            <w:t xml:space="preserve"> </w:t>
                          </w:r>
                        </w:p>
                      </w:txbxContent>
                    </v:textbox>
                    <w10:wrap type="square" anchorx="margin" anchory="margin"/>
                  </v:shape>
                </w:pict>
              </mc:Fallback>
            </mc:AlternateContent>
          </w:r>
        </w:p>
        <w:p w14:paraId="154EF1B8" w14:textId="3FCC362A" w:rsidR="00DC0EC6" w:rsidRDefault="00DC0EC6"/>
        <w:p w14:paraId="1846D173" w14:textId="77777777" w:rsidR="00235817" w:rsidRPr="009F276C" w:rsidRDefault="00235817"/>
        <w:p w14:paraId="5C12E7F6" w14:textId="77777777" w:rsidR="00235817" w:rsidRPr="009F276C" w:rsidRDefault="00235817" w:rsidP="00235817">
          <w:pPr>
            <w:jc w:val="center"/>
            <w:rPr>
              <w:rFonts w:ascii="Verdana" w:hAnsi="Verdana"/>
              <w:sz w:val="64"/>
              <w:szCs w:val="64"/>
            </w:rPr>
          </w:pPr>
          <w:r w:rsidRPr="009F276C">
            <w:rPr>
              <w:rFonts w:ascii="Verdana" w:hAnsi="Verdana"/>
              <w:sz w:val="64"/>
              <w:szCs w:val="64"/>
            </w:rPr>
            <w:t xml:space="preserve">Kentucky </w:t>
          </w:r>
        </w:p>
        <w:p w14:paraId="43D0506E" w14:textId="23AB4D74" w:rsidR="00DC0EC6" w:rsidRDefault="00235817" w:rsidP="00235817">
          <w:pPr>
            <w:jc w:val="center"/>
            <w:rPr>
              <w:rFonts w:ascii="Verdana" w:hAnsi="Verdana"/>
              <w:sz w:val="64"/>
              <w:szCs w:val="64"/>
            </w:rPr>
          </w:pPr>
          <w:r w:rsidRPr="009F276C">
            <w:rPr>
              <w:rFonts w:ascii="Verdana" w:hAnsi="Verdana"/>
              <w:sz w:val="64"/>
              <w:szCs w:val="64"/>
            </w:rPr>
            <w:t>Primary Care Office</w:t>
          </w:r>
        </w:p>
        <w:p w14:paraId="7DC732F4" w14:textId="77777777" w:rsidR="00235817" w:rsidRPr="009F276C" w:rsidRDefault="00235817" w:rsidP="00235817">
          <w:pPr>
            <w:jc w:val="center"/>
          </w:pPr>
        </w:p>
        <w:p w14:paraId="29AA5611" w14:textId="77777777" w:rsidR="00DC0EC6" w:rsidRPr="009F276C" w:rsidRDefault="00DC0EC6"/>
        <w:p w14:paraId="06B4964F" w14:textId="77777777" w:rsidR="00DC0EC6" w:rsidRPr="009F276C" w:rsidRDefault="00DC0EC6"/>
        <w:p w14:paraId="236ADC9C" w14:textId="77777777" w:rsidR="00C2395A" w:rsidRDefault="00C2395A" w:rsidP="00DC0EC6">
          <w:pPr>
            <w:rPr>
              <w:rFonts w:asciiTheme="majorHAnsi" w:hAnsiTheme="majorHAnsi"/>
              <w:sz w:val="24"/>
              <w:szCs w:val="24"/>
            </w:rPr>
          </w:pPr>
        </w:p>
        <w:p w14:paraId="17570684" w14:textId="77777777" w:rsidR="00235817" w:rsidRDefault="00235817" w:rsidP="00DC0EC6">
          <w:pPr>
            <w:rPr>
              <w:rFonts w:asciiTheme="majorHAnsi" w:hAnsiTheme="majorHAnsi"/>
              <w:sz w:val="24"/>
              <w:szCs w:val="24"/>
            </w:rPr>
          </w:pPr>
        </w:p>
        <w:p w14:paraId="7FE15003" w14:textId="77777777" w:rsidR="00235817" w:rsidRDefault="00235817" w:rsidP="00DC0EC6">
          <w:pPr>
            <w:rPr>
              <w:rFonts w:asciiTheme="majorHAnsi" w:hAnsiTheme="majorHAnsi"/>
              <w:sz w:val="24"/>
              <w:szCs w:val="24"/>
            </w:rPr>
          </w:pPr>
        </w:p>
        <w:p w14:paraId="58F6F6CA" w14:textId="30F9F2B8" w:rsidR="00745382" w:rsidRPr="007C570E" w:rsidRDefault="00CF129B" w:rsidP="00DC0EC6">
          <w:pPr>
            <w:rPr>
              <w:rFonts w:asciiTheme="majorHAnsi" w:hAnsiTheme="majorHAnsi"/>
              <w:sz w:val="24"/>
              <w:szCs w:val="24"/>
            </w:rPr>
          </w:pPr>
          <w:r w:rsidRPr="009F276C">
            <w:rPr>
              <w:rFonts w:ascii="Verdana" w:hAnsi="Verdana"/>
              <w:noProof/>
              <w:sz w:val="64"/>
              <w:szCs w:val="64"/>
            </w:rPr>
            <mc:AlternateContent>
              <mc:Choice Requires="wps">
                <w:drawing>
                  <wp:anchor distT="0" distB="0" distL="114300" distR="114300" simplePos="0" relativeHeight="251659264" behindDoc="1" locked="0" layoutInCell="1" allowOverlap="1" wp14:anchorId="35422584" wp14:editId="45A6199C">
                    <wp:simplePos x="0" y="0"/>
                    <wp:positionH relativeFrom="margin">
                      <wp:align>center</wp:align>
                    </wp:positionH>
                    <mc:AlternateContent>
                      <mc:Choice Requires="wp14">
                        <wp:positionV relativeFrom="margin">
                          <wp14:pctPosVOffset>59000</wp14:pctPosVOffset>
                        </wp:positionV>
                      </mc:Choice>
                      <mc:Fallback>
                        <wp:positionV relativeFrom="page">
                          <wp:posOffset>5732145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no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7DB536AE"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" filled="f" stroked="f" strokeweight="2pt">
                    <w10:wrap anchorx="margin" anchory="margin"/>
                  </v:rect>
                </w:pict>
              </mc:Fallback>
            </mc:AlternateContent>
          </w:r>
          <w:r w:rsidR="00B473DF" w:rsidRPr="009F276C">
            <w:rPr>
              <w:rFonts w:asciiTheme="majorHAnsi" w:hAnsiTheme="majorHAnsi"/>
              <w:sz w:val="24"/>
              <w:szCs w:val="24"/>
            </w:rPr>
            <w:t xml:space="preserve">This needs assessment was prepared by the University of Kentucky Prevention Research Center. For questions about this needs assessment contact </w:t>
          </w:r>
          <w:r w:rsidR="00332D2A" w:rsidRPr="009F276C">
            <w:rPr>
              <w:rFonts w:asciiTheme="majorHAnsi" w:hAnsiTheme="majorHAnsi"/>
              <w:sz w:val="24"/>
              <w:szCs w:val="24"/>
            </w:rPr>
            <w:t>Lynn Ann Bishop, Kentucky Primary Care Program Director</w:t>
          </w:r>
          <w:r w:rsidR="000E4755" w:rsidRPr="009F276C">
            <w:rPr>
              <w:rFonts w:asciiTheme="majorHAnsi" w:hAnsiTheme="majorHAnsi"/>
              <w:sz w:val="24"/>
              <w:szCs w:val="24"/>
            </w:rPr>
            <w:t xml:space="preserve">, </w:t>
          </w:r>
          <w:r w:rsidR="000E4755" w:rsidRPr="00784AD9">
            <w:rPr>
              <w:rFonts w:asciiTheme="majorHAnsi" w:hAnsiTheme="majorHAnsi"/>
              <w:sz w:val="24"/>
              <w:szCs w:val="24"/>
            </w:rPr>
            <w:t>Kentucky Department for Public Health, Prevention and Quality Improvement Division, Health Care Access Branch</w:t>
          </w:r>
          <w:r w:rsidR="000E4755" w:rsidRPr="007C570E">
            <w:rPr>
              <w:rFonts w:asciiTheme="majorHAnsi" w:hAnsiTheme="majorHAnsi"/>
              <w:sz w:val="24"/>
              <w:szCs w:val="24"/>
            </w:rPr>
            <w:t>.</w:t>
          </w:r>
        </w:p>
        <w:p w14:paraId="1B963A93" w14:textId="493D4B0F" w:rsidR="00CF129B" w:rsidRPr="00B473DF" w:rsidRDefault="000E4755" w:rsidP="00DC0EC6">
          <w:pPr>
            <w:rPr>
              <w:rFonts w:asciiTheme="majorHAnsi" w:hAnsiTheme="majorHAnsi"/>
              <w:sz w:val="24"/>
              <w:szCs w:val="24"/>
            </w:rPr>
          </w:pPr>
          <w:r w:rsidRPr="007C570E">
            <w:rPr>
              <w:rFonts w:asciiTheme="majorHAnsi" w:hAnsiTheme="majorHAnsi"/>
              <w:sz w:val="24"/>
              <w:szCs w:val="24"/>
            </w:rPr>
            <w:t>Kentuc</w:t>
          </w:r>
          <w:r w:rsidR="002710B5" w:rsidRPr="007C570E">
            <w:rPr>
              <w:rFonts w:asciiTheme="majorHAnsi" w:hAnsiTheme="majorHAnsi"/>
              <w:sz w:val="24"/>
              <w:szCs w:val="24"/>
            </w:rPr>
            <w:t>ky Department for Public Health,</w:t>
          </w:r>
          <w:r w:rsidRPr="007C570E">
            <w:rPr>
              <w:rFonts w:asciiTheme="majorHAnsi" w:hAnsiTheme="majorHAnsi"/>
              <w:sz w:val="24"/>
              <w:szCs w:val="24"/>
            </w:rPr>
            <w:t xml:space="preserve"> </w:t>
          </w:r>
          <w:r w:rsidR="00745382" w:rsidRPr="007C570E">
            <w:rPr>
              <w:rFonts w:asciiTheme="majorHAnsi" w:hAnsiTheme="majorHAnsi"/>
              <w:sz w:val="24"/>
              <w:szCs w:val="24"/>
            </w:rPr>
            <w:t xml:space="preserve">Kentucky Primary Care Office. </w:t>
          </w:r>
          <w:r w:rsidR="002710B5" w:rsidRPr="007C570E">
            <w:rPr>
              <w:rFonts w:asciiTheme="majorHAnsi" w:hAnsiTheme="majorHAnsi"/>
              <w:sz w:val="24"/>
              <w:szCs w:val="24"/>
            </w:rPr>
            <w:t xml:space="preserve">(2021). </w:t>
          </w:r>
          <w:r w:rsidR="00745382" w:rsidRPr="007C570E">
            <w:rPr>
              <w:rFonts w:asciiTheme="majorHAnsi" w:hAnsiTheme="majorHAnsi"/>
              <w:sz w:val="24"/>
              <w:szCs w:val="24"/>
            </w:rPr>
            <w:t xml:space="preserve">2021 Needs Assessment Report.  </w:t>
          </w:r>
        </w:p>
      </w:sdtContent>
    </w:sdt>
    <w:p w14:paraId="6D51DD6F" w14:textId="77777777" w:rsidR="00633D43" w:rsidRDefault="00633D43"/>
    <w:p w14:paraId="78A8E8D3" w14:textId="77777777" w:rsidR="00B473DF" w:rsidRDefault="00B473DF"/>
    <w:p w14:paraId="02F8F073" w14:textId="77777777" w:rsidR="00B473DF" w:rsidRDefault="00B473DF"/>
    <w:p w14:paraId="232D20C1" w14:textId="77777777" w:rsidR="00B473DF" w:rsidRDefault="00B473DF"/>
    <w:p w14:paraId="154E4FB4" w14:textId="77777777" w:rsidR="00B473DF" w:rsidRDefault="00B473DF"/>
    <w:p w14:paraId="785470B9" w14:textId="77777777" w:rsidR="00B473DF" w:rsidRDefault="00B473DF"/>
    <w:p w14:paraId="5A755C38" w14:textId="77777777" w:rsidR="00B473DF" w:rsidRDefault="00B473DF"/>
    <w:p w14:paraId="635FC9A7" w14:textId="77777777" w:rsidR="00B473DF" w:rsidRDefault="00B473DF"/>
    <w:p w14:paraId="6CC7E86D" w14:textId="77777777" w:rsidR="00B473DF" w:rsidRDefault="00B473DF"/>
    <w:p w14:paraId="4C2C98DB" w14:textId="77777777" w:rsidR="00B473DF" w:rsidRDefault="00B473DF"/>
    <w:p w14:paraId="65F0DBC1" w14:textId="77777777" w:rsidR="00B473DF" w:rsidRDefault="00B473DF"/>
    <w:p w14:paraId="642B5EEA" w14:textId="77777777" w:rsidR="00B473DF" w:rsidRDefault="00B473DF"/>
    <w:p w14:paraId="6EE5351C" w14:textId="77777777" w:rsidR="00B473DF" w:rsidRDefault="00B473DF"/>
    <w:p w14:paraId="6A3367E8" w14:textId="77777777" w:rsidR="00B473DF" w:rsidRDefault="00B473DF"/>
    <w:p w14:paraId="51262F7C" w14:textId="77777777" w:rsidR="00B473DF" w:rsidRDefault="00B473DF"/>
    <w:p w14:paraId="40F879B8" w14:textId="77777777" w:rsidR="00B473DF" w:rsidRDefault="00B473DF"/>
    <w:p w14:paraId="1762613C" w14:textId="77777777" w:rsidR="00B473DF" w:rsidRDefault="00B473DF"/>
    <w:p w14:paraId="34390906" w14:textId="77777777" w:rsidR="00B473DF" w:rsidRDefault="00B473DF"/>
    <w:p w14:paraId="0B1BF6F0" w14:textId="7796B4EE" w:rsidR="00B473DF" w:rsidRDefault="00B473DF"/>
    <w:p w14:paraId="6BA8187A" w14:textId="77777777" w:rsidR="00EA3E34" w:rsidRDefault="00EA3E34"/>
    <w:sdt>
      <w:sdtPr>
        <w:rPr>
          <w:rFonts w:asciiTheme="minorHAnsi" w:eastAsiaTheme="minorHAnsi" w:hAnsiTheme="minorHAnsi" w:cstheme="minorBidi"/>
          <w:b w:val="0"/>
          <w:bCs w:val="0"/>
          <w:color w:val="auto"/>
          <w:sz w:val="22"/>
          <w:szCs w:val="22"/>
          <w:lang w:eastAsia="en-US"/>
        </w:rPr>
        <w:id w:val="1643539979"/>
        <w:docPartObj>
          <w:docPartGallery w:val="Table of Contents"/>
          <w:docPartUnique/>
        </w:docPartObj>
      </w:sdtPr>
      <w:sdtEndPr>
        <w:rPr>
          <w:noProof/>
        </w:rPr>
      </w:sdtEndPr>
      <w:sdtContent>
        <w:p w14:paraId="3D492439" w14:textId="77777777" w:rsidR="00F11DED" w:rsidRPr="00F11DED" w:rsidRDefault="00F11DED">
          <w:pPr>
            <w:pStyle w:val="TOCHeading"/>
            <w:rPr>
              <w:color w:val="000000" w:themeColor="text1"/>
            </w:rPr>
          </w:pPr>
          <w:r w:rsidRPr="00F11DED">
            <w:rPr>
              <w:color w:val="000000" w:themeColor="text1"/>
            </w:rPr>
            <w:t>Table of Contents</w:t>
          </w:r>
        </w:p>
        <w:p w14:paraId="74DD47CB" w14:textId="77777777" w:rsidR="007050D2" w:rsidRDefault="00F11DE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7557761" w:history="1">
            <w:r w:rsidR="007050D2" w:rsidRPr="00585691">
              <w:rPr>
                <w:rStyle w:val="Hyperlink"/>
                <w:noProof/>
              </w:rPr>
              <w:t>Introduction</w:t>
            </w:r>
            <w:r w:rsidR="007050D2">
              <w:rPr>
                <w:noProof/>
                <w:webHidden/>
              </w:rPr>
              <w:tab/>
            </w:r>
            <w:r w:rsidR="007050D2">
              <w:rPr>
                <w:noProof/>
                <w:webHidden/>
              </w:rPr>
              <w:fldChar w:fldCharType="begin"/>
            </w:r>
            <w:r w:rsidR="007050D2">
              <w:rPr>
                <w:noProof/>
                <w:webHidden/>
              </w:rPr>
              <w:instrText xml:space="preserve"> PAGEREF _Toc67557761 \h </w:instrText>
            </w:r>
            <w:r w:rsidR="007050D2">
              <w:rPr>
                <w:noProof/>
                <w:webHidden/>
              </w:rPr>
            </w:r>
            <w:r w:rsidR="007050D2">
              <w:rPr>
                <w:noProof/>
                <w:webHidden/>
              </w:rPr>
              <w:fldChar w:fldCharType="separate"/>
            </w:r>
            <w:r w:rsidR="007050D2">
              <w:rPr>
                <w:noProof/>
                <w:webHidden/>
              </w:rPr>
              <w:t>3</w:t>
            </w:r>
            <w:r w:rsidR="007050D2">
              <w:rPr>
                <w:noProof/>
                <w:webHidden/>
              </w:rPr>
              <w:fldChar w:fldCharType="end"/>
            </w:r>
          </w:hyperlink>
        </w:p>
        <w:p w14:paraId="681820B1" w14:textId="77777777" w:rsidR="007050D2" w:rsidRDefault="000E1ADA">
          <w:pPr>
            <w:pStyle w:val="TOC1"/>
            <w:tabs>
              <w:tab w:val="right" w:leader="dot" w:pos="9350"/>
            </w:tabs>
            <w:rPr>
              <w:rFonts w:eastAsiaTheme="minorEastAsia"/>
              <w:noProof/>
            </w:rPr>
          </w:pPr>
          <w:hyperlink w:anchor="_Toc67557762" w:history="1">
            <w:r w:rsidR="007050D2" w:rsidRPr="00585691">
              <w:rPr>
                <w:rStyle w:val="Hyperlink"/>
                <w:noProof/>
              </w:rPr>
              <w:t>Methods</w:t>
            </w:r>
            <w:r w:rsidR="007050D2">
              <w:rPr>
                <w:noProof/>
                <w:webHidden/>
              </w:rPr>
              <w:tab/>
            </w:r>
            <w:r w:rsidR="007050D2">
              <w:rPr>
                <w:noProof/>
                <w:webHidden/>
              </w:rPr>
              <w:fldChar w:fldCharType="begin"/>
            </w:r>
            <w:r w:rsidR="007050D2">
              <w:rPr>
                <w:noProof/>
                <w:webHidden/>
              </w:rPr>
              <w:instrText xml:space="preserve"> PAGEREF _Toc67557762 \h </w:instrText>
            </w:r>
            <w:r w:rsidR="007050D2">
              <w:rPr>
                <w:noProof/>
                <w:webHidden/>
              </w:rPr>
            </w:r>
            <w:r w:rsidR="007050D2">
              <w:rPr>
                <w:noProof/>
                <w:webHidden/>
              </w:rPr>
              <w:fldChar w:fldCharType="separate"/>
            </w:r>
            <w:r w:rsidR="007050D2">
              <w:rPr>
                <w:noProof/>
                <w:webHidden/>
              </w:rPr>
              <w:t>4</w:t>
            </w:r>
            <w:r w:rsidR="007050D2">
              <w:rPr>
                <w:noProof/>
                <w:webHidden/>
              </w:rPr>
              <w:fldChar w:fldCharType="end"/>
            </w:r>
          </w:hyperlink>
        </w:p>
        <w:p w14:paraId="00AB205D" w14:textId="77777777" w:rsidR="007050D2" w:rsidRDefault="000E1ADA">
          <w:pPr>
            <w:pStyle w:val="TOC2"/>
            <w:tabs>
              <w:tab w:val="right" w:leader="dot" w:pos="9350"/>
            </w:tabs>
            <w:rPr>
              <w:rFonts w:eastAsiaTheme="minorEastAsia"/>
              <w:noProof/>
            </w:rPr>
          </w:pPr>
          <w:hyperlink w:anchor="_Toc67557763" w:history="1">
            <w:r w:rsidR="007050D2" w:rsidRPr="00585691">
              <w:rPr>
                <w:rStyle w:val="Hyperlink"/>
                <w:noProof/>
              </w:rPr>
              <w:t>Secondary Data</w:t>
            </w:r>
            <w:r w:rsidR="007050D2">
              <w:rPr>
                <w:noProof/>
                <w:webHidden/>
              </w:rPr>
              <w:tab/>
            </w:r>
            <w:r w:rsidR="007050D2">
              <w:rPr>
                <w:noProof/>
                <w:webHidden/>
              </w:rPr>
              <w:fldChar w:fldCharType="begin"/>
            </w:r>
            <w:r w:rsidR="007050D2">
              <w:rPr>
                <w:noProof/>
                <w:webHidden/>
              </w:rPr>
              <w:instrText xml:space="preserve"> PAGEREF _Toc67557763 \h </w:instrText>
            </w:r>
            <w:r w:rsidR="007050D2">
              <w:rPr>
                <w:noProof/>
                <w:webHidden/>
              </w:rPr>
            </w:r>
            <w:r w:rsidR="007050D2">
              <w:rPr>
                <w:noProof/>
                <w:webHidden/>
              </w:rPr>
              <w:fldChar w:fldCharType="separate"/>
            </w:r>
            <w:r w:rsidR="007050D2">
              <w:rPr>
                <w:noProof/>
                <w:webHidden/>
              </w:rPr>
              <w:t>4</w:t>
            </w:r>
            <w:r w:rsidR="007050D2">
              <w:rPr>
                <w:noProof/>
                <w:webHidden/>
              </w:rPr>
              <w:fldChar w:fldCharType="end"/>
            </w:r>
          </w:hyperlink>
        </w:p>
        <w:p w14:paraId="40053F24" w14:textId="77777777" w:rsidR="007050D2" w:rsidRDefault="000E1ADA">
          <w:pPr>
            <w:pStyle w:val="TOC2"/>
            <w:tabs>
              <w:tab w:val="right" w:leader="dot" w:pos="9350"/>
            </w:tabs>
            <w:rPr>
              <w:rFonts w:eastAsiaTheme="minorEastAsia"/>
              <w:noProof/>
            </w:rPr>
          </w:pPr>
          <w:hyperlink w:anchor="_Toc67557764" w:history="1">
            <w:r w:rsidR="007050D2" w:rsidRPr="00585691">
              <w:rPr>
                <w:rStyle w:val="Hyperlink"/>
                <w:noProof/>
              </w:rPr>
              <w:t>Primary Care Needs Survey</w:t>
            </w:r>
            <w:r w:rsidR="007050D2">
              <w:rPr>
                <w:noProof/>
                <w:webHidden/>
              </w:rPr>
              <w:tab/>
            </w:r>
            <w:r w:rsidR="007050D2">
              <w:rPr>
                <w:noProof/>
                <w:webHidden/>
              </w:rPr>
              <w:fldChar w:fldCharType="begin"/>
            </w:r>
            <w:r w:rsidR="007050D2">
              <w:rPr>
                <w:noProof/>
                <w:webHidden/>
              </w:rPr>
              <w:instrText xml:space="preserve"> PAGEREF _Toc67557764 \h </w:instrText>
            </w:r>
            <w:r w:rsidR="007050D2">
              <w:rPr>
                <w:noProof/>
                <w:webHidden/>
              </w:rPr>
            </w:r>
            <w:r w:rsidR="007050D2">
              <w:rPr>
                <w:noProof/>
                <w:webHidden/>
              </w:rPr>
              <w:fldChar w:fldCharType="separate"/>
            </w:r>
            <w:r w:rsidR="007050D2">
              <w:rPr>
                <w:noProof/>
                <w:webHidden/>
              </w:rPr>
              <w:t>5</w:t>
            </w:r>
            <w:r w:rsidR="007050D2">
              <w:rPr>
                <w:noProof/>
                <w:webHidden/>
              </w:rPr>
              <w:fldChar w:fldCharType="end"/>
            </w:r>
          </w:hyperlink>
        </w:p>
        <w:p w14:paraId="24541A21" w14:textId="77777777" w:rsidR="007050D2" w:rsidRDefault="000E1ADA">
          <w:pPr>
            <w:pStyle w:val="TOC2"/>
            <w:tabs>
              <w:tab w:val="right" w:leader="dot" w:pos="9350"/>
            </w:tabs>
            <w:rPr>
              <w:rFonts w:eastAsiaTheme="minorEastAsia"/>
              <w:noProof/>
            </w:rPr>
          </w:pPr>
          <w:hyperlink w:anchor="_Toc67557765" w:history="1">
            <w:r w:rsidR="007050D2" w:rsidRPr="00585691">
              <w:rPr>
                <w:rStyle w:val="Hyperlink"/>
                <w:noProof/>
              </w:rPr>
              <w:t>Interviews</w:t>
            </w:r>
            <w:r w:rsidR="007050D2">
              <w:rPr>
                <w:noProof/>
                <w:webHidden/>
              </w:rPr>
              <w:tab/>
            </w:r>
            <w:r w:rsidR="007050D2">
              <w:rPr>
                <w:noProof/>
                <w:webHidden/>
              </w:rPr>
              <w:fldChar w:fldCharType="begin"/>
            </w:r>
            <w:r w:rsidR="007050D2">
              <w:rPr>
                <w:noProof/>
                <w:webHidden/>
              </w:rPr>
              <w:instrText xml:space="preserve"> PAGEREF _Toc67557765 \h </w:instrText>
            </w:r>
            <w:r w:rsidR="007050D2">
              <w:rPr>
                <w:noProof/>
                <w:webHidden/>
              </w:rPr>
            </w:r>
            <w:r w:rsidR="007050D2">
              <w:rPr>
                <w:noProof/>
                <w:webHidden/>
              </w:rPr>
              <w:fldChar w:fldCharType="separate"/>
            </w:r>
            <w:r w:rsidR="007050D2">
              <w:rPr>
                <w:noProof/>
                <w:webHidden/>
              </w:rPr>
              <w:t>6</w:t>
            </w:r>
            <w:r w:rsidR="007050D2">
              <w:rPr>
                <w:noProof/>
                <w:webHidden/>
              </w:rPr>
              <w:fldChar w:fldCharType="end"/>
            </w:r>
          </w:hyperlink>
        </w:p>
        <w:p w14:paraId="497B1EF5" w14:textId="77777777" w:rsidR="007050D2" w:rsidRDefault="000E1ADA">
          <w:pPr>
            <w:pStyle w:val="TOC1"/>
            <w:tabs>
              <w:tab w:val="right" w:leader="dot" w:pos="9350"/>
            </w:tabs>
            <w:rPr>
              <w:rFonts w:eastAsiaTheme="minorEastAsia"/>
              <w:noProof/>
            </w:rPr>
          </w:pPr>
          <w:hyperlink w:anchor="_Toc67557766" w:history="1">
            <w:r w:rsidR="007050D2" w:rsidRPr="00585691">
              <w:rPr>
                <w:rStyle w:val="Hyperlink"/>
                <w:noProof/>
              </w:rPr>
              <w:t>Stakeholders</w:t>
            </w:r>
            <w:r w:rsidR="007050D2">
              <w:rPr>
                <w:noProof/>
                <w:webHidden/>
              </w:rPr>
              <w:tab/>
            </w:r>
            <w:r w:rsidR="007050D2">
              <w:rPr>
                <w:noProof/>
                <w:webHidden/>
              </w:rPr>
              <w:fldChar w:fldCharType="begin"/>
            </w:r>
            <w:r w:rsidR="007050D2">
              <w:rPr>
                <w:noProof/>
                <w:webHidden/>
              </w:rPr>
              <w:instrText xml:space="preserve"> PAGEREF _Toc67557766 \h </w:instrText>
            </w:r>
            <w:r w:rsidR="007050D2">
              <w:rPr>
                <w:noProof/>
                <w:webHidden/>
              </w:rPr>
            </w:r>
            <w:r w:rsidR="007050D2">
              <w:rPr>
                <w:noProof/>
                <w:webHidden/>
              </w:rPr>
              <w:fldChar w:fldCharType="separate"/>
            </w:r>
            <w:r w:rsidR="007050D2">
              <w:rPr>
                <w:noProof/>
                <w:webHidden/>
              </w:rPr>
              <w:t>6</w:t>
            </w:r>
            <w:r w:rsidR="007050D2">
              <w:rPr>
                <w:noProof/>
                <w:webHidden/>
              </w:rPr>
              <w:fldChar w:fldCharType="end"/>
            </w:r>
          </w:hyperlink>
        </w:p>
        <w:p w14:paraId="135F74F9" w14:textId="77777777" w:rsidR="007050D2" w:rsidRDefault="000E1ADA">
          <w:pPr>
            <w:pStyle w:val="TOC1"/>
            <w:tabs>
              <w:tab w:val="right" w:leader="dot" w:pos="9350"/>
            </w:tabs>
            <w:rPr>
              <w:rFonts w:eastAsiaTheme="minorEastAsia"/>
              <w:noProof/>
            </w:rPr>
          </w:pPr>
          <w:hyperlink w:anchor="_Toc67557767" w:history="1">
            <w:r w:rsidR="007050D2" w:rsidRPr="00585691">
              <w:rPr>
                <w:rStyle w:val="Hyperlink"/>
                <w:noProof/>
              </w:rPr>
              <w:t>Kentucky Overview</w:t>
            </w:r>
            <w:r w:rsidR="007050D2">
              <w:rPr>
                <w:noProof/>
                <w:webHidden/>
              </w:rPr>
              <w:tab/>
            </w:r>
            <w:r w:rsidR="007050D2">
              <w:rPr>
                <w:noProof/>
                <w:webHidden/>
              </w:rPr>
              <w:fldChar w:fldCharType="begin"/>
            </w:r>
            <w:r w:rsidR="007050D2">
              <w:rPr>
                <w:noProof/>
                <w:webHidden/>
              </w:rPr>
              <w:instrText xml:space="preserve"> PAGEREF _Toc67557767 \h </w:instrText>
            </w:r>
            <w:r w:rsidR="007050D2">
              <w:rPr>
                <w:noProof/>
                <w:webHidden/>
              </w:rPr>
            </w:r>
            <w:r w:rsidR="007050D2">
              <w:rPr>
                <w:noProof/>
                <w:webHidden/>
              </w:rPr>
              <w:fldChar w:fldCharType="separate"/>
            </w:r>
            <w:r w:rsidR="007050D2">
              <w:rPr>
                <w:noProof/>
                <w:webHidden/>
              </w:rPr>
              <w:t>7</w:t>
            </w:r>
            <w:r w:rsidR="007050D2">
              <w:rPr>
                <w:noProof/>
                <w:webHidden/>
              </w:rPr>
              <w:fldChar w:fldCharType="end"/>
            </w:r>
          </w:hyperlink>
        </w:p>
        <w:p w14:paraId="50173160" w14:textId="77777777" w:rsidR="007050D2" w:rsidRDefault="000E1ADA">
          <w:pPr>
            <w:pStyle w:val="TOC2"/>
            <w:tabs>
              <w:tab w:val="right" w:leader="dot" w:pos="9350"/>
            </w:tabs>
            <w:rPr>
              <w:rFonts w:eastAsiaTheme="minorEastAsia"/>
              <w:noProof/>
            </w:rPr>
          </w:pPr>
          <w:hyperlink w:anchor="_Toc67557768" w:history="1">
            <w:r w:rsidR="007050D2" w:rsidRPr="00585691">
              <w:rPr>
                <w:rStyle w:val="Hyperlink"/>
                <w:noProof/>
              </w:rPr>
              <w:t>Demographics</w:t>
            </w:r>
            <w:r w:rsidR="007050D2">
              <w:rPr>
                <w:noProof/>
                <w:webHidden/>
              </w:rPr>
              <w:tab/>
            </w:r>
            <w:r w:rsidR="007050D2">
              <w:rPr>
                <w:noProof/>
                <w:webHidden/>
              </w:rPr>
              <w:fldChar w:fldCharType="begin"/>
            </w:r>
            <w:r w:rsidR="007050D2">
              <w:rPr>
                <w:noProof/>
                <w:webHidden/>
              </w:rPr>
              <w:instrText xml:space="preserve"> PAGEREF _Toc67557768 \h </w:instrText>
            </w:r>
            <w:r w:rsidR="007050D2">
              <w:rPr>
                <w:noProof/>
                <w:webHidden/>
              </w:rPr>
            </w:r>
            <w:r w:rsidR="007050D2">
              <w:rPr>
                <w:noProof/>
                <w:webHidden/>
              </w:rPr>
              <w:fldChar w:fldCharType="separate"/>
            </w:r>
            <w:r w:rsidR="007050D2">
              <w:rPr>
                <w:noProof/>
                <w:webHidden/>
              </w:rPr>
              <w:t>7</w:t>
            </w:r>
            <w:r w:rsidR="007050D2">
              <w:rPr>
                <w:noProof/>
                <w:webHidden/>
              </w:rPr>
              <w:fldChar w:fldCharType="end"/>
            </w:r>
          </w:hyperlink>
        </w:p>
        <w:p w14:paraId="24CDFD34" w14:textId="77777777" w:rsidR="007050D2" w:rsidRDefault="000E1ADA">
          <w:pPr>
            <w:pStyle w:val="TOC2"/>
            <w:tabs>
              <w:tab w:val="right" w:leader="dot" w:pos="9350"/>
            </w:tabs>
            <w:rPr>
              <w:rFonts w:eastAsiaTheme="minorEastAsia"/>
              <w:noProof/>
            </w:rPr>
          </w:pPr>
          <w:hyperlink w:anchor="_Toc67557769" w:history="1">
            <w:r w:rsidR="007050D2" w:rsidRPr="00585691">
              <w:rPr>
                <w:rStyle w:val="Hyperlink"/>
                <w:noProof/>
              </w:rPr>
              <w:t>Shortage Areas</w:t>
            </w:r>
            <w:r w:rsidR="007050D2">
              <w:rPr>
                <w:noProof/>
                <w:webHidden/>
              </w:rPr>
              <w:tab/>
            </w:r>
            <w:r w:rsidR="007050D2">
              <w:rPr>
                <w:noProof/>
                <w:webHidden/>
              </w:rPr>
              <w:fldChar w:fldCharType="begin"/>
            </w:r>
            <w:r w:rsidR="007050D2">
              <w:rPr>
                <w:noProof/>
                <w:webHidden/>
              </w:rPr>
              <w:instrText xml:space="preserve"> PAGEREF _Toc67557769 \h </w:instrText>
            </w:r>
            <w:r w:rsidR="007050D2">
              <w:rPr>
                <w:noProof/>
                <w:webHidden/>
              </w:rPr>
            </w:r>
            <w:r w:rsidR="007050D2">
              <w:rPr>
                <w:noProof/>
                <w:webHidden/>
              </w:rPr>
              <w:fldChar w:fldCharType="separate"/>
            </w:r>
            <w:r w:rsidR="007050D2">
              <w:rPr>
                <w:noProof/>
                <w:webHidden/>
              </w:rPr>
              <w:t>8</w:t>
            </w:r>
            <w:r w:rsidR="007050D2">
              <w:rPr>
                <w:noProof/>
                <w:webHidden/>
              </w:rPr>
              <w:fldChar w:fldCharType="end"/>
            </w:r>
          </w:hyperlink>
        </w:p>
        <w:p w14:paraId="0D7778C1" w14:textId="77777777" w:rsidR="007050D2" w:rsidRDefault="000E1ADA">
          <w:pPr>
            <w:pStyle w:val="TOC3"/>
            <w:tabs>
              <w:tab w:val="right" w:leader="dot" w:pos="9350"/>
            </w:tabs>
            <w:rPr>
              <w:rFonts w:eastAsiaTheme="minorEastAsia"/>
              <w:noProof/>
            </w:rPr>
          </w:pPr>
          <w:hyperlink w:anchor="_Toc67557770" w:history="1">
            <w:r w:rsidR="007050D2" w:rsidRPr="00585691">
              <w:rPr>
                <w:rStyle w:val="Hyperlink"/>
                <w:noProof/>
              </w:rPr>
              <w:t>Health Professional Shortage Areas: Primary Care</w:t>
            </w:r>
            <w:r w:rsidR="007050D2">
              <w:rPr>
                <w:noProof/>
                <w:webHidden/>
              </w:rPr>
              <w:tab/>
            </w:r>
            <w:r w:rsidR="007050D2">
              <w:rPr>
                <w:noProof/>
                <w:webHidden/>
              </w:rPr>
              <w:fldChar w:fldCharType="begin"/>
            </w:r>
            <w:r w:rsidR="007050D2">
              <w:rPr>
                <w:noProof/>
                <w:webHidden/>
              </w:rPr>
              <w:instrText xml:space="preserve"> PAGEREF _Toc67557770 \h </w:instrText>
            </w:r>
            <w:r w:rsidR="007050D2">
              <w:rPr>
                <w:noProof/>
                <w:webHidden/>
              </w:rPr>
            </w:r>
            <w:r w:rsidR="007050D2">
              <w:rPr>
                <w:noProof/>
                <w:webHidden/>
              </w:rPr>
              <w:fldChar w:fldCharType="separate"/>
            </w:r>
            <w:r w:rsidR="007050D2">
              <w:rPr>
                <w:noProof/>
                <w:webHidden/>
              </w:rPr>
              <w:t>8</w:t>
            </w:r>
            <w:r w:rsidR="007050D2">
              <w:rPr>
                <w:noProof/>
                <w:webHidden/>
              </w:rPr>
              <w:fldChar w:fldCharType="end"/>
            </w:r>
          </w:hyperlink>
        </w:p>
        <w:p w14:paraId="3B6034D1" w14:textId="77777777" w:rsidR="007050D2" w:rsidRDefault="000E1ADA">
          <w:pPr>
            <w:pStyle w:val="TOC3"/>
            <w:tabs>
              <w:tab w:val="right" w:leader="dot" w:pos="9350"/>
            </w:tabs>
            <w:rPr>
              <w:rFonts w:eastAsiaTheme="minorEastAsia"/>
              <w:noProof/>
            </w:rPr>
          </w:pPr>
          <w:hyperlink w:anchor="_Toc67557771" w:history="1">
            <w:r w:rsidR="007050D2" w:rsidRPr="00585691">
              <w:rPr>
                <w:rStyle w:val="Hyperlink"/>
                <w:noProof/>
              </w:rPr>
              <w:t>Health Professional Shortage Areas: Dental Care</w:t>
            </w:r>
            <w:r w:rsidR="007050D2">
              <w:rPr>
                <w:noProof/>
                <w:webHidden/>
              </w:rPr>
              <w:tab/>
            </w:r>
            <w:r w:rsidR="007050D2">
              <w:rPr>
                <w:noProof/>
                <w:webHidden/>
              </w:rPr>
              <w:fldChar w:fldCharType="begin"/>
            </w:r>
            <w:r w:rsidR="007050D2">
              <w:rPr>
                <w:noProof/>
                <w:webHidden/>
              </w:rPr>
              <w:instrText xml:space="preserve"> PAGEREF _Toc67557771 \h </w:instrText>
            </w:r>
            <w:r w:rsidR="007050D2">
              <w:rPr>
                <w:noProof/>
                <w:webHidden/>
              </w:rPr>
            </w:r>
            <w:r w:rsidR="007050D2">
              <w:rPr>
                <w:noProof/>
                <w:webHidden/>
              </w:rPr>
              <w:fldChar w:fldCharType="separate"/>
            </w:r>
            <w:r w:rsidR="007050D2">
              <w:rPr>
                <w:noProof/>
                <w:webHidden/>
              </w:rPr>
              <w:t>9</w:t>
            </w:r>
            <w:r w:rsidR="007050D2">
              <w:rPr>
                <w:noProof/>
                <w:webHidden/>
              </w:rPr>
              <w:fldChar w:fldCharType="end"/>
            </w:r>
          </w:hyperlink>
        </w:p>
        <w:p w14:paraId="74D7124F" w14:textId="77777777" w:rsidR="007050D2" w:rsidRDefault="000E1ADA">
          <w:pPr>
            <w:pStyle w:val="TOC3"/>
            <w:tabs>
              <w:tab w:val="right" w:leader="dot" w:pos="9350"/>
            </w:tabs>
            <w:rPr>
              <w:rFonts w:eastAsiaTheme="minorEastAsia"/>
              <w:noProof/>
            </w:rPr>
          </w:pPr>
          <w:hyperlink w:anchor="_Toc67557772" w:history="1">
            <w:r w:rsidR="007050D2" w:rsidRPr="00585691">
              <w:rPr>
                <w:rStyle w:val="Hyperlink"/>
                <w:noProof/>
              </w:rPr>
              <w:t>Health Professional Shortage Areas: Mental Health Care</w:t>
            </w:r>
            <w:r w:rsidR="007050D2">
              <w:rPr>
                <w:noProof/>
                <w:webHidden/>
              </w:rPr>
              <w:tab/>
            </w:r>
            <w:r w:rsidR="007050D2">
              <w:rPr>
                <w:noProof/>
                <w:webHidden/>
              </w:rPr>
              <w:fldChar w:fldCharType="begin"/>
            </w:r>
            <w:r w:rsidR="007050D2">
              <w:rPr>
                <w:noProof/>
                <w:webHidden/>
              </w:rPr>
              <w:instrText xml:space="preserve"> PAGEREF _Toc67557772 \h </w:instrText>
            </w:r>
            <w:r w:rsidR="007050D2">
              <w:rPr>
                <w:noProof/>
                <w:webHidden/>
              </w:rPr>
            </w:r>
            <w:r w:rsidR="007050D2">
              <w:rPr>
                <w:noProof/>
                <w:webHidden/>
              </w:rPr>
              <w:fldChar w:fldCharType="separate"/>
            </w:r>
            <w:r w:rsidR="007050D2">
              <w:rPr>
                <w:noProof/>
                <w:webHidden/>
              </w:rPr>
              <w:t>10</w:t>
            </w:r>
            <w:r w:rsidR="007050D2">
              <w:rPr>
                <w:noProof/>
                <w:webHidden/>
              </w:rPr>
              <w:fldChar w:fldCharType="end"/>
            </w:r>
          </w:hyperlink>
        </w:p>
        <w:p w14:paraId="79E65F7A" w14:textId="77777777" w:rsidR="007050D2" w:rsidRDefault="000E1ADA">
          <w:pPr>
            <w:pStyle w:val="TOC2"/>
            <w:tabs>
              <w:tab w:val="right" w:leader="dot" w:pos="9350"/>
            </w:tabs>
            <w:rPr>
              <w:rFonts w:eastAsiaTheme="minorEastAsia"/>
              <w:noProof/>
            </w:rPr>
          </w:pPr>
          <w:hyperlink w:anchor="_Toc67557773" w:history="1">
            <w:r w:rsidR="007050D2" w:rsidRPr="00585691">
              <w:rPr>
                <w:rStyle w:val="Hyperlink"/>
                <w:noProof/>
              </w:rPr>
              <w:t>Workforce Recruitment and Retention</w:t>
            </w:r>
            <w:r w:rsidR="007050D2">
              <w:rPr>
                <w:noProof/>
                <w:webHidden/>
              </w:rPr>
              <w:tab/>
            </w:r>
            <w:r w:rsidR="007050D2">
              <w:rPr>
                <w:noProof/>
                <w:webHidden/>
              </w:rPr>
              <w:fldChar w:fldCharType="begin"/>
            </w:r>
            <w:r w:rsidR="007050D2">
              <w:rPr>
                <w:noProof/>
                <w:webHidden/>
              </w:rPr>
              <w:instrText xml:space="preserve"> PAGEREF _Toc67557773 \h </w:instrText>
            </w:r>
            <w:r w:rsidR="007050D2">
              <w:rPr>
                <w:noProof/>
                <w:webHidden/>
              </w:rPr>
            </w:r>
            <w:r w:rsidR="007050D2">
              <w:rPr>
                <w:noProof/>
                <w:webHidden/>
              </w:rPr>
              <w:fldChar w:fldCharType="separate"/>
            </w:r>
            <w:r w:rsidR="007050D2">
              <w:rPr>
                <w:noProof/>
                <w:webHidden/>
              </w:rPr>
              <w:t>10</w:t>
            </w:r>
            <w:r w:rsidR="007050D2">
              <w:rPr>
                <w:noProof/>
                <w:webHidden/>
              </w:rPr>
              <w:fldChar w:fldCharType="end"/>
            </w:r>
          </w:hyperlink>
        </w:p>
        <w:p w14:paraId="15E9B20D" w14:textId="77777777" w:rsidR="007050D2" w:rsidRDefault="000E1ADA">
          <w:pPr>
            <w:pStyle w:val="TOC3"/>
            <w:tabs>
              <w:tab w:val="right" w:leader="dot" w:pos="9350"/>
            </w:tabs>
            <w:rPr>
              <w:rFonts w:eastAsiaTheme="minorEastAsia"/>
              <w:noProof/>
            </w:rPr>
          </w:pPr>
          <w:hyperlink w:anchor="_Toc67557774" w:history="1">
            <w:r w:rsidR="007050D2" w:rsidRPr="00585691">
              <w:rPr>
                <w:rStyle w:val="Hyperlink"/>
                <w:noProof/>
              </w:rPr>
              <w:t>J-1 Visa Waiver</w:t>
            </w:r>
            <w:r w:rsidR="007050D2">
              <w:rPr>
                <w:noProof/>
                <w:webHidden/>
              </w:rPr>
              <w:tab/>
            </w:r>
            <w:r w:rsidR="007050D2">
              <w:rPr>
                <w:noProof/>
                <w:webHidden/>
              </w:rPr>
              <w:fldChar w:fldCharType="begin"/>
            </w:r>
            <w:r w:rsidR="007050D2">
              <w:rPr>
                <w:noProof/>
                <w:webHidden/>
              </w:rPr>
              <w:instrText xml:space="preserve"> PAGEREF _Toc67557774 \h </w:instrText>
            </w:r>
            <w:r w:rsidR="007050D2">
              <w:rPr>
                <w:noProof/>
                <w:webHidden/>
              </w:rPr>
            </w:r>
            <w:r w:rsidR="007050D2">
              <w:rPr>
                <w:noProof/>
                <w:webHidden/>
              </w:rPr>
              <w:fldChar w:fldCharType="separate"/>
            </w:r>
            <w:r w:rsidR="007050D2">
              <w:rPr>
                <w:noProof/>
                <w:webHidden/>
              </w:rPr>
              <w:t>10</w:t>
            </w:r>
            <w:r w:rsidR="007050D2">
              <w:rPr>
                <w:noProof/>
                <w:webHidden/>
              </w:rPr>
              <w:fldChar w:fldCharType="end"/>
            </w:r>
          </w:hyperlink>
        </w:p>
        <w:p w14:paraId="41605166" w14:textId="77777777" w:rsidR="007050D2" w:rsidRDefault="000E1ADA">
          <w:pPr>
            <w:pStyle w:val="TOC3"/>
            <w:tabs>
              <w:tab w:val="right" w:leader="dot" w:pos="9350"/>
            </w:tabs>
            <w:rPr>
              <w:rFonts w:eastAsiaTheme="minorEastAsia"/>
              <w:noProof/>
            </w:rPr>
          </w:pPr>
          <w:hyperlink w:anchor="_Toc67557775" w:history="1">
            <w:r w:rsidR="007050D2" w:rsidRPr="00585691">
              <w:rPr>
                <w:rStyle w:val="Hyperlink"/>
                <w:noProof/>
              </w:rPr>
              <w:t>National Health Service Corps Program</w:t>
            </w:r>
            <w:r w:rsidR="007050D2">
              <w:rPr>
                <w:noProof/>
                <w:webHidden/>
              </w:rPr>
              <w:tab/>
            </w:r>
            <w:r w:rsidR="007050D2">
              <w:rPr>
                <w:noProof/>
                <w:webHidden/>
              </w:rPr>
              <w:fldChar w:fldCharType="begin"/>
            </w:r>
            <w:r w:rsidR="007050D2">
              <w:rPr>
                <w:noProof/>
                <w:webHidden/>
              </w:rPr>
              <w:instrText xml:space="preserve"> PAGEREF _Toc67557775 \h </w:instrText>
            </w:r>
            <w:r w:rsidR="007050D2">
              <w:rPr>
                <w:noProof/>
                <w:webHidden/>
              </w:rPr>
            </w:r>
            <w:r w:rsidR="007050D2">
              <w:rPr>
                <w:noProof/>
                <w:webHidden/>
              </w:rPr>
              <w:fldChar w:fldCharType="separate"/>
            </w:r>
            <w:r w:rsidR="007050D2">
              <w:rPr>
                <w:noProof/>
                <w:webHidden/>
              </w:rPr>
              <w:t>11</w:t>
            </w:r>
            <w:r w:rsidR="007050D2">
              <w:rPr>
                <w:noProof/>
                <w:webHidden/>
              </w:rPr>
              <w:fldChar w:fldCharType="end"/>
            </w:r>
          </w:hyperlink>
        </w:p>
        <w:p w14:paraId="271F8422" w14:textId="77777777" w:rsidR="007050D2" w:rsidRDefault="000E1ADA">
          <w:pPr>
            <w:pStyle w:val="TOC1"/>
            <w:tabs>
              <w:tab w:val="right" w:leader="dot" w:pos="9350"/>
            </w:tabs>
            <w:rPr>
              <w:rFonts w:eastAsiaTheme="minorEastAsia"/>
              <w:noProof/>
            </w:rPr>
          </w:pPr>
          <w:hyperlink w:anchor="_Toc67557776" w:history="1">
            <w:r w:rsidR="007050D2" w:rsidRPr="00585691">
              <w:rPr>
                <w:rStyle w:val="Hyperlink"/>
                <w:noProof/>
              </w:rPr>
              <w:t>Primary Care Needs: County Rankings</w:t>
            </w:r>
            <w:r w:rsidR="007050D2">
              <w:rPr>
                <w:noProof/>
                <w:webHidden/>
              </w:rPr>
              <w:tab/>
            </w:r>
            <w:r w:rsidR="007050D2">
              <w:rPr>
                <w:noProof/>
                <w:webHidden/>
              </w:rPr>
              <w:fldChar w:fldCharType="begin"/>
            </w:r>
            <w:r w:rsidR="007050D2">
              <w:rPr>
                <w:noProof/>
                <w:webHidden/>
              </w:rPr>
              <w:instrText xml:space="preserve"> PAGEREF _Toc67557776 \h </w:instrText>
            </w:r>
            <w:r w:rsidR="007050D2">
              <w:rPr>
                <w:noProof/>
                <w:webHidden/>
              </w:rPr>
            </w:r>
            <w:r w:rsidR="007050D2">
              <w:rPr>
                <w:noProof/>
                <w:webHidden/>
              </w:rPr>
              <w:fldChar w:fldCharType="separate"/>
            </w:r>
            <w:r w:rsidR="007050D2">
              <w:rPr>
                <w:noProof/>
                <w:webHidden/>
              </w:rPr>
              <w:t>12</w:t>
            </w:r>
            <w:r w:rsidR="007050D2">
              <w:rPr>
                <w:noProof/>
                <w:webHidden/>
              </w:rPr>
              <w:fldChar w:fldCharType="end"/>
            </w:r>
          </w:hyperlink>
        </w:p>
        <w:p w14:paraId="7F1CCA2A" w14:textId="77777777" w:rsidR="007050D2" w:rsidRDefault="000E1ADA">
          <w:pPr>
            <w:pStyle w:val="TOC2"/>
            <w:tabs>
              <w:tab w:val="right" w:leader="dot" w:pos="9350"/>
            </w:tabs>
            <w:rPr>
              <w:rFonts w:eastAsiaTheme="minorEastAsia"/>
              <w:noProof/>
            </w:rPr>
          </w:pPr>
          <w:hyperlink w:anchor="_Toc67557777" w:history="1">
            <w:r w:rsidR="007050D2" w:rsidRPr="00585691">
              <w:rPr>
                <w:rStyle w:val="Hyperlink"/>
                <w:noProof/>
              </w:rPr>
              <w:t>Health Status Indicators</w:t>
            </w:r>
            <w:r w:rsidR="007050D2">
              <w:rPr>
                <w:noProof/>
                <w:webHidden/>
              </w:rPr>
              <w:tab/>
            </w:r>
            <w:r w:rsidR="007050D2">
              <w:rPr>
                <w:noProof/>
                <w:webHidden/>
              </w:rPr>
              <w:fldChar w:fldCharType="begin"/>
            </w:r>
            <w:r w:rsidR="007050D2">
              <w:rPr>
                <w:noProof/>
                <w:webHidden/>
              </w:rPr>
              <w:instrText xml:space="preserve"> PAGEREF _Toc67557777 \h </w:instrText>
            </w:r>
            <w:r w:rsidR="007050D2">
              <w:rPr>
                <w:noProof/>
                <w:webHidden/>
              </w:rPr>
            </w:r>
            <w:r w:rsidR="007050D2">
              <w:rPr>
                <w:noProof/>
                <w:webHidden/>
              </w:rPr>
              <w:fldChar w:fldCharType="separate"/>
            </w:r>
            <w:r w:rsidR="007050D2">
              <w:rPr>
                <w:noProof/>
                <w:webHidden/>
              </w:rPr>
              <w:t>12</w:t>
            </w:r>
            <w:r w:rsidR="007050D2">
              <w:rPr>
                <w:noProof/>
                <w:webHidden/>
              </w:rPr>
              <w:fldChar w:fldCharType="end"/>
            </w:r>
          </w:hyperlink>
        </w:p>
        <w:p w14:paraId="0E84A7D8" w14:textId="77777777" w:rsidR="007050D2" w:rsidRDefault="000E1ADA">
          <w:pPr>
            <w:pStyle w:val="TOC2"/>
            <w:tabs>
              <w:tab w:val="right" w:leader="dot" w:pos="9350"/>
            </w:tabs>
            <w:rPr>
              <w:rFonts w:eastAsiaTheme="minorEastAsia"/>
              <w:noProof/>
            </w:rPr>
          </w:pPr>
          <w:hyperlink w:anchor="_Toc67557778" w:history="1">
            <w:r w:rsidR="007050D2" w:rsidRPr="00585691">
              <w:rPr>
                <w:rStyle w:val="Hyperlink"/>
                <w:noProof/>
              </w:rPr>
              <w:t>Health Access Indicators</w:t>
            </w:r>
            <w:r w:rsidR="007050D2">
              <w:rPr>
                <w:noProof/>
                <w:webHidden/>
              </w:rPr>
              <w:tab/>
            </w:r>
            <w:r w:rsidR="007050D2">
              <w:rPr>
                <w:noProof/>
                <w:webHidden/>
              </w:rPr>
              <w:fldChar w:fldCharType="begin"/>
            </w:r>
            <w:r w:rsidR="007050D2">
              <w:rPr>
                <w:noProof/>
                <w:webHidden/>
              </w:rPr>
              <w:instrText xml:space="preserve"> PAGEREF _Toc67557778 \h </w:instrText>
            </w:r>
            <w:r w:rsidR="007050D2">
              <w:rPr>
                <w:noProof/>
                <w:webHidden/>
              </w:rPr>
            </w:r>
            <w:r w:rsidR="007050D2">
              <w:rPr>
                <w:noProof/>
                <w:webHidden/>
              </w:rPr>
              <w:fldChar w:fldCharType="separate"/>
            </w:r>
            <w:r w:rsidR="007050D2">
              <w:rPr>
                <w:noProof/>
                <w:webHidden/>
              </w:rPr>
              <w:t>13</w:t>
            </w:r>
            <w:r w:rsidR="007050D2">
              <w:rPr>
                <w:noProof/>
                <w:webHidden/>
              </w:rPr>
              <w:fldChar w:fldCharType="end"/>
            </w:r>
          </w:hyperlink>
        </w:p>
        <w:p w14:paraId="1227C33E" w14:textId="77777777" w:rsidR="007050D2" w:rsidRDefault="000E1ADA">
          <w:pPr>
            <w:pStyle w:val="TOC1"/>
            <w:tabs>
              <w:tab w:val="right" w:leader="dot" w:pos="9350"/>
            </w:tabs>
            <w:rPr>
              <w:rFonts w:eastAsiaTheme="minorEastAsia"/>
              <w:noProof/>
            </w:rPr>
          </w:pPr>
          <w:hyperlink w:anchor="_Toc67557779" w:history="1">
            <w:r w:rsidR="007050D2" w:rsidRPr="00585691">
              <w:rPr>
                <w:rStyle w:val="Hyperlink"/>
                <w:noProof/>
              </w:rPr>
              <w:t>Primary Care Needs Survey and Interview Results</w:t>
            </w:r>
            <w:r w:rsidR="007050D2">
              <w:rPr>
                <w:noProof/>
                <w:webHidden/>
              </w:rPr>
              <w:tab/>
            </w:r>
            <w:r w:rsidR="007050D2">
              <w:rPr>
                <w:noProof/>
                <w:webHidden/>
              </w:rPr>
              <w:fldChar w:fldCharType="begin"/>
            </w:r>
            <w:r w:rsidR="007050D2">
              <w:rPr>
                <w:noProof/>
                <w:webHidden/>
              </w:rPr>
              <w:instrText xml:space="preserve"> PAGEREF _Toc67557779 \h </w:instrText>
            </w:r>
            <w:r w:rsidR="007050D2">
              <w:rPr>
                <w:noProof/>
                <w:webHidden/>
              </w:rPr>
            </w:r>
            <w:r w:rsidR="007050D2">
              <w:rPr>
                <w:noProof/>
                <w:webHidden/>
              </w:rPr>
              <w:fldChar w:fldCharType="separate"/>
            </w:r>
            <w:r w:rsidR="007050D2">
              <w:rPr>
                <w:noProof/>
                <w:webHidden/>
              </w:rPr>
              <w:t>14</w:t>
            </w:r>
            <w:r w:rsidR="007050D2">
              <w:rPr>
                <w:noProof/>
                <w:webHidden/>
              </w:rPr>
              <w:fldChar w:fldCharType="end"/>
            </w:r>
          </w:hyperlink>
        </w:p>
        <w:p w14:paraId="1A79D6BA" w14:textId="77777777" w:rsidR="007050D2" w:rsidRDefault="000E1ADA">
          <w:pPr>
            <w:pStyle w:val="TOC2"/>
            <w:tabs>
              <w:tab w:val="right" w:leader="dot" w:pos="9350"/>
            </w:tabs>
            <w:rPr>
              <w:rFonts w:eastAsiaTheme="minorEastAsia"/>
              <w:noProof/>
            </w:rPr>
          </w:pPr>
          <w:hyperlink w:anchor="_Toc67557780" w:history="1">
            <w:r w:rsidR="007050D2" w:rsidRPr="00585691">
              <w:rPr>
                <w:rStyle w:val="Hyperlink"/>
                <w:noProof/>
              </w:rPr>
              <w:t>Respondent Characteristics</w:t>
            </w:r>
            <w:r w:rsidR="007050D2">
              <w:rPr>
                <w:noProof/>
                <w:webHidden/>
              </w:rPr>
              <w:tab/>
            </w:r>
            <w:r w:rsidR="007050D2">
              <w:rPr>
                <w:noProof/>
                <w:webHidden/>
              </w:rPr>
              <w:fldChar w:fldCharType="begin"/>
            </w:r>
            <w:r w:rsidR="007050D2">
              <w:rPr>
                <w:noProof/>
                <w:webHidden/>
              </w:rPr>
              <w:instrText xml:space="preserve"> PAGEREF _Toc67557780 \h </w:instrText>
            </w:r>
            <w:r w:rsidR="007050D2">
              <w:rPr>
                <w:noProof/>
                <w:webHidden/>
              </w:rPr>
            </w:r>
            <w:r w:rsidR="007050D2">
              <w:rPr>
                <w:noProof/>
                <w:webHidden/>
              </w:rPr>
              <w:fldChar w:fldCharType="separate"/>
            </w:r>
            <w:r w:rsidR="007050D2">
              <w:rPr>
                <w:noProof/>
                <w:webHidden/>
              </w:rPr>
              <w:t>14</w:t>
            </w:r>
            <w:r w:rsidR="007050D2">
              <w:rPr>
                <w:noProof/>
                <w:webHidden/>
              </w:rPr>
              <w:fldChar w:fldCharType="end"/>
            </w:r>
          </w:hyperlink>
        </w:p>
        <w:p w14:paraId="4F2F4FB2" w14:textId="77777777" w:rsidR="007050D2" w:rsidRDefault="000E1ADA">
          <w:pPr>
            <w:pStyle w:val="TOC2"/>
            <w:tabs>
              <w:tab w:val="right" w:leader="dot" w:pos="9350"/>
            </w:tabs>
            <w:rPr>
              <w:rFonts w:eastAsiaTheme="minorEastAsia"/>
              <w:noProof/>
            </w:rPr>
          </w:pPr>
          <w:hyperlink w:anchor="_Toc67557781" w:history="1">
            <w:r w:rsidR="007050D2" w:rsidRPr="00585691">
              <w:rPr>
                <w:rStyle w:val="Hyperlink"/>
                <w:noProof/>
              </w:rPr>
              <w:t>Health Issues</w:t>
            </w:r>
            <w:r w:rsidR="007050D2">
              <w:rPr>
                <w:noProof/>
                <w:webHidden/>
              </w:rPr>
              <w:tab/>
            </w:r>
            <w:r w:rsidR="007050D2">
              <w:rPr>
                <w:noProof/>
                <w:webHidden/>
              </w:rPr>
              <w:fldChar w:fldCharType="begin"/>
            </w:r>
            <w:r w:rsidR="007050D2">
              <w:rPr>
                <w:noProof/>
                <w:webHidden/>
              </w:rPr>
              <w:instrText xml:space="preserve"> PAGEREF _Toc67557781 \h </w:instrText>
            </w:r>
            <w:r w:rsidR="007050D2">
              <w:rPr>
                <w:noProof/>
                <w:webHidden/>
              </w:rPr>
            </w:r>
            <w:r w:rsidR="007050D2">
              <w:rPr>
                <w:noProof/>
                <w:webHidden/>
              </w:rPr>
              <w:fldChar w:fldCharType="separate"/>
            </w:r>
            <w:r w:rsidR="007050D2">
              <w:rPr>
                <w:noProof/>
                <w:webHidden/>
              </w:rPr>
              <w:t>18</w:t>
            </w:r>
            <w:r w:rsidR="007050D2">
              <w:rPr>
                <w:noProof/>
                <w:webHidden/>
              </w:rPr>
              <w:fldChar w:fldCharType="end"/>
            </w:r>
          </w:hyperlink>
        </w:p>
        <w:p w14:paraId="65114D5B" w14:textId="77777777" w:rsidR="007050D2" w:rsidRDefault="000E1ADA">
          <w:pPr>
            <w:pStyle w:val="TOC2"/>
            <w:tabs>
              <w:tab w:val="right" w:leader="dot" w:pos="9350"/>
            </w:tabs>
            <w:rPr>
              <w:rFonts w:eastAsiaTheme="minorEastAsia"/>
              <w:noProof/>
            </w:rPr>
          </w:pPr>
          <w:hyperlink w:anchor="_Toc67557782" w:history="1">
            <w:r w:rsidR="007050D2" w:rsidRPr="00585691">
              <w:rPr>
                <w:rStyle w:val="Hyperlink"/>
                <w:noProof/>
              </w:rPr>
              <w:t>Disparate Populations</w:t>
            </w:r>
            <w:r w:rsidR="007050D2">
              <w:rPr>
                <w:noProof/>
                <w:webHidden/>
              </w:rPr>
              <w:tab/>
            </w:r>
            <w:r w:rsidR="007050D2">
              <w:rPr>
                <w:noProof/>
                <w:webHidden/>
              </w:rPr>
              <w:fldChar w:fldCharType="begin"/>
            </w:r>
            <w:r w:rsidR="007050D2">
              <w:rPr>
                <w:noProof/>
                <w:webHidden/>
              </w:rPr>
              <w:instrText xml:space="preserve"> PAGEREF _Toc67557782 \h </w:instrText>
            </w:r>
            <w:r w:rsidR="007050D2">
              <w:rPr>
                <w:noProof/>
                <w:webHidden/>
              </w:rPr>
            </w:r>
            <w:r w:rsidR="007050D2">
              <w:rPr>
                <w:noProof/>
                <w:webHidden/>
              </w:rPr>
              <w:fldChar w:fldCharType="separate"/>
            </w:r>
            <w:r w:rsidR="007050D2">
              <w:rPr>
                <w:noProof/>
                <w:webHidden/>
              </w:rPr>
              <w:t>18</w:t>
            </w:r>
            <w:r w:rsidR="007050D2">
              <w:rPr>
                <w:noProof/>
                <w:webHidden/>
              </w:rPr>
              <w:fldChar w:fldCharType="end"/>
            </w:r>
          </w:hyperlink>
        </w:p>
        <w:p w14:paraId="63D19943" w14:textId="77777777" w:rsidR="007050D2" w:rsidRDefault="000E1ADA">
          <w:pPr>
            <w:pStyle w:val="TOC2"/>
            <w:tabs>
              <w:tab w:val="right" w:leader="dot" w:pos="9350"/>
            </w:tabs>
            <w:rPr>
              <w:rFonts w:eastAsiaTheme="minorEastAsia"/>
              <w:noProof/>
            </w:rPr>
          </w:pPr>
          <w:hyperlink w:anchor="_Toc67557783" w:history="1">
            <w:r w:rsidR="007050D2" w:rsidRPr="00585691">
              <w:rPr>
                <w:rStyle w:val="Hyperlink"/>
                <w:noProof/>
              </w:rPr>
              <w:t>Health Care Access</w:t>
            </w:r>
            <w:r w:rsidR="007050D2">
              <w:rPr>
                <w:noProof/>
                <w:webHidden/>
              </w:rPr>
              <w:tab/>
            </w:r>
            <w:r w:rsidR="007050D2">
              <w:rPr>
                <w:noProof/>
                <w:webHidden/>
              </w:rPr>
              <w:fldChar w:fldCharType="begin"/>
            </w:r>
            <w:r w:rsidR="007050D2">
              <w:rPr>
                <w:noProof/>
                <w:webHidden/>
              </w:rPr>
              <w:instrText xml:space="preserve"> PAGEREF _Toc67557783 \h </w:instrText>
            </w:r>
            <w:r w:rsidR="007050D2">
              <w:rPr>
                <w:noProof/>
                <w:webHidden/>
              </w:rPr>
            </w:r>
            <w:r w:rsidR="007050D2">
              <w:rPr>
                <w:noProof/>
                <w:webHidden/>
              </w:rPr>
              <w:fldChar w:fldCharType="separate"/>
            </w:r>
            <w:r w:rsidR="007050D2">
              <w:rPr>
                <w:noProof/>
                <w:webHidden/>
              </w:rPr>
              <w:t>19</w:t>
            </w:r>
            <w:r w:rsidR="007050D2">
              <w:rPr>
                <w:noProof/>
                <w:webHidden/>
              </w:rPr>
              <w:fldChar w:fldCharType="end"/>
            </w:r>
          </w:hyperlink>
        </w:p>
        <w:p w14:paraId="7AF18D2E" w14:textId="77777777" w:rsidR="007050D2" w:rsidRDefault="000E1ADA">
          <w:pPr>
            <w:pStyle w:val="TOC2"/>
            <w:tabs>
              <w:tab w:val="right" w:leader="dot" w:pos="9350"/>
            </w:tabs>
            <w:rPr>
              <w:rFonts w:eastAsiaTheme="minorEastAsia"/>
              <w:noProof/>
            </w:rPr>
          </w:pPr>
          <w:hyperlink w:anchor="_Toc67557784" w:history="1">
            <w:r w:rsidR="007050D2" w:rsidRPr="00585691">
              <w:rPr>
                <w:rStyle w:val="Hyperlink"/>
                <w:noProof/>
              </w:rPr>
              <w:t>Emerging Factors and Successes</w:t>
            </w:r>
            <w:r w:rsidR="007050D2">
              <w:rPr>
                <w:noProof/>
                <w:webHidden/>
              </w:rPr>
              <w:tab/>
            </w:r>
            <w:r w:rsidR="007050D2">
              <w:rPr>
                <w:noProof/>
                <w:webHidden/>
              </w:rPr>
              <w:fldChar w:fldCharType="begin"/>
            </w:r>
            <w:r w:rsidR="007050D2">
              <w:rPr>
                <w:noProof/>
                <w:webHidden/>
              </w:rPr>
              <w:instrText xml:space="preserve"> PAGEREF _Toc67557784 \h </w:instrText>
            </w:r>
            <w:r w:rsidR="007050D2">
              <w:rPr>
                <w:noProof/>
                <w:webHidden/>
              </w:rPr>
            </w:r>
            <w:r w:rsidR="007050D2">
              <w:rPr>
                <w:noProof/>
                <w:webHidden/>
              </w:rPr>
              <w:fldChar w:fldCharType="separate"/>
            </w:r>
            <w:r w:rsidR="007050D2">
              <w:rPr>
                <w:noProof/>
                <w:webHidden/>
              </w:rPr>
              <w:t>23</w:t>
            </w:r>
            <w:r w:rsidR="007050D2">
              <w:rPr>
                <w:noProof/>
                <w:webHidden/>
              </w:rPr>
              <w:fldChar w:fldCharType="end"/>
            </w:r>
          </w:hyperlink>
        </w:p>
        <w:p w14:paraId="1FC228DB" w14:textId="77777777" w:rsidR="007050D2" w:rsidRDefault="000E1ADA">
          <w:pPr>
            <w:pStyle w:val="TOC2"/>
            <w:tabs>
              <w:tab w:val="right" w:leader="dot" w:pos="9350"/>
            </w:tabs>
            <w:rPr>
              <w:rFonts w:eastAsiaTheme="minorEastAsia"/>
              <w:noProof/>
            </w:rPr>
          </w:pPr>
          <w:hyperlink w:anchor="_Toc67557785" w:history="1">
            <w:r w:rsidR="007050D2" w:rsidRPr="00585691">
              <w:rPr>
                <w:rStyle w:val="Hyperlink"/>
                <w:noProof/>
              </w:rPr>
              <w:t>Challenges</w:t>
            </w:r>
            <w:r w:rsidR="007050D2">
              <w:rPr>
                <w:noProof/>
                <w:webHidden/>
              </w:rPr>
              <w:tab/>
            </w:r>
            <w:r w:rsidR="007050D2">
              <w:rPr>
                <w:noProof/>
                <w:webHidden/>
              </w:rPr>
              <w:fldChar w:fldCharType="begin"/>
            </w:r>
            <w:r w:rsidR="007050D2">
              <w:rPr>
                <w:noProof/>
                <w:webHidden/>
              </w:rPr>
              <w:instrText xml:space="preserve"> PAGEREF _Toc67557785 \h </w:instrText>
            </w:r>
            <w:r w:rsidR="007050D2">
              <w:rPr>
                <w:noProof/>
                <w:webHidden/>
              </w:rPr>
            </w:r>
            <w:r w:rsidR="007050D2">
              <w:rPr>
                <w:noProof/>
                <w:webHidden/>
              </w:rPr>
              <w:fldChar w:fldCharType="separate"/>
            </w:r>
            <w:r w:rsidR="007050D2">
              <w:rPr>
                <w:noProof/>
                <w:webHidden/>
              </w:rPr>
              <w:t>24</w:t>
            </w:r>
            <w:r w:rsidR="007050D2">
              <w:rPr>
                <w:noProof/>
                <w:webHidden/>
              </w:rPr>
              <w:fldChar w:fldCharType="end"/>
            </w:r>
          </w:hyperlink>
        </w:p>
        <w:p w14:paraId="76A618DF" w14:textId="77777777" w:rsidR="007050D2" w:rsidRDefault="000E1ADA">
          <w:pPr>
            <w:pStyle w:val="TOC2"/>
            <w:tabs>
              <w:tab w:val="right" w:leader="dot" w:pos="9350"/>
            </w:tabs>
            <w:rPr>
              <w:rFonts w:eastAsiaTheme="minorEastAsia"/>
              <w:noProof/>
            </w:rPr>
          </w:pPr>
          <w:hyperlink w:anchor="_Toc67557786" w:history="1">
            <w:r w:rsidR="007050D2" w:rsidRPr="00585691">
              <w:rPr>
                <w:rStyle w:val="Hyperlink"/>
                <w:noProof/>
              </w:rPr>
              <w:t>Primary Care Workforce</w:t>
            </w:r>
            <w:r w:rsidR="007050D2">
              <w:rPr>
                <w:noProof/>
                <w:webHidden/>
              </w:rPr>
              <w:tab/>
            </w:r>
            <w:r w:rsidR="007050D2">
              <w:rPr>
                <w:noProof/>
                <w:webHidden/>
              </w:rPr>
              <w:fldChar w:fldCharType="begin"/>
            </w:r>
            <w:r w:rsidR="007050D2">
              <w:rPr>
                <w:noProof/>
                <w:webHidden/>
              </w:rPr>
              <w:instrText xml:space="preserve"> PAGEREF _Toc67557786 \h </w:instrText>
            </w:r>
            <w:r w:rsidR="007050D2">
              <w:rPr>
                <w:noProof/>
                <w:webHidden/>
              </w:rPr>
            </w:r>
            <w:r w:rsidR="007050D2">
              <w:rPr>
                <w:noProof/>
                <w:webHidden/>
              </w:rPr>
              <w:fldChar w:fldCharType="separate"/>
            </w:r>
            <w:r w:rsidR="007050D2">
              <w:rPr>
                <w:noProof/>
                <w:webHidden/>
              </w:rPr>
              <w:t>25</w:t>
            </w:r>
            <w:r w:rsidR="007050D2">
              <w:rPr>
                <w:noProof/>
                <w:webHidden/>
              </w:rPr>
              <w:fldChar w:fldCharType="end"/>
            </w:r>
          </w:hyperlink>
        </w:p>
        <w:p w14:paraId="5D150F82" w14:textId="77777777" w:rsidR="007050D2" w:rsidRDefault="000E1ADA">
          <w:pPr>
            <w:pStyle w:val="TOC2"/>
            <w:tabs>
              <w:tab w:val="right" w:leader="dot" w:pos="9350"/>
            </w:tabs>
            <w:rPr>
              <w:rFonts w:eastAsiaTheme="minorEastAsia"/>
              <w:noProof/>
            </w:rPr>
          </w:pPr>
          <w:hyperlink w:anchor="_Toc67557787" w:history="1">
            <w:r w:rsidR="007050D2" w:rsidRPr="00585691">
              <w:rPr>
                <w:rStyle w:val="Hyperlink"/>
                <w:noProof/>
              </w:rPr>
              <w:t>The Road Forward</w:t>
            </w:r>
            <w:r w:rsidR="007050D2">
              <w:rPr>
                <w:noProof/>
                <w:webHidden/>
              </w:rPr>
              <w:tab/>
            </w:r>
            <w:r w:rsidR="007050D2">
              <w:rPr>
                <w:noProof/>
                <w:webHidden/>
              </w:rPr>
              <w:fldChar w:fldCharType="begin"/>
            </w:r>
            <w:r w:rsidR="007050D2">
              <w:rPr>
                <w:noProof/>
                <w:webHidden/>
              </w:rPr>
              <w:instrText xml:space="preserve"> PAGEREF _Toc67557787 \h </w:instrText>
            </w:r>
            <w:r w:rsidR="007050D2">
              <w:rPr>
                <w:noProof/>
                <w:webHidden/>
              </w:rPr>
            </w:r>
            <w:r w:rsidR="007050D2">
              <w:rPr>
                <w:noProof/>
                <w:webHidden/>
              </w:rPr>
              <w:fldChar w:fldCharType="separate"/>
            </w:r>
            <w:r w:rsidR="007050D2">
              <w:rPr>
                <w:noProof/>
                <w:webHidden/>
              </w:rPr>
              <w:t>30</w:t>
            </w:r>
            <w:r w:rsidR="007050D2">
              <w:rPr>
                <w:noProof/>
                <w:webHidden/>
              </w:rPr>
              <w:fldChar w:fldCharType="end"/>
            </w:r>
          </w:hyperlink>
        </w:p>
        <w:p w14:paraId="0C00C8AB" w14:textId="77777777" w:rsidR="007050D2" w:rsidRDefault="000E1ADA">
          <w:pPr>
            <w:pStyle w:val="TOC1"/>
            <w:tabs>
              <w:tab w:val="right" w:leader="dot" w:pos="9350"/>
            </w:tabs>
            <w:rPr>
              <w:rFonts w:eastAsiaTheme="minorEastAsia"/>
              <w:noProof/>
            </w:rPr>
          </w:pPr>
          <w:hyperlink w:anchor="_Toc67557788" w:history="1">
            <w:r w:rsidR="007050D2" w:rsidRPr="00585691">
              <w:rPr>
                <w:rStyle w:val="Hyperlink"/>
                <w:noProof/>
              </w:rPr>
              <w:t>Conclusion</w:t>
            </w:r>
            <w:r w:rsidR="007050D2">
              <w:rPr>
                <w:noProof/>
                <w:webHidden/>
              </w:rPr>
              <w:tab/>
            </w:r>
            <w:r w:rsidR="007050D2">
              <w:rPr>
                <w:noProof/>
                <w:webHidden/>
              </w:rPr>
              <w:fldChar w:fldCharType="begin"/>
            </w:r>
            <w:r w:rsidR="007050D2">
              <w:rPr>
                <w:noProof/>
                <w:webHidden/>
              </w:rPr>
              <w:instrText xml:space="preserve"> PAGEREF _Toc67557788 \h </w:instrText>
            </w:r>
            <w:r w:rsidR="007050D2">
              <w:rPr>
                <w:noProof/>
                <w:webHidden/>
              </w:rPr>
            </w:r>
            <w:r w:rsidR="007050D2">
              <w:rPr>
                <w:noProof/>
                <w:webHidden/>
              </w:rPr>
              <w:fldChar w:fldCharType="separate"/>
            </w:r>
            <w:r w:rsidR="007050D2">
              <w:rPr>
                <w:noProof/>
                <w:webHidden/>
              </w:rPr>
              <w:t>31</w:t>
            </w:r>
            <w:r w:rsidR="007050D2">
              <w:rPr>
                <w:noProof/>
                <w:webHidden/>
              </w:rPr>
              <w:fldChar w:fldCharType="end"/>
            </w:r>
          </w:hyperlink>
        </w:p>
        <w:p w14:paraId="151F04D1" w14:textId="77777777" w:rsidR="007050D2" w:rsidRDefault="000E1ADA">
          <w:pPr>
            <w:pStyle w:val="TOC1"/>
            <w:tabs>
              <w:tab w:val="right" w:leader="dot" w:pos="9350"/>
            </w:tabs>
            <w:rPr>
              <w:rFonts w:eastAsiaTheme="minorEastAsia"/>
              <w:noProof/>
            </w:rPr>
          </w:pPr>
          <w:hyperlink w:anchor="_Toc67557789" w:history="1">
            <w:r w:rsidR="007050D2" w:rsidRPr="00585691">
              <w:rPr>
                <w:rStyle w:val="Hyperlink"/>
                <w:noProof/>
              </w:rPr>
              <w:t>References</w:t>
            </w:r>
            <w:r w:rsidR="007050D2">
              <w:rPr>
                <w:noProof/>
                <w:webHidden/>
              </w:rPr>
              <w:tab/>
            </w:r>
            <w:r w:rsidR="007050D2">
              <w:rPr>
                <w:noProof/>
                <w:webHidden/>
              </w:rPr>
              <w:fldChar w:fldCharType="begin"/>
            </w:r>
            <w:r w:rsidR="007050D2">
              <w:rPr>
                <w:noProof/>
                <w:webHidden/>
              </w:rPr>
              <w:instrText xml:space="preserve"> PAGEREF _Toc67557789 \h </w:instrText>
            </w:r>
            <w:r w:rsidR="007050D2">
              <w:rPr>
                <w:noProof/>
                <w:webHidden/>
              </w:rPr>
            </w:r>
            <w:r w:rsidR="007050D2">
              <w:rPr>
                <w:noProof/>
                <w:webHidden/>
              </w:rPr>
              <w:fldChar w:fldCharType="separate"/>
            </w:r>
            <w:r w:rsidR="007050D2">
              <w:rPr>
                <w:noProof/>
                <w:webHidden/>
              </w:rPr>
              <w:t>31</w:t>
            </w:r>
            <w:r w:rsidR="007050D2">
              <w:rPr>
                <w:noProof/>
                <w:webHidden/>
              </w:rPr>
              <w:fldChar w:fldCharType="end"/>
            </w:r>
          </w:hyperlink>
        </w:p>
        <w:p w14:paraId="62087E58" w14:textId="77777777" w:rsidR="007050D2" w:rsidRDefault="000E1ADA">
          <w:pPr>
            <w:pStyle w:val="TOC1"/>
            <w:tabs>
              <w:tab w:val="right" w:leader="dot" w:pos="9350"/>
            </w:tabs>
            <w:rPr>
              <w:rFonts w:eastAsiaTheme="minorEastAsia"/>
              <w:noProof/>
            </w:rPr>
          </w:pPr>
          <w:hyperlink w:anchor="_Toc67557790" w:history="1">
            <w:r w:rsidR="007050D2" w:rsidRPr="00585691">
              <w:rPr>
                <w:rStyle w:val="Hyperlink"/>
                <w:noProof/>
              </w:rPr>
              <w:t>Appendix A: Rankings</w:t>
            </w:r>
            <w:r w:rsidR="007050D2">
              <w:rPr>
                <w:noProof/>
                <w:webHidden/>
              </w:rPr>
              <w:tab/>
            </w:r>
            <w:r w:rsidR="007050D2">
              <w:rPr>
                <w:noProof/>
                <w:webHidden/>
              </w:rPr>
              <w:fldChar w:fldCharType="begin"/>
            </w:r>
            <w:r w:rsidR="007050D2">
              <w:rPr>
                <w:noProof/>
                <w:webHidden/>
              </w:rPr>
              <w:instrText xml:space="preserve"> PAGEREF _Toc67557790 \h </w:instrText>
            </w:r>
            <w:r w:rsidR="007050D2">
              <w:rPr>
                <w:noProof/>
                <w:webHidden/>
              </w:rPr>
            </w:r>
            <w:r w:rsidR="007050D2">
              <w:rPr>
                <w:noProof/>
                <w:webHidden/>
              </w:rPr>
              <w:fldChar w:fldCharType="separate"/>
            </w:r>
            <w:r w:rsidR="007050D2">
              <w:rPr>
                <w:noProof/>
                <w:webHidden/>
              </w:rPr>
              <w:t>32</w:t>
            </w:r>
            <w:r w:rsidR="007050D2">
              <w:rPr>
                <w:noProof/>
                <w:webHidden/>
              </w:rPr>
              <w:fldChar w:fldCharType="end"/>
            </w:r>
          </w:hyperlink>
        </w:p>
        <w:p w14:paraId="7AE3ED8D" w14:textId="77777777" w:rsidR="007050D2" w:rsidRDefault="000E1ADA">
          <w:pPr>
            <w:pStyle w:val="TOC1"/>
            <w:tabs>
              <w:tab w:val="right" w:leader="dot" w:pos="9350"/>
            </w:tabs>
            <w:rPr>
              <w:rFonts w:eastAsiaTheme="minorEastAsia"/>
              <w:noProof/>
            </w:rPr>
          </w:pPr>
          <w:hyperlink w:anchor="_Toc67557791" w:history="1">
            <w:r w:rsidR="007050D2" w:rsidRPr="00585691">
              <w:rPr>
                <w:rStyle w:val="Hyperlink"/>
                <w:noProof/>
              </w:rPr>
              <w:t>Appendix B: List of Acronyms</w:t>
            </w:r>
            <w:r w:rsidR="007050D2">
              <w:rPr>
                <w:noProof/>
                <w:webHidden/>
              </w:rPr>
              <w:tab/>
            </w:r>
            <w:r w:rsidR="007050D2">
              <w:rPr>
                <w:noProof/>
                <w:webHidden/>
              </w:rPr>
              <w:fldChar w:fldCharType="begin"/>
            </w:r>
            <w:r w:rsidR="007050D2">
              <w:rPr>
                <w:noProof/>
                <w:webHidden/>
              </w:rPr>
              <w:instrText xml:space="preserve"> PAGEREF _Toc67557791 \h </w:instrText>
            </w:r>
            <w:r w:rsidR="007050D2">
              <w:rPr>
                <w:noProof/>
                <w:webHidden/>
              </w:rPr>
            </w:r>
            <w:r w:rsidR="007050D2">
              <w:rPr>
                <w:noProof/>
                <w:webHidden/>
              </w:rPr>
              <w:fldChar w:fldCharType="separate"/>
            </w:r>
            <w:r w:rsidR="007050D2">
              <w:rPr>
                <w:noProof/>
                <w:webHidden/>
              </w:rPr>
              <w:t>39</w:t>
            </w:r>
            <w:r w:rsidR="007050D2">
              <w:rPr>
                <w:noProof/>
                <w:webHidden/>
              </w:rPr>
              <w:fldChar w:fldCharType="end"/>
            </w:r>
          </w:hyperlink>
        </w:p>
        <w:p w14:paraId="633EE7EB" w14:textId="77777777" w:rsidR="000D58C4" w:rsidRDefault="00F11DED" w:rsidP="000D58C4">
          <w:pPr>
            <w:spacing w:after="0" w:line="240" w:lineRule="auto"/>
            <w:rPr>
              <w:noProof/>
            </w:rPr>
          </w:pPr>
          <w:r>
            <w:rPr>
              <w:b/>
              <w:bCs/>
              <w:noProof/>
            </w:rPr>
            <w:lastRenderedPageBreak/>
            <w:fldChar w:fldCharType="end"/>
          </w:r>
        </w:p>
      </w:sdtContent>
    </w:sdt>
    <w:p w14:paraId="7F5412D6" w14:textId="77777777" w:rsidR="000B65D0" w:rsidRDefault="000B65D0" w:rsidP="00354063">
      <w:pPr>
        <w:pStyle w:val="Heading1"/>
        <w:rPr>
          <w:color w:val="000000" w:themeColor="text1"/>
        </w:rPr>
      </w:pPr>
      <w:bookmarkStart w:id="1" w:name="_Toc67557761"/>
      <w:r w:rsidRPr="00354063">
        <w:rPr>
          <w:color w:val="000000" w:themeColor="text1"/>
        </w:rPr>
        <w:t>Introduction</w:t>
      </w:r>
      <w:bookmarkEnd w:id="1"/>
    </w:p>
    <w:p w14:paraId="57638E3B" w14:textId="77777777" w:rsidR="00B36B6A" w:rsidRDefault="00B36B6A" w:rsidP="006157BA">
      <w:pPr>
        <w:autoSpaceDE w:val="0"/>
        <w:autoSpaceDN w:val="0"/>
        <w:adjustRightInd w:val="0"/>
        <w:spacing w:after="0" w:line="240" w:lineRule="auto"/>
        <w:rPr>
          <w:rFonts w:asciiTheme="majorHAnsi" w:hAnsiTheme="majorHAnsi"/>
          <w:sz w:val="24"/>
          <w:szCs w:val="24"/>
        </w:rPr>
      </w:pPr>
    </w:p>
    <w:p w14:paraId="21545C41" w14:textId="0CE53335" w:rsidR="00B95B8B" w:rsidRDefault="00D27177" w:rsidP="006157BA">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 xml:space="preserve">The 2020 </w:t>
      </w:r>
      <w:r w:rsidR="006157BA">
        <w:rPr>
          <w:rFonts w:asciiTheme="majorHAnsi" w:hAnsiTheme="majorHAnsi"/>
          <w:sz w:val="24"/>
          <w:szCs w:val="24"/>
        </w:rPr>
        <w:t xml:space="preserve">Scorecard on </w:t>
      </w:r>
      <w:r>
        <w:rPr>
          <w:rFonts w:asciiTheme="majorHAnsi" w:hAnsiTheme="majorHAnsi"/>
          <w:sz w:val="24"/>
          <w:szCs w:val="24"/>
        </w:rPr>
        <w:t xml:space="preserve">State Health System </w:t>
      </w:r>
      <w:r w:rsidR="006157BA">
        <w:rPr>
          <w:rFonts w:asciiTheme="majorHAnsi" w:hAnsiTheme="majorHAnsi"/>
          <w:sz w:val="24"/>
          <w:szCs w:val="24"/>
        </w:rPr>
        <w:t xml:space="preserve">Performance </w:t>
      </w:r>
      <w:r>
        <w:rPr>
          <w:rFonts w:asciiTheme="majorHAnsi" w:hAnsiTheme="majorHAnsi"/>
          <w:sz w:val="24"/>
          <w:szCs w:val="24"/>
        </w:rPr>
        <w:t>ranks Kentucky as 39</w:t>
      </w:r>
      <w:r w:rsidR="006157BA">
        <w:rPr>
          <w:rFonts w:asciiTheme="majorHAnsi" w:hAnsiTheme="majorHAnsi"/>
          <w:sz w:val="24"/>
          <w:szCs w:val="24"/>
        </w:rPr>
        <w:t xml:space="preserve"> out of 5</w:t>
      </w:r>
      <w:r w:rsidR="004553D9">
        <w:rPr>
          <w:rFonts w:asciiTheme="majorHAnsi" w:hAnsiTheme="majorHAnsi"/>
          <w:sz w:val="24"/>
          <w:szCs w:val="24"/>
        </w:rPr>
        <w:t>1 states and the District of Columbia</w:t>
      </w:r>
      <w:sdt>
        <w:sdtPr>
          <w:rPr>
            <w:rFonts w:asciiTheme="majorHAnsi" w:hAnsiTheme="majorHAnsi"/>
            <w:sz w:val="24"/>
            <w:szCs w:val="24"/>
          </w:rPr>
          <w:id w:val="-138808191"/>
          <w:citation/>
        </w:sdtPr>
        <w:sdtEndPr/>
        <w:sdtContent>
          <w:r w:rsidR="006157BA">
            <w:rPr>
              <w:rFonts w:asciiTheme="majorHAnsi" w:hAnsiTheme="majorHAnsi"/>
              <w:sz w:val="24"/>
              <w:szCs w:val="24"/>
            </w:rPr>
            <w:fldChar w:fldCharType="begin"/>
          </w:r>
          <w:r w:rsidR="006157BA">
            <w:rPr>
              <w:rFonts w:asciiTheme="majorHAnsi" w:hAnsiTheme="majorHAnsi"/>
              <w:sz w:val="24"/>
              <w:szCs w:val="24"/>
            </w:rPr>
            <w:instrText xml:space="preserve"> CITATION The20 \l 1033 </w:instrText>
          </w:r>
          <w:r w:rsidR="006157BA">
            <w:rPr>
              <w:rFonts w:asciiTheme="majorHAnsi" w:hAnsiTheme="majorHAnsi"/>
              <w:sz w:val="24"/>
              <w:szCs w:val="24"/>
            </w:rPr>
            <w:fldChar w:fldCharType="separate"/>
          </w:r>
          <w:r w:rsidR="003F0115">
            <w:rPr>
              <w:rFonts w:asciiTheme="majorHAnsi" w:hAnsiTheme="majorHAnsi"/>
              <w:noProof/>
              <w:sz w:val="24"/>
              <w:szCs w:val="24"/>
            </w:rPr>
            <w:t xml:space="preserve"> </w:t>
          </w:r>
          <w:r w:rsidR="003F0115" w:rsidRPr="003F0115">
            <w:rPr>
              <w:rFonts w:asciiTheme="majorHAnsi" w:hAnsiTheme="majorHAnsi"/>
              <w:noProof/>
              <w:sz w:val="24"/>
              <w:szCs w:val="24"/>
            </w:rPr>
            <w:t>(The Commonwealth Fund, 2020)</w:t>
          </w:r>
          <w:r w:rsidR="006157BA">
            <w:rPr>
              <w:rFonts w:asciiTheme="majorHAnsi" w:hAnsiTheme="majorHAnsi"/>
              <w:sz w:val="24"/>
              <w:szCs w:val="24"/>
            </w:rPr>
            <w:fldChar w:fldCharType="end"/>
          </w:r>
        </w:sdtContent>
      </w:sdt>
      <w:r>
        <w:rPr>
          <w:rFonts w:asciiTheme="majorHAnsi" w:hAnsiTheme="majorHAnsi"/>
          <w:sz w:val="24"/>
          <w:szCs w:val="24"/>
        </w:rPr>
        <w:t>.</w:t>
      </w:r>
      <w:r w:rsidR="006157BA">
        <w:rPr>
          <w:rFonts w:asciiTheme="majorHAnsi" w:hAnsiTheme="majorHAnsi"/>
          <w:sz w:val="24"/>
          <w:szCs w:val="24"/>
        </w:rPr>
        <w:t xml:space="preserve"> </w:t>
      </w:r>
      <w:r w:rsidR="00B95B8B">
        <w:rPr>
          <w:rFonts w:asciiTheme="majorHAnsi" w:hAnsiTheme="majorHAnsi"/>
          <w:sz w:val="24"/>
          <w:szCs w:val="24"/>
        </w:rPr>
        <w:t xml:space="preserve">This ranking is unchanged from the baseline </w:t>
      </w:r>
      <w:r w:rsidR="00B95B8B" w:rsidRPr="007C570E">
        <w:rPr>
          <w:rFonts w:asciiTheme="majorHAnsi" w:hAnsiTheme="majorHAnsi"/>
          <w:sz w:val="24"/>
          <w:szCs w:val="24"/>
        </w:rPr>
        <w:t>ranking</w:t>
      </w:r>
      <w:r w:rsidR="005911CF" w:rsidRPr="007C570E">
        <w:rPr>
          <w:rFonts w:asciiTheme="majorHAnsi" w:hAnsiTheme="majorHAnsi"/>
          <w:sz w:val="24"/>
          <w:szCs w:val="24"/>
        </w:rPr>
        <w:t xml:space="preserve"> in 2014</w:t>
      </w:r>
      <w:r w:rsidR="00B95B8B" w:rsidRPr="007C570E">
        <w:rPr>
          <w:rFonts w:asciiTheme="majorHAnsi" w:hAnsiTheme="majorHAnsi"/>
          <w:sz w:val="24"/>
          <w:szCs w:val="24"/>
        </w:rPr>
        <w:t>. I</w:t>
      </w:r>
      <w:r w:rsidR="00B95B8B">
        <w:rPr>
          <w:rFonts w:asciiTheme="majorHAnsi" w:hAnsiTheme="majorHAnsi"/>
          <w:sz w:val="24"/>
          <w:szCs w:val="24"/>
        </w:rPr>
        <w:t>ndicators used to determine the ranking include measures of</w:t>
      </w:r>
      <w:r w:rsidR="006157BA">
        <w:rPr>
          <w:rFonts w:asciiTheme="majorHAnsi" w:hAnsiTheme="majorHAnsi"/>
          <w:sz w:val="24"/>
          <w:szCs w:val="24"/>
        </w:rPr>
        <w:t xml:space="preserve"> </w:t>
      </w:r>
      <w:r w:rsidR="006157BA" w:rsidRPr="006157BA">
        <w:rPr>
          <w:rFonts w:asciiTheme="majorHAnsi" w:hAnsiTheme="majorHAnsi"/>
          <w:sz w:val="24"/>
          <w:szCs w:val="24"/>
        </w:rPr>
        <w:t>access to health care, quality</w:t>
      </w:r>
      <w:r w:rsidR="006157BA">
        <w:rPr>
          <w:rFonts w:asciiTheme="majorHAnsi" w:hAnsiTheme="majorHAnsi"/>
          <w:sz w:val="24"/>
          <w:szCs w:val="24"/>
        </w:rPr>
        <w:t xml:space="preserve"> </w:t>
      </w:r>
      <w:r w:rsidR="006157BA" w:rsidRPr="006157BA">
        <w:rPr>
          <w:rFonts w:asciiTheme="majorHAnsi" w:hAnsiTheme="majorHAnsi"/>
          <w:sz w:val="24"/>
          <w:szCs w:val="24"/>
        </w:rPr>
        <w:t>of care, service use</w:t>
      </w:r>
      <w:r w:rsidR="00B95B8B">
        <w:rPr>
          <w:rFonts w:asciiTheme="majorHAnsi" w:hAnsiTheme="majorHAnsi"/>
          <w:sz w:val="24"/>
          <w:szCs w:val="24"/>
        </w:rPr>
        <w:t xml:space="preserve"> and costs</w:t>
      </w:r>
      <w:r w:rsidR="006157BA" w:rsidRPr="006157BA">
        <w:rPr>
          <w:rFonts w:asciiTheme="majorHAnsi" w:hAnsiTheme="majorHAnsi"/>
          <w:sz w:val="24"/>
          <w:szCs w:val="24"/>
        </w:rPr>
        <w:t>, health outcomes, and</w:t>
      </w:r>
      <w:r w:rsidR="006157BA">
        <w:rPr>
          <w:rFonts w:asciiTheme="majorHAnsi" w:hAnsiTheme="majorHAnsi"/>
          <w:sz w:val="24"/>
          <w:szCs w:val="24"/>
        </w:rPr>
        <w:t xml:space="preserve"> </w:t>
      </w:r>
      <w:r w:rsidR="006157BA" w:rsidRPr="006157BA">
        <w:rPr>
          <w:rFonts w:asciiTheme="majorHAnsi" w:hAnsiTheme="majorHAnsi"/>
          <w:sz w:val="24"/>
          <w:szCs w:val="24"/>
        </w:rPr>
        <w:t>income-based health care disparities</w:t>
      </w:r>
      <w:r w:rsidR="006157BA">
        <w:rPr>
          <w:rFonts w:asciiTheme="majorHAnsi" w:hAnsiTheme="majorHAnsi"/>
          <w:sz w:val="24"/>
          <w:szCs w:val="24"/>
        </w:rPr>
        <w:t>.</w:t>
      </w:r>
      <w:r>
        <w:rPr>
          <w:rFonts w:asciiTheme="majorHAnsi" w:hAnsiTheme="majorHAnsi"/>
          <w:sz w:val="24"/>
          <w:szCs w:val="24"/>
        </w:rPr>
        <w:t xml:space="preserve"> </w:t>
      </w:r>
    </w:p>
    <w:p w14:paraId="3C63F5E4" w14:textId="77777777" w:rsidR="00B95B8B" w:rsidRDefault="00B95B8B" w:rsidP="006157BA">
      <w:pPr>
        <w:autoSpaceDE w:val="0"/>
        <w:autoSpaceDN w:val="0"/>
        <w:adjustRightInd w:val="0"/>
        <w:spacing w:after="0" w:line="240" w:lineRule="auto"/>
        <w:rPr>
          <w:rFonts w:asciiTheme="majorHAnsi" w:hAnsiTheme="majorHAnsi"/>
          <w:sz w:val="24"/>
          <w:szCs w:val="24"/>
        </w:rPr>
      </w:pPr>
    </w:p>
    <w:p w14:paraId="61DD0238" w14:textId="77777777" w:rsidR="000B65D0" w:rsidRDefault="00D3513A" w:rsidP="006157BA">
      <w:pPr>
        <w:autoSpaceDE w:val="0"/>
        <w:autoSpaceDN w:val="0"/>
        <w:adjustRightInd w:val="0"/>
        <w:spacing w:after="0" w:line="240" w:lineRule="auto"/>
        <w:rPr>
          <w:rFonts w:asciiTheme="majorHAnsi" w:hAnsiTheme="majorHAnsi" w:cs="Arial"/>
          <w:sz w:val="24"/>
          <w:szCs w:val="24"/>
        </w:rPr>
      </w:pPr>
      <w:r w:rsidRPr="00F406F0">
        <w:rPr>
          <w:rFonts w:asciiTheme="majorHAnsi" w:hAnsiTheme="majorHAnsi"/>
          <w:sz w:val="24"/>
          <w:szCs w:val="24"/>
        </w:rPr>
        <w:t xml:space="preserve">Increasing access to health care, including </w:t>
      </w:r>
      <w:r w:rsidR="00703C79">
        <w:rPr>
          <w:rFonts w:asciiTheme="majorHAnsi" w:hAnsiTheme="majorHAnsi"/>
          <w:sz w:val="24"/>
          <w:szCs w:val="24"/>
        </w:rPr>
        <w:t>primary, dental, and mental</w:t>
      </w:r>
      <w:r w:rsidRPr="00F406F0">
        <w:rPr>
          <w:rFonts w:asciiTheme="majorHAnsi" w:hAnsiTheme="majorHAnsi"/>
          <w:sz w:val="24"/>
          <w:szCs w:val="24"/>
        </w:rPr>
        <w:t xml:space="preserve"> </w:t>
      </w:r>
      <w:r w:rsidR="00F406F0" w:rsidRPr="00F406F0">
        <w:rPr>
          <w:rFonts w:asciiTheme="majorHAnsi" w:hAnsiTheme="majorHAnsi"/>
          <w:sz w:val="24"/>
          <w:szCs w:val="24"/>
        </w:rPr>
        <w:t xml:space="preserve">health </w:t>
      </w:r>
      <w:r w:rsidRPr="00F406F0">
        <w:rPr>
          <w:rFonts w:asciiTheme="majorHAnsi" w:hAnsiTheme="majorHAnsi"/>
          <w:sz w:val="24"/>
          <w:szCs w:val="24"/>
        </w:rPr>
        <w:t xml:space="preserve">care is </w:t>
      </w:r>
      <w:r w:rsidR="00F406F0" w:rsidRPr="00F406F0">
        <w:rPr>
          <w:rFonts w:asciiTheme="majorHAnsi" w:hAnsiTheme="majorHAnsi"/>
          <w:sz w:val="24"/>
          <w:szCs w:val="24"/>
        </w:rPr>
        <w:t>the focus of t</w:t>
      </w:r>
      <w:r w:rsidR="00DC21CD" w:rsidRPr="00F406F0">
        <w:rPr>
          <w:rFonts w:asciiTheme="majorHAnsi" w:hAnsiTheme="majorHAnsi"/>
          <w:sz w:val="24"/>
          <w:szCs w:val="24"/>
        </w:rPr>
        <w:t>he Kentucky Primary Care Office</w:t>
      </w:r>
      <w:r w:rsidR="00DE1A34">
        <w:rPr>
          <w:rFonts w:asciiTheme="majorHAnsi" w:hAnsiTheme="majorHAnsi"/>
          <w:sz w:val="24"/>
          <w:szCs w:val="24"/>
        </w:rPr>
        <w:t xml:space="preserve"> (PCO)</w:t>
      </w:r>
      <w:r w:rsidR="00B95B8B">
        <w:rPr>
          <w:rFonts w:asciiTheme="majorHAnsi" w:hAnsiTheme="majorHAnsi"/>
          <w:sz w:val="24"/>
          <w:szCs w:val="24"/>
        </w:rPr>
        <w:t>. This office i</w:t>
      </w:r>
      <w:r w:rsidR="00B95B8B">
        <w:rPr>
          <w:rFonts w:asciiTheme="majorHAnsi" w:hAnsiTheme="majorHAnsi" w:cs="Arial"/>
          <w:sz w:val="24"/>
          <w:szCs w:val="24"/>
        </w:rPr>
        <w:t xml:space="preserve">dentifies </w:t>
      </w:r>
      <w:r w:rsidRPr="00F406F0">
        <w:rPr>
          <w:rFonts w:asciiTheme="majorHAnsi" w:hAnsiTheme="majorHAnsi" w:cs="Arial"/>
          <w:sz w:val="24"/>
          <w:szCs w:val="24"/>
        </w:rPr>
        <w:t>shortage designations by facility, population or geography.</w:t>
      </w:r>
      <w:r w:rsidR="00F406F0" w:rsidRPr="00F406F0">
        <w:rPr>
          <w:rFonts w:asciiTheme="majorHAnsi" w:hAnsiTheme="majorHAnsi" w:cs="Arial"/>
          <w:sz w:val="24"/>
          <w:szCs w:val="24"/>
        </w:rPr>
        <w:t xml:space="preserve"> Shortage destinations are used by the N</w:t>
      </w:r>
      <w:r w:rsidR="00627FA3">
        <w:rPr>
          <w:rFonts w:asciiTheme="majorHAnsi" w:hAnsiTheme="majorHAnsi" w:cs="Arial"/>
          <w:sz w:val="24"/>
          <w:szCs w:val="24"/>
        </w:rPr>
        <w:t>ational Health Service Corps</w:t>
      </w:r>
      <w:r w:rsidRPr="00F406F0">
        <w:rPr>
          <w:rFonts w:asciiTheme="majorHAnsi" w:hAnsiTheme="majorHAnsi" w:cs="Arial"/>
          <w:sz w:val="24"/>
          <w:szCs w:val="24"/>
        </w:rPr>
        <w:t xml:space="preserve"> and others to create</w:t>
      </w:r>
      <w:r w:rsidR="00F406F0" w:rsidRPr="00F406F0">
        <w:rPr>
          <w:rFonts w:asciiTheme="majorHAnsi" w:hAnsiTheme="majorHAnsi" w:cs="Arial"/>
          <w:sz w:val="24"/>
          <w:szCs w:val="24"/>
        </w:rPr>
        <w:t xml:space="preserve"> </w:t>
      </w:r>
      <w:r w:rsidRPr="00F406F0">
        <w:rPr>
          <w:rFonts w:asciiTheme="majorHAnsi" w:hAnsiTheme="majorHAnsi" w:cs="Arial"/>
          <w:sz w:val="24"/>
          <w:szCs w:val="24"/>
        </w:rPr>
        <w:t>loan repayments, scholarships, and other ince</w:t>
      </w:r>
      <w:r w:rsidR="0041267D">
        <w:rPr>
          <w:rFonts w:asciiTheme="majorHAnsi" w:hAnsiTheme="majorHAnsi" w:cs="Arial"/>
          <w:sz w:val="24"/>
          <w:szCs w:val="24"/>
        </w:rPr>
        <w:t>ntives to encourage primary</w:t>
      </w:r>
      <w:r w:rsidRPr="00F406F0">
        <w:rPr>
          <w:rFonts w:asciiTheme="majorHAnsi" w:hAnsiTheme="majorHAnsi" w:cs="Arial"/>
          <w:sz w:val="24"/>
          <w:szCs w:val="24"/>
        </w:rPr>
        <w:t>, dental, or mental health</w:t>
      </w:r>
      <w:r w:rsidR="00F406F0" w:rsidRPr="00F406F0">
        <w:rPr>
          <w:rFonts w:asciiTheme="majorHAnsi" w:hAnsiTheme="majorHAnsi" w:cs="Arial"/>
          <w:sz w:val="24"/>
          <w:szCs w:val="24"/>
        </w:rPr>
        <w:t xml:space="preserve"> </w:t>
      </w:r>
      <w:r w:rsidRPr="00F406F0">
        <w:rPr>
          <w:rFonts w:asciiTheme="majorHAnsi" w:hAnsiTheme="majorHAnsi" w:cs="Arial"/>
          <w:sz w:val="24"/>
          <w:szCs w:val="24"/>
        </w:rPr>
        <w:t>providers to prac</w:t>
      </w:r>
      <w:r w:rsidR="00F406F0">
        <w:rPr>
          <w:rFonts w:asciiTheme="majorHAnsi" w:hAnsiTheme="majorHAnsi" w:cs="Arial"/>
          <w:sz w:val="24"/>
          <w:szCs w:val="24"/>
        </w:rPr>
        <w:t>tice in areas that demonstrate</w:t>
      </w:r>
      <w:r w:rsidRPr="00F406F0">
        <w:rPr>
          <w:rFonts w:asciiTheme="majorHAnsi" w:hAnsiTheme="majorHAnsi" w:cs="Arial"/>
          <w:sz w:val="24"/>
          <w:szCs w:val="24"/>
        </w:rPr>
        <w:t xml:space="preserve"> </w:t>
      </w:r>
      <w:r w:rsidR="00F406F0" w:rsidRPr="00F406F0">
        <w:rPr>
          <w:rFonts w:asciiTheme="majorHAnsi" w:hAnsiTheme="majorHAnsi" w:cs="Arial"/>
          <w:sz w:val="24"/>
          <w:szCs w:val="24"/>
        </w:rPr>
        <w:t>health</w:t>
      </w:r>
      <w:r w:rsidR="00310C5E">
        <w:rPr>
          <w:rFonts w:asciiTheme="majorHAnsi" w:hAnsiTheme="majorHAnsi" w:cs="Arial"/>
          <w:sz w:val="24"/>
          <w:szCs w:val="24"/>
        </w:rPr>
        <w:t xml:space="preserve"> </w:t>
      </w:r>
      <w:r w:rsidR="00F406F0" w:rsidRPr="00F406F0">
        <w:rPr>
          <w:rFonts w:asciiTheme="majorHAnsi" w:hAnsiTheme="majorHAnsi" w:cs="Arial"/>
          <w:sz w:val="24"/>
          <w:szCs w:val="24"/>
        </w:rPr>
        <w:t>care provider shortages.</w:t>
      </w:r>
      <w:r w:rsidR="00F406F0">
        <w:rPr>
          <w:rFonts w:asciiTheme="majorHAnsi" w:hAnsiTheme="majorHAnsi" w:cs="Arial"/>
          <w:sz w:val="24"/>
          <w:szCs w:val="24"/>
        </w:rPr>
        <w:t xml:space="preserve"> Bring</w:t>
      </w:r>
      <w:r w:rsidR="00627FA3">
        <w:rPr>
          <w:rFonts w:asciiTheme="majorHAnsi" w:hAnsiTheme="majorHAnsi" w:cs="Arial"/>
          <w:sz w:val="24"/>
          <w:szCs w:val="24"/>
        </w:rPr>
        <w:t>ing</w:t>
      </w:r>
      <w:r w:rsidR="00F406F0">
        <w:rPr>
          <w:rFonts w:asciiTheme="majorHAnsi" w:hAnsiTheme="majorHAnsi" w:cs="Arial"/>
          <w:sz w:val="24"/>
          <w:szCs w:val="24"/>
        </w:rPr>
        <w:t xml:space="preserve"> more health</w:t>
      </w:r>
      <w:r w:rsidR="00310C5E">
        <w:rPr>
          <w:rFonts w:asciiTheme="majorHAnsi" w:hAnsiTheme="majorHAnsi" w:cs="Arial"/>
          <w:sz w:val="24"/>
          <w:szCs w:val="24"/>
        </w:rPr>
        <w:t xml:space="preserve"> </w:t>
      </w:r>
      <w:r w:rsidR="00F406F0">
        <w:rPr>
          <w:rFonts w:asciiTheme="majorHAnsi" w:hAnsiTheme="majorHAnsi" w:cs="Arial"/>
          <w:sz w:val="24"/>
          <w:szCs w:val="24"/>
        </w:rPr>
        <w:t>care providers to these areas will help to decrease gaps in access</w:t>
      </w:r>
      <w:r w:rsidR="0041267D">
        <w:rPr>
          <w:rFonts w:asciiTheme="majorHAnsi" w:hAnsiTheme="majorHAnsi" w:cs="Arial"/>
          <w:sz w:val="24"/>
          <w:szCs w:val="24"/>
        </w:rPr>
        <w:t xml:space="preserve"> to care</w:t>
      </w:r>
      <w:r w:rsidR="00F406F0">
        <w:rPr>
          <w:rFonts w:asciiTheme="majorHAnsi" w:hAnsiTheme="majorHAnsi" w:cs="Arial"/>
          <w:sz w:val="24"/>
          <w:szCs w:val="24"/>
        </w:rPr>
        <w:t xml:space="preserve"> for populations that face health disparities.</w:t>
      </w:r>
    </w:p>
    <w:p w14:paraId="76AB08BD" w14:textId="77777777" w:rsidR="00DE1A34" w:rsidRPr="00DE1A34" w:rsidRDefault="00DE1A34" w:rsidP="00F406F0">
      <w:pPr>
        <w:autoSpaceDE w:val="0"/>
        <w:autoSpaceDN w:val="0"/>
        <w:adjustRightInd w:val="0"/>
        <w:spacing w:after="0" w:line="240" w:lineRule="auto"/>
        <w:rPr>
          <w:rFonts w:asciiTheme="majorHAnsi" w:hAnsiTheme="majorHAnsi" w:cs="Arial"/>
          <w:sz w:val="24"/>
          <w:szCs w:val="24"/>
        </w:rPr>
      </w:pPr>
    </w:p>
    <w:p w14:paraId="1A7B382B" w14:textId="77777777" w:rsidR="00DE1A34" w:rsidRDefault="00DE1A34" w:rsidP="00DE1A34">
      <w:pPr>
        <w:autoSpaceDE w:val="0"/>
        <w:autoSpaceDN w:val="0"/>
        <w:adjustRightInd w:val="0"/>
        <w:spacing w:after="0" w:line="240" w:lineRule="auto"/>
        <w:rPr>
          <w:rFonts w:asciiTheme="majorHAnsi" w:hAnsiTheme="majorHAnsi" w:cs="Arial"/>
          <w:sz w:val="24"/>
          <w:szCs w:val="24"/>
        </w:rPr>
      </w:pPr>
      <w:r w:rsidRPr="00DE1A34">
        <w:rPr>
          <w:rFonts w:asciiTheme="majorHAnsi" w:hAnsiTheme="majorHAnsi" w:cs="Arial"/>
          <w:sz w:val="24"/>
          <w:szCs w:val="24"/>
        </w:rPr>
        <w:t>The Kentucky PCO receive</w:t>
      </w:r>
      <w:r>
        <w:rPr>
          <w:rFonts w:asciiTheme="majorHAnsi" w:hAnsiTheme="majorHAnsi" w:cs="Arial"/>
          <w:sz w:val="24"/>
          <w:szCs w:val="24"/>
        </w:rPr>
        <w:t>d</w:t>
      </w:r>
      <w:r w:rsidRPr="00DE1A34">
        <w:rPr>
          <w:rFonts w:asciiTheme="majorHAnsi" w:hAnsiTheme="majorHAnsi" w:cs="Arial"/>
          <w:sz w:val="24"/>
          <w:szCs w:val="24"/>
        </w:rPr>
        <w:t xml:space="preserve"> funding from the Health Resources and Services Administration (HRSA) to prod</w:t>
      </w:r>
      <w:r>
        <w:rPr>
          <w:rFonts w:asciiTheme="majorHAnsi" w:hAnsiTheme="majorHAnsi" w:cs="Arial"/>
          <w:sz w:val="24"/>
          <w:szCs w:val="24"/>
        </w:rPr>
        <w:t>uce a</w:t>
      </w:r>
      <w:r w:rsidRPr="00DE1A34">
        <w:rPr>
          <w:rFonts w:asciiTheme="majorHAnsi" w:hAnsiTheme="majorHAnsi" w:cs="Arial"/>
          <w:sz w:val="24"/>
          <w:szCs w:val="24"/>
        </w:rPr>
        <w:t xml:space="preserve"> needs assessment report that identifies communities with the greatest unmet health care needs. </w:t>
      </w:r>
      <w:r>
        <w:rPr>
          <w:rFonts w:asciiTheme="majorHAnsi" w:hAnsiTheme="majorHAnsi" w:cs="Arial"/>
          <w:sz w:val="24"/>
          <w:szCs w:val="24"/>
        </w:rPr>
        <w:t>This includes collecting data that identifies health workforce shortages, disparities, and barriers to accessing health care for communities across the state. This document includes the results of this needs assessment, as well as recommendations for the development of an action plan that will guide the Kentu</w:t>
      </w:r>
      <w:r w:rsidR="009F4DF4">
        <w:rPr>
          <w:rFonts w:asciiTheme="majorHAnsi" w:hAnsiTheme="majorHAnsi" w:cs="Arial"/>
          <w:sz w:val="24"/>
          <w:szCs w:val="24"/>
        </w:rPr>
        <w:t xml:space="preserve">cky PCO in creating steps for future program planning. </w:t>
      </w:r>
    </w:p>
    <w:p w14:paraId="042686B1"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5509E933"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78442C81"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6A6C4F0A"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58212E57"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0BFB952D"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4D96A375"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27099D9E"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36F06F45"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40E97EBC"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58AFD5E0"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6CACDB92"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3E707124"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7AB14AB7"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7E8C4A1C"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67040948" w14:textId="5AB3D7D8" w:rsidR="00DA6891" w:rsidRDefault="00DA6891" w:rsidP="00DE1A34">
      <w:pPr>
        <w:autoSpaceDE w:val="0"/>
        <w:autoSpaceDN w:val="0"/>
        <w:adjustRightInd w:val="0"/>
        <w:spacing w:after="0" w:line="240" w:lineRule="auto"/>
        <w:rPr>
          <w:rFonts w:asciiTheme="majorHAnsi" w:hAnsiTheme="majorHAnsi" w:cs="Arial"/>
          <w:sz w:val="24"/>
          <w:szCs w:val="24"/>
        </w:rPr>
      </w:pPr>
    </w:p>
    <w:p w14:paraId="406C6105" w14:textId="65B00E3C" w:rsidR="00D042E3" w:rsidRDefault="00D042E3" w:rsidP="00DE1A34">
      <w:pPr>
        <w:autoSpaceDE w:val="0"/>
        <w:autoSpaceDN w:val="0"/>
        <w:adjustRightInd w:val="0"/>
        <w:spacing w:after="0" w:line="240" w:lineRule="auto"/>
        <w:rPr>
          <w:rFonts w:asciiTheme="majorHAnsi" w:hAnsiTheme="majorHAnsi" w:cs="Arial"/>
          <w:sz w:val="24"/>
          <w:szCs w:val="24"/>
        </w:rPr>
      </w:pPr>
    </w:p>
    <w:p w14:paraId="2E1F0D55" w14:textId="77777777" w:rsidR="00D042E3" w:rsidRDefault="00D042E3" w:rsidP="00DE1A34">
      <w:pPr>
        <w:autoSpaceDE w:val="0"/>
        <w:autoSpaceDN w:val="0"/>
        <w:adjustRightInd w:val="0"/>
        <w:spacing w:after="0" w:line="240" w:lineRule="auto"/>
        <w:rPr>
          <w:rFonts w:asciiTheme="majorHAnsi" w:hAnsiTheme="majorHAnsi" w:cs="Arial"/>
          <w:sz w:val="24"/>
          <w:szCs w:val="24"/>
        </w:rPr>
      </w:pPr>
    </w:p>
    <w:p w14:paraId="20E50BC4"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0E01144E" w14:textId="77777777" w:rsidR="00DA6891" w:rsidRDefault="00DA6891" w:rsidP="00DE1A34">
      <w:pPr>
        <w:autoSpaceDE w:val="0"/>
        <w:autoSpaceDN w:val="0"/>
        <w:adjustRightInd w:val="0"/>
        <w:spacing w:after="0" w:line="240" w:lineRule="auto"/>
        <w:rPr>
          <w:rFonts w:asciiTheme="majorHAnsi" w:hAnsiTheme="majorHAnsi" w:cs="Arial"/>
          <w:sz w:val="24"/>
          <w:szCs w:val="24"/>
        </w:rPr>
      </w:pPr>
    </w:p>
    <w:p w14:paraId="492B5EAA" w14:textId="115F39D8" w:rsidR="00DA6891" w:rsidRDefault="00B47711" w:rsidP="00784AD9">
      <w:pPr>
        <w:pStyle w:val="Heading1"/>
        <w:spacing w:before="0"/>
        <w:rPr>
          <w:color w:val="auto"/>
        </w:rPr>
      </w:pPr>
      <w:bookmarkStart w:id="2" w:name="_Toc67557762"/>
      <w:r>
        <w:rPr>
          <w:color w:val="auto"/>
        </w:rPr>
        <w:t>M</w:t>
      </w:r>
      <w:r w:rsidR="00DA6891" w:rsidRPr="00DA6891">
        <w:rPr>
          <w:color w:val="auto"/>
        </w:rPr>
        <w:t>ethods</w:t>
      </w:r>
      <w:bookmarkEnd w:id="2"/>
    </w:p>
    <w:p w14:paraId="1FDB7B19" w14:textId="77777777" w:rsidR="00B36B6A" w:rsidRDefault="00B36B6A" w:rsidP="00627FA3">
      <w:pPr>
        <w:autoSpaceDE w:val="0"/>
        <w:autoSpaceDN w:val="0"/>
        <w:adjustRightInd w:val="0"/>
        <w:spacing w:after="0" w:line="240" w:lineRule="auto"/>
        <w:rPr>
          <w:rFonts w:asciiTheme="majorHAnsi" w:hAnsiTheme="majorHAnsi"/>
          <w:sz w:val="24"/>
          <w:szCs w:val="24"/>
        </w:rPr>
      </w:pPr>
    </w:p>
    <w:p w14:paraId="420E31AB" w14:textId="77777777" w:rsidR="00627FA3" w:rsidRDefault="00627FA3" w:rsidP="00627FA3">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 xml:space="preserve">The Kentucky </w:t>
      </w:r>
      <w:r w:rsidR="008155A2">
        <w:rPr>
          <w:rFonts w:asciiTheme="majorHAnsi" w:hAnsiTheme="majorHAnsi"/>
          <w:sz w:val="24"/>
          <w:szCs w:val="24"/>
        </w:rPr>
        <w:t>PCO</w:t>
      </w:r>
      <w:r>
        <w:rPr>
          <w:rFonts w:asciiTheme="majorHAnsi" w:hAnsiTheme="majorHAnsi"/>
          <w:sz w:val="24"/>
          <w:szCs w:val="24"/>
        </w:rPr>
        <w:t xml:space="preserve"> contracted with the University of Kentucky </w:t>
      </w:r>
      <w:r w:rsidR="0041267D" w:rsidRPr="00B473DF">
        <w:rPr>
          <w:rFonts w:asciiTheme="majorHAnsi" w:hAnsiTheme="majorHAnsi"/>
          <w:sz w:val="24"/>
          <w:szCs w:val="24"/>
        </w:rPr>
        <w:t>Prevention Research Center</w:t>
      </w:r>
      <w:r w:rsidR="0041267D">
        <w:rPr>
          <w:rFonts w:asciiTheme="majorHAnsi" w:hAnsiTheme="majorHAnsi"/>
          <w:sz w:val="24"/>
          <w:szCs w:val="24"/>
        </w:rPr>
        <w:t xml:space="preserve"> </w:t>
      </w:r>
      <w:r w:rsidR="008155A2">
        <w:rPr>
          <w:rFonts w:asciiTheme="majorHAnsi" w:hAnsiTheme="majorHAnsi"/>
          <w:sz w:val="24"/>
          <w:szCs w:val="24"/>
        </w:rPr>
        <w:t>(UK</w:t>
      </w:r>
      <w:r w:rsidR="0041267D">
        <w:rPr>
          <w:rFonts w:asciiTheme="majorHAnsi" w:hAnsiTheme="majorHAnsi"/>
          <w:sz w:val="24"/>
          <w:szCs w:val="24"/>
        </w:rPr>
        <w:t>PRC</w:t>
      </w:r>
      <w:r w:rsidR="008155A2">
        <w:rPr>
          <w:rFonts w:asciiTheme="majorHAnsi" w:hAnsiTheme="majorHAnsi"/>
          <w:sz w:val="24"/>
          <w:szCs w:val="24"/>
        </w:rPr>
        <w:t xml:space="preserve">) </w:t>
      </w:r>
      <w:r>
        <w:rPr>
          <w:rFonts w:asciiTheme="majorHAnsi" w:hAnsiTheme="majorHAnsi"/>
          <w:sz w:val="24"/>
          <w:szCs w:val="24"/>
        </w:rPr>
        <w:t>to collaborate on developing this needs assessment. The main methods used in the needs assessment are 1) secondary data collection</w:t>
      </w:r>
      <w:r w:rsidR="0057214F">
        <w:rPr>
          <w:rFonts w:asciiTheme="majorHAnsi" w:hAnsiTheme="majorHAnsi"/>
          <w:sz w:val="24"/>
          <w:szCs w:val="24"/>
        </w:rPr>
        <w:t>, 2) electronic survey</w:t>
      </w:r>
      <w:r>
        <w:rPr>
          <w:rFonts w:asciiTheme="majorHAnsi" w:hAnsiTheme="majorHAnsi"/>
          <w:sz w:val="24"/>
          <w:szCs w:val="24"/>
        </w:rPr>
        <w:t>, and 3) standardized interviews of key state partners.</w:t>
      </w:r>
    </w:p>
    <w:p w14:paraId="359440D1" w14:textId="77777777" w:rsidR="000C6ED1" w:rsidRDefault="000C6ED1" w:rsidP="00627FA3">
      <w:pPr>
        <w:autoSpaceDE w:val="0"/>
        <w:autoSpaceDN w:val="0"/>
        <w:adjustRightInd w:val="0"/>
        <w:spacing w:after="0" w:line="240" w:lineRule="auto"/>
        <w:rPr>
          <w:rFonts w:asciiTheme="majorHAnsi" w:hAnsiTheme="majorHAnsi"/>
          <w:sz w:val="24"/>
          <w:szCs w:val="24"/>
        </w:rPr>
      </w:pPr>
    </w:p>
    <w:p w14:paraId="138767A6" w14:textId="77777777" w:rsidR="000C6ED1" w:rsidRPr="000C6ED1" w:rsidRDefault="000C6ED1" w:rsidP="00D00ECF">
      <w:pPr>
        <w:pStyle w:val="Heading2"/>
        <w:spacing w:before="0"/>
        <w:rPr>
          <w:color w:val="auto"/>
        </w:rPr>
      </w:pPr>
      <w:bookmarkStart w:id="3" w:name="_Toc67557763"/>
      <w:r w:rsidRPr="000C6ED1">
        <w:rPr>
          <w:color w:val="auto"/>
        </w:rPr>
        <w:t>Secondary Data</w:t>
      </w:r>
      <w:bookmarkEnd w:id="3"/>
    </w:p>
    <w:p w14:paraId="4C9FF6FD" w14:textId="3F39CC59" w:rsidR="00627FA3" w:rsidRDefault="00627FA3" w:rsidP="00627FA3">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Secondary data collection includes compiling socioeconomic, health status, and health access measures</w:t>
      </w:r>
      <w:r w:rsidR="00330A91">
        <w:rPr>
          <w:rFonts w:asciiTheme="majorHAnsi" w:hAnsiTheme="majorHAnsi"/>
          <w:sz w:val="24"/>
          <w:szCs w:val="24"/>
        </w:rPr>
        <w:t>.</w:t>
      </w:r>
      <w:r>
        <w:rPr>
          <w:rFonts w:asciiTheme="majorHAnsi" w:hAnsiTheme="majorHAnsi"/>
          <w:sz w:val="24"/>
          <w:szCs w:val="24"/>
        </w:rPr>
        <w:t xml:space="preserve"> </w:t>
      </w:r>
      <w:r w:rsidR="009C051D" w:rsidRPr="009C051D">
        <w:rPr>
          <w:rFonts w:asciiTheme="majorHAnsi" w:hAnsiTheme="majorHAnsi"/>
          <w:sz w:val="24"/>
          <w:szCs w:val="24"/>
        </w:rPr>
        <w:t>Socioeconomic data were collected to provide an overview of the state.</w:t>
      </w:r>
      <w:r w:rsidR="009C051D">
        <w:rPr>
          <w:rFonts w:asciiTheme="majorHAnsi" w:hAnsiTheme="majorHAnsi"/>
          <w:sz w:val="24"/>
          <w:szCs w:val="24"/>
        </w:rPr>
        <w:t xml:space="preserve"> </w:t>
      </w:r>
      <w:r w:rsidR="00330A91">
        <w:rPr>
          <w:rFonts w:asciiTheme="majorHAnsi" w:hAnsiTheme="majorHAnsi"/>
          <w:sz w:val="24"/>
          <w:szCs w:val="24"/>
        </w:rPr>
        <w:t>The most recent data available were collected</w:t>
      </w:r>
      <w:r w:rsidR="002128FF">
        <w:rPr>
          <w:rFonts w:asciiTheme="majorHAnsi" w:hAnsiTheme="majorHAnsi"/>
          <w:sz w:val="24"/>
          <w:szCs w:val="24"/>
        </w:rPr>
        <w:t xml:space="preserve"> </w:t>
      </w:r>
      <w:r w:rsidR="00330A91">
        <w:rPr>
          <w:rFonts w:asciiTheme="majorHAnsi" w:hAnsiTheme="majorHAnsi"/>
          <w:sz w:val="24"/>
          <w:szCs w:val="24"/>
        </w:rPr>
        <w:t>for health status and health access measures for each county in Kentucky.  Data were collected from sources</w:t>
      </w:r>
      <w:r w:rsidR="007636A6">
        <w:rPr>
          <w:rFonts w:asciiTheme="majorHAnsi" w:hAnsiTheme="majorHAnsi"/>
          <w:sz w:val="24"/>
          <w:szCs w:val="24"/>
        </w:rPr>
        <w:t xml:space="preserve"> that provide county-level measurements</w:t>
      </w:r>
      <w:r w:rsidR="000C6ED1">
        <w:rPr>
          <w:rFonts w:asciiTheme="majorHAnsi" w:hAnsiTheme="majorHAnsi"/>
          <w:sz w:val="24"/>
          <w:szCs w:val="24"/>
        </w:rPr>
        <w:t>, such as County Health Rankings.</w:t>
      </w:r>
      <w:r w:rsidR="006A742C">
        <w:rPr>
          <w:rFonts w:asciiTheme="majorHAnsi" w:hAnsiTheme="majorHAnsi"/>
          <w:sz w:val="24"/>
          <w:szCs w:val="24"/>
        </w:rPr>
        <w:t xml:space="preserve"> County Health Rankings uses data from other sources</w:t>
      </w:r>
      <w:r w:rsidR="000C6ED1">
        <w:rPr>
          <w:rFonts w:asciiTheme="majorHAnsi" w:hAnsiTheme="majorHAnsi"/>
          <w:sz w:val="24"/>
          <w:szCs w:val="24"/>
        </w:rPr>
        <w:t xml:space="preserve"> </w:t>
      </w:r>
      <w:r w:rsidR="006A742C">
        <w:rPr>
          <w:rFonts w:asciiTheme="majorHAnsi" w:hAnsiTheme="majorHAnsi"/>
          <w:sz w:val="24"/>
          <w:szCs w:val="24"/>
        </w:rPr>
        <w:t xml:space="preserve">and these are listed below. </w:t>
      </w:r>
      <w:r w:rsidR="007636A6">
        <w:rPr>
          <w:rFonts w:asciiTheme="majorHAnsi" w:hAnsiTheme="majorHAnsi"/>
          <w:sz w:val="24"/>
          <w:szCs w:val="24"/>
        </w:rPr>
        <w:t xml:space="preserve">Counties were ranked according to their measurement for each topic </w:t>
      </w:r>
      <w:r w:rsidR="0041267D">
        <w:rPr>
          <w:rFonts w:asciiTheme="majorHAnsi" w:hAnsiTheme="majorHAnsi"/>
          <w:sz w:val="24"/>
          <w:szCs w:val="24"/>
        </w:rPr>
        <w:t xml:space="preserve">(health status and access), </w:t>
      </w:r>
      <w:r w:rsidR="00330A91">
        <w:rPr>
          <w:rFonts w:asciiTheme="majorHAnsi" w:hAnsiTheme="majorHAnsi"/>
          <w:sz w:val="24"/>
          <w:szCs w:val="24"/>
        </w:rPr>
        <w:t xml:space="preserve">where 120 is considered the worst outcome and 1 is considered the best. </w:t>
      </w:r>
      <w:r w:rsidR="00E6551B">
        <w:rPr>
          <w:rFonts w:asciiTheme="majorHAnsi" w:hAnsiTheme="majorHAnsi"/>
          <w:sz w:val="24"/>
          <w:szCs w:val="24"/>
        </w:rPr>
        <w:t xml:space="preserve"> Measurements that are based on small numbers are not reported, as they are unstable. </w:t>
      </w:r>
      <w:r w:rsidR="00330A91">
        <w:rPr>
          <w:rFonts w:asciiTheme="majorHAnsi" w:hAnsiTheme="majorHAnsi"/>
          <w:sz w:val="24"/>
          <w:szCs w:val="24"/>
        </w:rPr>
        <w:t xml:space="preserve">The average across all items of each topic (health status and access) was then calculated and these averages were ranked to provide an overall ranking of counties for health status and access. </w:t>
      </w:r>
    </w:p>
    <w:p w14:paraId="2FD31DC7" w14:textId="77777777" w:rsidR="00814EF0" w:rsidRDefault="00814EF0" w:rsidP="00627FA3">
      <w:pPr>
        <w:autoSpaceDE w:val="0"/>
        <w:autoSpaceDN w:val="0"/>
        <w:adjustRightInd w:val="0"/>
        <w:spacing w:after="0" w:line="240" w:lineRule="auto"/>
        <w:rPr>
          <w:rFonts w:asciiTheme="majorHAnsi" w:hAnsiTheme="majorHAnsi"/>
          <w:sz w:val="24"/>
          <w:szCs w:val="24"/>
        </w:rPr>
      </w:pPr>
    </w:p>
    <w:p w14:paraId="512A3B46" w14:textId="77777777" w:rsidR="00814EF0" w:rsidRPr="00DC5BB9" w:rsidRDefault="00DC5BB9" w:rsidP="00814EF0">
      <w:pPr>
        <w:rPr>
          <w:rFonts w:asciiTheme="majorHAnsi" w:hAnsiTheme="majorHAnsi"/>
          <w:sz w:val="24"/>
          <w:szCs w:val="24"/>
          <w:u w:val="single"/>
        </w:rPr>
      </w:pPr>
      <w:r>
        <w:rPr>
          <w:rFonts w:asciiTheme="majorHAnsi" w:hAnsiTheme="majorHAnsi"/>
          <w:sz w:val="24"/>
          <w:szCs w:val="24"/>
          <w:u w:val="single"/>
        </w:rPr>
        <w:t>Health status indicators</w:t>
      </w:r>
      <w:r w:rsidR="00814EF0" w:rsidRPr="00DC5BB9">
        <w:rPr>
          <w:rFonts w:asciiTheme="majorHAnsi" w:hAnsiTheme="majorHAnsi"/>
          <w:sz w:val="24"/>
          <w:szCs w:val="24"/>
          <w:u w:val="single"/>
        </w:rPr>
        <w:t>:</w:t>
      </w:r>
    </w:p>
    <w:p w14:paraId="5C30E06B" w14:textId="668366EB"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 xml:space="preserve">Poor or Fair: </w:t>
      </w:r>
      <w:r w:rsidRPr="00DF340B">
        <w:rPr>
          <w:rFonts w:asciiTheme="majorHAnsi" w:hAnsiTheme="majorHAnsi"/>
          <w:sz w:val="24"/>
          <w:szCs w:val="24"/>
        </w:rPr>
        <w:t>Percentage of adults reporting fair or poor health (age-adjusted); County Health Rankings, 2020</w:t>
      </w:r>
      <w:r w:rsidR="006A742C">
        <w:rPr>
          <w:rFonts w:asciiTheme="majorHAnsi" w:hAnsiTheme="majorHAnsi"/>
          <w:sz w:val="24"/>
          <w:szCs w:val="24"/>
        </w:rPr>
        <w:t xml:space="preserve">; </w:t>
      </w:r>
      <w:r w:rsidR="006A742C" w:rsidRPr="007C570E">
        <w:rPr>
          <w:rFonts w:asciiTheme="majorHAnsi" w:hAnsiTheme="majorHAnsi"/>
          <w:sz w:val="24"/>
          <w:szCs w:val="24"/>
        </w:rPr>
        <w:t>Kentucky Behavioral Risk Factor Surveillance System, 2017.</w:t>
      </w:r>
    </w:p>
    <w:p w14:paraId="5A1E499A" w14:textId="5A102AF0"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 xml:space="preserve">Physical Distress: </w:t>
      </w:r>
      <w:r w:rsidRPr="00DF340B">
        <w:rPr>
          <w:rFonts w:asciiTheme="majorHAnsi" w:hAnsiTheme="majorHAnsi"/>
          <w:sz w:val="24"/>
          <w:szCs w:val="24"/>
        </w:rPr>
        <w:t>Percentage of adults reporting 14 or more days of poor physical health per month; County Health Rankings, 2020</w:t>
      </w:r>
      <w:r w:rsidR="006A742C">
        <w:rPr>
          <w:rFonts w:asciiTheme="majorHAnsi" w:hAnsiTheme="majorHAnsi"/>
          <w:sz w:val="24"/>
          <w:szCs w:val="24"/>
        </w:rPr>
        <w:t xml:space="preserve">; </w:t>
      </w:r>
      <w:r w:rsidR="006A742C" w:rsidRPr="007C570E">
        <w:rPr>
          <w:rFonts w:asciiTheme="majorHAnsi" w:hAnsiTheme="majorHAnsi"/>
          <w:sz w:val="24"/>
          <w:szCs w:val="24"/>
        </w:rPr>
        <w:t>Kentucky Behavioral Risk Factor Surveillance System, 2017.</w:t>
      </w:r>
    </w:p>
    <w:p w14:paraId="56FA85E4" w14:textId="394C1F04"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 xml:space="preserve">Mental Distress: </w:t>
      </w:r>
      <w:r w:rsidRPr="00DF340B">
        <w:rPr>
          <w:rFonts w:asciiTheme="majorHAnsi" w:hAnsiTheme="majorHAnsi"/>
          <w:sz w:val="24"/>
          <w:szCs w:val="24"/>
        </w:rPr>
        <w:t>Percentage of adults reporting 14 or more days of poor mental health per month; County Health Rankings, 2020</w:t>
      </w:r>
      <w:r w:rsidR="0085318F">
        <w:rPr>
          <w:rFonts w:asciiTheme="majorHAnsi" w:hAnsiTheme="majorHAnsi"/>
          <w:sz w:val="24"/>
          <w:szCs w:val="24"/>
        </w:rPr>
        <w:t xml:space="preserve">; </w:t>
      </w:r>
      <w:r w:rsidR="0085318F" w:rsidRPr="007C570E">
        <w:rPr>
          <w:rFonts w:asciiTheme="majorHAnsi" w:hAnsiTheme="majorHAnsi"/>
          <w:sz w:val="24"/>
          <w:szCs w:val="24"/>
        </w:rPr>
        <w:t>Kentucky Behavioral Risk Factor Surveillance System, 2017.</w:t>
      </w:r>
    </w:p>
    <w:p w14:paraId="63EF59B6" w14:textId="384EB086"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Obesity:</w:t>
      </w:r>
      <w:r w:rsidRPr="00DF340B">
        <w:rPr>
          <w:sz w:val="24"/>
          <w:szCs w:val="24"/>
        </w:rPr>
        <w:t xml:space="preserve"> </w:t>
      </w:r>
      <w:r w:rsidRPr="00DF340B">
        <w:rPr>
          <w:rFonts w:asciiTheme="majorHAnsi" w:hAnsiTheme="majorHAnsi"/>
          <w:sz w:val="24"/>
          <w:szCs w:val="24"/>
        </w:rPr>
        <w:t>Percentage of the adults (age 20 and older) that</w:t>
      </w:r>
      <w:r w:rsidR="000C6ED1">
        <w:rPr>
          <w:rFonts w:asciiTheme="majorHAnsi" w:hAnsiTheme="majorHAnsi"/>
          <w:sz w:val="24"/>
          <w:szCs w:val="24"/>
        </w:rPr>
        <w:t xml:space="preserve"> report</w:t>
      </w:r>
      <w:r w:rsidR="00D66E5E">
        <w:rPr>
          <w:rFonts w:asciiTheme="majorHAnsi" w:hAnsiTheme="majorHAnsi"/>
          <w:sz w:val="24"/>
          <w:szCs w:val="24"/>
        </w:rPr>
        <w:t xml:space="preserve"> a body mass index</w:t>
      </w:r>
      <w:r w:rsidRPr="00DF340B">
        <w:rPr>
          <w:rFonts w:asciiTheme="majorHAnsi" w:hAnsiTheme="majorHAnsi"/>
          <w:sz w:val="24"/>
          <w:szCs w:val="24"/>
        </w:rPr>
        <w:t xml:space="preserve"> greater than or equal to 30; County Health Rankings, </w:t>
      </w:r>
      <w:r w:rsidRPr="007C570E">
        <w:rPr>
          <w:rFonts w:asciiTheme="majorHAnsi" w:hAnsiTheme="majorHAnsi"/>
          <w:sz w:val="24"/>
          <w:szCs w:val="24"/>
        </w:rPr>
        <w:t>2020</w:t>
      </w:r>
      <w:r w:rsidR="0085318F" w:rsidRPr="007C570E">
        <w:rPr>
          <w:rFonts w:asciiTheme="majorHAnsi" w:hAnsiTheme="majorHAnsi"/>
          <w:sz w:val="24"/>
          <w:szCs w:val="24"/>
        </w:rPr>
        <w:t xml:space="preserve"> United States Diabetes Surveillance System, 2016.</w:t>
      </w:r>
    </w:p>
    <w:p w14:paraId="70518BCF" w14:textId="3DD6D6E0"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Diabetes:</w:t>
      </w:r>
      <w:r w:rsidRPr="00DF340B">
        <w:rPr>
          <w:sz w:val="24"/>
          <w:szCs w:val="24"/>
        </w:rPr>
        <w:t xml:space="preserve"> </w:t>
      </w:r>
      <w:r w:rsidRPr="00DF340B">
        <w:rPr>
          <w:rFonts w:asciiTheme="majorHAnsi" w:hAnsiTheme="majorHAnsi"/>
          <w:sz w:val="24"/>
          <w:szCs w:val="24"/>
        </w:rPr>
        <w:t>Percentage of adults (age 20 and older) who have been diagnosed with diabetes; County Health Rankings, 2020</w:t>
      </w:r>
      <w:r w:rsidR="0085318F">
        <w:rPr>
          <w:rFonts w:asciiTheme="majorHAnsi" w:hAnsiTheme="majorHAnsi"/>
          <w:sz w:val="24"/>
          <w:szCs w:val="24"/>
        </w:rPr>
        <w:t>;</w:t>
      </w:r>
      <w:r w:rsidR="0085318F" w:rsidRPr="0085318F">
        <w:rPr>
          <w:rFonts w:asciiTheme="majorHAnsi" w:hAnsiTheme="majorHAnsi"/>
          <w:sz w:val="24"/>
          <w:szCs w:val="24"/>
        </w:rPr>
        <w:t xml:space="preserve"> </w:t>
      </w:r>
      <w:r w:rsidR="0085318F" w:rsidRPr="007C570E">
        <w:rPr>
          <w:rFonts w:asciiTheme="majorHAnsi" w:hAnsiTheme="majorHAnsi"/>
          <w:sz w:val="24"/>
          <w:szCs w:val="24"/>
        </w:rPr>
        <w:t>United States Diabetes Surveillance System, 2016.</w:t>
      </w:r>
    </w:p>
    <w:p w14:paraId="036D653C" w14:textId="75FE332D"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 xml:space="preserve">Low Birth Weight: </w:t>
      </w:r>
      <w:r w:rsidRPr="00DF340B">
        <w:rPr>
          <w:rFonts w:asciiTheme="majorHAnsi" w:hAnsiTheme="majorHAnsi"/>
          <w:sz w:val="24"/>
          <w:szCs w:val="24"/>
        </w:rPr>
        <w:t xml:space="preserve">Percentage of live births with </w:t>
      </w:r>
      <w:r w:rsidR="000C6ED1">
        <w:rPr>
          <w:rFonts w:asciiTheme="majorHAnsi" w:hAnsiTheme="majorHAnsi"/>
          <w:sz w:val="24"/>
          <w:szCs w:val="24"/>
        </w:rPr>
        <w:t>low birthweight (&lt; 2,500 grams)</w:t>
      </w:r>
      <w:r w:rsidRPr="00DF340B">
        <w:rPr>
          <w:rFonts w:asciiTheme="majorHAnsi" w:hAnsiTheme="majorHAnsi"/>
          <w:sz w:val="24"/>
          <w:szCs w:val="24"/>
        </w:rPr>
        <w:t>; County Health Rankings, 2020</w:t>
      </w:r>
      <w:r w:rsidR="0085318F">
        <w:rPr>
          <w:rFonts w:asciiTheme="majorHAnsi" w:hAnsiTheme="majorHAnsi"/>
          <w:sz w:val="24"/>
          <w:szCs w:val="24"/>
        </w:rPr>
        <w:t xml:space="preserve">; </w:t>
      </w:r>
      <w:r w:rsidR="0085318F" w:rsidRPr="007C570E">
        <w:rPr>
          <w:rFonts w:asciiTheme="majorHAnsi" w:hAnsiTheme="majorHAnsi"/>
          <w:sz w:val="24"/>
          <w:szCs w:val="24"/>
        </w:rPr>
        <w:t>National Center for Health Statistics - Natality files, 2012-2018.</w:t>
      </w:r>
    </w:p>
    <w:p w14:paraId="16D16AF8" w14:textId="33FE4374"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lastRenderedPageBreak/>
        <w:t>Preventable Hospital Stays:</w:t>
      </w:r>
      <w:r w:rsidRPr="00DF340B">
        <w:rPr>
          <w:sz w:val="24"/>
          <w:szCs w:val="24"/>
        </w:rPr>
        <w:t xml:space="preserve"> </w:t>
      </w:r>
      <w:r w:rsidRPr="00DF340B">
        <w:rPr>
          <w:rFonts w:asciiTheme="majorHAnsi" w:hAnsiTheme="majorHAnsi"/>
          <w:sz w:val="24"/>
          <w:szCs w:val="24"/>
        </w:rPr>
        <w:t>Rate of hospital stays for ambulatory-care sensitive conditions per 100,000 Medicare enrollees; County Health Rankings, 2020</w:t>
      </w:r>
      <w:r w:rsidR="0085318F">
        <w:rPr>
          <w:rFonts w:asciiTheme="majorHAnsi" w:hAnsiTheme="majorHAnsi"/>
          <w:sz w:val="24"/>
          <w:szCs w:val="24"/>
        </w:rPr>
        <w:t xml:space="preserve">; </w:t>
      </w:r>
      <w:r w:rsidR="0085318F" w:rsidRPr="007C570E">
        <w:rPr>
          <w:rFonts w:asciiTheme="majorHAnsi" w:hAnsiTheme="majorHAnsi"/>
          <w:sz w:val="24"/>
          <w:szCs w:val="24"/>
        </w:rPr>
        <w:t>Mapping Medicare Disparities Tool, 2017.</w:t>
      </w:r>
    </w:p>
    <w:p w14:paraId="7B015A19" w14:textId="3C6E8797"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Excessive Drinking:</w:t>
      </w:r>
      <w:r w:rsidRPr="00DF340B">
        <w:rPr>
          <w:sz w:val="24"/>
          <w:szCs w:val="24"/>
        </w:rPr>
        <w:t xml:space="preserve"> </w:t>
      </w:r>
      <w:r w:rsidRPr="00DF340B">
        <w:rPr>
          <w:rFonts w:asciiTheme="majorHAnsi" w:hAnsiTheme="majorHAnsi"/>
          <w:sz w:val="24"/>
          <w:szCs w:val="24"/>
        </w:rPr>
        <w:t>Percentage of adults reporting binge or heavy drinking; County Health Rankings, 2020</w:t>
      </w:r>
      <w:r w:rsidR="0085318F">
        <w:rPr>
          <w:rFonts w:asciiTheme="majorHAnsi" w:hAnsiTheme="majorHAnsi"/>
          <w:sz w:val="24"/>
          <w:szCs w:val="24"/>
        </w:rPr>
        <w:t xml:space="preserve">; </w:t>
      </w:r>
      <w:r w:rsidR="0085318F" w:rsidRPr="007C570E">
        <w:rPr>
          <w:rFonts w:asciiTheme="majorHAnsi" w:hAnsiTheme="majorHAnsi"/>
          <w:sz w:val="24"/>
          <w:szCs w:val="24"/>
        </w:rPr>
        <w:t>Kentucky Behavioral Risk Factor Surveillance System, 2017.</w:t>
      </w:r>
    </w:p>
    <w:p w14:paraId="7DEA5F26" w14:textId="77548C83"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Smoking:</w:t>
      </w:r>
      <w:r w:rsidRPr="00DF340B">
        <w:rPr>
          <w:sz w:val="24"/>
          <w:szCs w:val="24"/>
        </w:rPr>
        <w:t xml:space="preserve"> </w:t>
      </w:r>
      <w:r w:rsidRPr="00DF340B">
        <w:rPr>
          <w:rFonts w:asciiTheme="majorHAnsi" w:hAnsiTheme="majorHAnsi"/>
          <w:sz w:val="24"/>
          <w:szCs w:val="24"/>
        </w:rPr>
        <w:t>Percentage of adults who are current smokers; County Health Rankings, 2020</w:t>
      </w:r>
      <w:r w:rsidR="0085318F">
        <w:rPr>
          <w:rFonts w:asciiTheme="majorHAnsi" w:hAnsiTheme="majorHAnsi"/>
          <w:sz w:val="24"/>
          <w:szCs w:val="24"/>
        </w:rPr>
        <w:t>;</w:t>
      </w:r>
      <w:r w:rsidR="0085318F" w:rsidRPr="0085318F">
        <w:rPr>
          <w:rFonts w:asciiTheme="majorHAnsi" w:hAnsiTheme="majorHAnsi"/>
          <w:sz w:val="24"/>
          <w:szCs w:val="24"/>
        </w:rPr>
        <w:t xml:space="preserve"> </w:t>
      </w:r>
      <w:r w:rsidR="0085318F" w:rsidRPr="007C570E">
        <w:rPr>
          <w:rFonts w:asciiTheme="majorHAnsi" w:hAnsiTheme="majorHAnsi"/>
          <w:sz w:val="24"/>
          <w:szCs w:val="24"/>
        </w:rPr>
        <w:t>Kentucky Behavioral Risk Factor Surveillance System, 2017.</w:t>
      </w:r>
    </w:p>
    <w:p w14:paraId="23512E91" w14:textId="019F6392"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Physically Inactive:</w:t>
      </w:r>
      <w:r w:rsidRPr="00DF340B">
        <w:rPr>
          <w:sz w:val="24"/>
          <w:szCs w:val="24"/>
        </w:rPr>
        <w:t xml:space="preserve"> </w:t>
      </w:r>
      <w:r w:rsidRPr="00DF340B">
        <w:rPr>
          <w:rFonts w:asciiTheme="majorHAnsi" w:hAnsiTheme="majorHAnsi"/>
          <w:sz w:val="24"/>
          <w:szCs w:val="24"/>
        </w:rPr>
        <w:t>Percentage of adults age 20 and over reporting no leisure-time physical activity; County Health Rankings, 2020</w:t>
      </w:r>
      <w:r w:rsidR="0085318F">
        <w:rPr>
          <w:rFonts w:asciiTheme="majorHAnsi" w:hAnsiTheme="majorHAnsi"/>
          <w:sz w:val="24"/>
          <w:szCs w:val="24"/>
        </w:rPr>
        <w:t xml:space="preserve">; </w:t>
      </w:r>
      <w:r w:rsidR="0085318F" w:rsidRPr="007C570E">
        <w:rPr>
          <w:rFonts w:asciiTheme="majorHAnsi" w:hAnsiTheme="majorHAnsi"/>
          <w:sz w:val="24"/>
          <w:szCs w:val="24"/>
        </w:rPr>
        <w:t>United States Diabetes Surveillance System, 2016.</w:t>
      </w:r>
    </w:p>
    <w:p w14:paraId="7C742A98" w14:textId="12C22258"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 xml:space="preserve">Teen Births: </w:t>
      </w:r>
      <w:r w:rsidRPr="00DF340B">
        <w:rPr>
          <w:rFonts w:asciiTheme="majorHAnsi" w:hAnsiTheme="majorHAnsi"/>
          <w:sz w:val="24"/>
          <w:szCs w:val="24"/>
        </w:rPr>
        <w:t>Number of births per 1,000 female population ages 15-19; County Health Rankings, 2020</w:t>
      </w:r>
      <w:r w:rsidR="0085318F">
        <w:rPr>
          <w:rFonts w:asciiTheme="majorHAnsi" w:hAnsiTheme="majorHAnsi"/>
          <w:sz w:val="24"/>
          <w:szCs w:val="24"/>
        </w:rPr>
        <w:t xml:space="preserve">; </w:t>
      </w:r>
      <w:r w:rsidR="0085318F" w:rsidRPr="007C570E">
        <w:rPr>
          <w:rFonts w:asciiTheme="majorHAnsi" w:hAnsiTheme="majorHAnsi"/>
          <w:sz w:val="24"/>
          <w:szCs w:val="24"/>
        </w:rPr>
        <w:t>National Center for Health Statistics - Natality files, 2012-2018</w:t>
      </w:r>
      <w:r w:rsidR="007050D2">
        <w:rPr>
          <w:rFonts w:asciiTheme="majorHAnsi" w:hAnsiTheme="majorHAnsi"/>
          <w:sz w:val="24"/>
          <w:szCs w:val="24"/>
        </w:rPr>
        <w:t>.</w:t>
      </w:r>
    </w:p>
    <w:p w14:paraId="0F92F2B9" w14:textId="77777777" w:rsidR="00814EF0" w:rsidRPr="00DF340B" w:rsidRDefault="00814EF0" w:rsidP="00AE4C99">
      <w:pPr>
        <w:spacing w:line="240" w:lineRule="auto"/>
        <w:ind w:left="720"/>
        <w:rPr>
          <w:rFonts w:asciiTheme="majorHAnsi" w:hAnsiTheme="majorHAnsi"/>
          <w:sz w:val="24"/>
          <w:szCs w:val="24"/>
        </w:rPr>
      </w:pPr>
      <w:r w:rsidRPr="00DF340B">
        <w:rPr>
          <w:rFonts w:asciiTheme="majorHAnsi" w:hAnsiTheme="majorHAnsi"/>
          <w:b/>
          <w:sz w:val="24"/>
          <w:szCs w:val="24"/>
        </w:rPr>
        <w:t xml:space="preserve">Drug OD Score: </w:t>
      </w:r>
      <w:r w:rsidRPr="00DF340B">
        <w:rPr>
          <w:rFonts w:asciiTheme="majorHAnsi" w:hAnsiTheme="majorHAnsi"/>
          <w:sz w:val="24"/>
          <w:szCs w:val="24"/>
        </w:rPr>
        <w:t>Calculated score based on fatal and non-fatal drug overdoses. Kentucky Injury Prevention Resource Center, 2018.</w:t>
      </w:r>
    </w:p>
    <w:p w14:paraId="13764D18" w14:textId="77777777" w:rsidR="00814EF0" w:rsidRPr="00DC5BB9" w:rsidRDefault="00DC5BB9" w:rsidP="00AE4C99">
      <w:pPr>
        <w:spacing w:line="240" w:lineRule="auto"/>
        <w:rPr>
          <w:rFonts w:asciiTheme="majorHAnsi" w:hAnsiTheme="majorHAnsi"/>
          <w:sz w:val="24"/>
          <w:szCs w:val="24"/>
          <w:u w:val="single"/>
        </w:rPr>
      </w:pPr>
      <w:r w:rsidRPr="00DC5BB9">
        <w:rPr>
          <w:rFonts w:asciiTheme="majorHAnsi" w:hAnsiTheme="majorHAnsi"/>
          <w:sz w:val="24"/>
          <w:szCs w:val="24"/>
          <w:u w:val="single"/>
        </w:rPr>
        <w:t>Health access indicators</w:t>
      </w:r>
      <w:r w:rsidR="00814EF0" w:rsidRPr="00DC5BB9">
        <w:rPr>
          <w:rFonts w:asciiTheme="majorHAnsi" w:hAnsiTheme="majorHAnsi"/>
          <w:sz w:val="24"/>
          <w:szCs w:val="24"/>
          <w:u w:val="single"/>
        </w:rPr>
        <w:t>:</w:t>
      </w:r>
    </w:p>
    <w:p w14:paraId="3C7859CD" w14:textId="69204A66" w:rsidR="00814EF0" w:rsidRPr="00DF340B" w:rsidRDefault="004E08DC" w:rsidP="00AE4C99">
      <w:pPr>
        <w:spacing w:line="240" w:lineRule="auto"/>
        <w:ind w:left="720"/>
        <w:rPr>
          <w:rFonts w:asciiTheme="majorHAnsi" w:hAnsiTheme="majorHAnsi"/>
          <w:b/>
          <w:sz w:val="24"/>
          <w:szCs w:val="24"/>
        </w:rPr>
      </w:pPr>
      <w:r w:rsidRPr="00DF340B">
        <w:rPr>
          <w:rFonts w:asciiTheme="majorHAnsi" w:hAnsiTheme="majorHAnsi"/>
          <w:b/>
          <w:sz w:val="24"/>
          <w:szCs w:val="24"/>
        </w:rPr>
        <w:t>Uninsured:</w:t>
      </w:r>
      <w:r w:rsidRPr="00DF340B">
        <w:rPr>
          <w:sz w:val="24"/>
          <w:szCs w:val="24"/>
        </w:rPr>
        <w:t xml:space="preserve"> </w:t>
      </w:r>
      <w:r w:rsidRPr="00DF340B">
        <w:rPr>
          <w:rFonts w:asciiTheme="majorHAnsi" w:hAnsiTheme="majorHAnsi"/>
          <w:sz w:val="24"/>
          <w:szCs w:val="24"/>
        </w:rPr>
        <w:t xml:space="preserve">Percentage of population under </w:t>
      </w:r>
      <w:r w:rsidR="00DF340B">
        <w:rPr>
          <w:rFonts w:asciiTheme="majorHAnsi" w:hAnsiTheme="majorHAnsi"/>
          <w:sz w:val="24"/>
          <w:szCs w:val="24"/>
        </w:rPr>
        <w:t xml:space="preserve">age 65 without health insurance; </w:t>
      </w:r>
      <w:r w:rsidR="00DF340B" w:rsidRPr="00DF340B">
        <w:rPr>
          <w:rFonts w:asciiTheme="majorHAnsi" w:hAnsiTheme="majorHAnsi"/>
          <w:sz w:val="24"/>
          <w:szCs w:val="24"/>
        </w:rPr>
        <w:t>County Health Rankings, 2020</w:t>
      </w:r>
      <w:r w:rsidR="0085318F" w:rsidRPr="007C570E">
        <w:rPr>
          <w:rFonts w:asciiTheme="majorHAnsi" w:hAnsiTheme="majorHAnsi"/>
          <w:sz w:val="24"/>
          <w:szCs w:val="24"/>
        </w:rPr>
        <w:t>; Small Area Health Insurance Estimates, 2017</w:t>
      </w:r>
      <w:r w:rsidR="0085318F">
        <w:rPr>
          <w:rFonts w:asciiTheme="majorHAnsi" w:hAnsiTheme="majorHAnsi"/>
          <w:sz w:val="24"/>
          <w:szCs w:val="24"/>
        </w:rPr>
        <w:t>.</w:t>
      </w:r>
    </w:p>
    <w:p w14:paraId="7019DD45" w14:textId="3B2457B2" w:rsidR="008155A2" w:rsidRPr="00DF340B" w:rsidRDefault="004E08DC" w:rsidP="00AE4C99">
      <w:pPr>
        <w:autoSpaceDE w:val="0"/>
        <w:autoSpaceDN w:val="0"/>
        <w:adjustRightInd w:val="0"/>
        <w:spacing w:after="0" w:line="240" w:lineRule="auto"/>
        <w:ind w:left="720"/>
        <w:rPr>
          <w:rFonts w:asciiTheme="majorHAnsi" w:hAnsiTheme="majorHAnsi"/>
          <w:b/>
          <w:sz w:val="24"/>
          <w:szCs w:val="24"/>
        </w:rPr>
      </w:pPr>
      <w:r w:rsidRPr="00DF340B">
        <w:rPr>
          <w:rFonts w:asciiTheme="majorHAnsi" w:hAnsiTheme="majorHAnsi"/>
          <w:b/>
          <w:sz w:val="24"/>
          <w:szCs w:val="24"/>
        </w:rPr>
        <w:t>Poverty:</w:t>
      </w:r>
      <w:r w:rsidR="00DF340B" w:rsidRPr="00DF340B">
        <w:rPr>
          <w:rFonts w:asciiTheme="majorHAnsi" w:hAnsiTheme="majorHAnsi"/>
          <w:b/>
          <w:sz w:val="24"/>
          <w:szCs w:val="24"/>
        </w:rPr>
        <w:t xml:space="preserve"> </w:t>
      </w:r>
      <w:r w:rsidRPr="00DF340B">
        <w:rPr>
          <w:rFonts w:asciiTheme="majorHAnsi" w:hAnsiTheme="majorHAnsi"/>
          <w:sz w:val="24"/>
          <w:szCs w:val="24"/>
        </w:rPr>
        <w:t>Percentage of all persons living in poverty; US Census Bureau, Small Area Income and Poverty Estimates</w:t>
      </w:r>
      <w:r w:rsidR="00DF340B" w:rsidRPr="00DF340B">
        <w:rPr>
          <w:rFonts w:asciiTheme="majorHAnsi" w:hAnsiTheme="majorHAnsi"/>
          <w:sz w:val="24"/>
          <w:szCs w:val="24"/>
        </w:rPr>
        <w:t>, 2018</w:t>
      </w:r>
      <w:r w:rsidR="000C6ED1">
        <w:rPr>
          <w:rFonts w:asciiTheme="majorHAnsi" w:hAnsiTheme="majorHAnsi"/>
          <w:sz w:val="24"/>
          <w:szCs w:val="24"/>
        </w:rPr>
        <w:t>.</w:t>
      </w:r>
    </w:p>
    <w:p w14:paraId="2B4A8B11" w14:textId="77777777" w:rsidR="004E08DC" w:rsidRPr="00DF340B" w:rsidRDefault="004E08DC" w:rsidP="00AE4C99">
      <w:pPr>
        <w:autoSpaceDE w:val="0"/>
        <w:autoSpaceDN w:val="0"/>
        <w:adjustRightInd w:val="0"/>
        <w:spacing w:after="0" w:line="240" w:lineRule="auto"/>
        <w:rPr>
          <w:rFonts w:asciiTheme="majorHAnsi" w:hAnsiTheme="majorHAnsi"/>
          <w:b/>
          <w:sz w:val="24"/>
          <w:szCs w:val="24"/>
        </w:rPr>
      </w:pPr>
    </w:p>
    <w:p w14:paraId="65C5CD56" w14:textId="7C452552" w:rsidR="004E08DC" w:rsidRPr="00DF340B" w:rsidRDefault="004E08DC" w:rsidP="00AE4C99">
      <w:pPr>
        <w:autoSpaceDE w:val="0"/>
        <w:autoSpaceDN w:val="0"/>
        <w:adjustRightInd w:val="0"/>
        <w:spacing w:after="0" w:line="240" w:lineRule="auto"/>
        <w:ind w:left="720"/>
        <w:rPr>
          <w:rFonts w:asciiTheme="majorHAnsi" w:hAnsiTheme="majorHAnsi"/>
          <w:b/>
          <w:sz w:val="24"/>
          <w:szCs w:val="24"/>
        </w:rPr>
      </w:pPr>
      <w:r w:rsidRPr="00DF340B">
        <w:rPr>
          <w:rFonts w:asciiTheme="majorHAnsi" w:hAnsiTheme="majorHAnsi"/>
          <w:b/>
          <w:sz w:val="24"/>
          <w:szCs w:val="24"/>
        </w:rPr>
        <w:t>Annual Mammogram:</w:t>
      </w:r>
      <w:r w:rsidRPr="00DF340B">
        <w:rPr>
          <w:sz w:val="24"/>
          <w:szCs w:val="24"/>
        </w:rPr>
        <w:t xml:space="preserve"> </w:t>
      </w:r>
      <w:r w:rsidRPr="00DF340B">
        <w:rPr>
          <w:rFonts w:asciiTheme="majorHAnsi" w:hAnsiTheme="majorHAnsi"/>
          <w:sz w:val="24"/>
          <w:szCs w:val="24"/>
        </w:rPr>
        <w:t xml:space="preserve">Percentage of female Medicare enrollees ages 65-74 that received </w:t>
      </w:r>
      <w:r w:rsidR="00DF340B">
        <w:rPr>
          <w:rFonts w:asciiTheme="majorHAnsi" w:hAnsiTheme="majorHAnsi"/>
          <w:sz w:val="24"/>
          <w:szCs w:val="24"/>
        </w:rPr>
        <w:t xml:space="preserve">an annual mammography screening; </w:t>
      </w:r>
      <w:r w:rsidR="00DF340B" w:rsidRPr="00DF340B">
        <w:rPr>
          <w:rFonts w:asciiTheme="majorHAnsi" w:hAnsiTheme="majorHAnsi"/>
          <w:sz w:val="24"/>
          <w:szCs w:val="24"/>
        </w:rPr>
        <w:t>County Health Rankings, 2020</w:t>
      </w:r>
      <w:r w:rsidR="0085318F">
        <w:rPr>
          <w:rFonts w:asciiTheme="majorHAnsi" w:hAnsiTheme="majorHAnsi"/>
          <w:sz w:val="24"/>
          <w:szCs w:val="24"/>
        </w:rPr>
        <w:t xml:space="preserve">; </w:t>
      </w:r>
      <w:r w:rsidR="0085318F" w:rsidRPr="0085318F">
        <w:t xml:space="preserve"> </w:t>
      </w:r>
      <w:r w:rsidR="0085318F" w:rsidRPr="007C570E">
        <w:rPr>
          <w:rFonts w:asciiTheme="majorHAnsi" w:hAnsiTheme="majorHAnsi"/>
          <w:sz w:val="24"/>
          <w:szCs w:val="24"/>
        </w:rPr>
        <w:t>Mapping Medicare Disparities Tool, 2017.</w:t>
      </w:r>
    </w:p>
    <w:p w14:paraId="706344FD" w14:textId="77777777" w:rsidR="004E08DC" w:rsidRPr="00DF340B" w:rsidRDefault="004E08DC" w:rsidP="00AE4C99">
      <w:pPr>
        <w:autoSpaceDE w:val="0"/>
        <w:autoSpaceDN w:val="0"/>
        <w:adjustRightInd w:val="0"/>
        <w:spacing w:after="0" w:line="240" w:lineRule="auto"/>
        <w:rPr>
          <w:rFonts w:asciiTheme="majorHAnsi" w:hAnsiTheme="majorHAnsi"/>
          <w:b/>
          <w:sz w:val="24"/>
          <w:szCs w:val="24"/>
        </w:rPr>
      </w:pPr>
    </w:p>
    <w:p w14:paraId="2B5A9B91" w14:textId="03B5BCF2" w:rsidR="004E08DC" w:rsidRPr="00DF340B" w:rsidRDefault="004E08DC" w:rsidP="00AE4C99">
      <w:pPr>
        <w:autoSpaceDE w:val="0"/>
        <w:autoSpaceDN w:val="0"/>
        <w:adjustRightInd w:val="0"/>
        <w:spacing w:after="0" w:line="240" w:lineRule="auto"/>
        <w:ind w:left="720"/>
        <w:rPr>
          <w:rFonts w:asciiTheme="majorHAnsi" w:hAnsiTheme="majorHAnsi"/>
          <w:sz w:val="24"/>
          <w:szCs w:val="24"/>
        </w:rPr>
      </w:pPr>
      <w:r w:rsidRPr="00DF340B">
        <w:rPr>
          <w:rFonts w:asciiTheme="majorHAnsi" w:hAnsiTheme="majorHAnsi"/>
          <w:b/>
          <w:sz w:val="24"/>
          <w:szCs w:val="24"/>
        </w:rPr>
        <w:t>Primary Care Providers:</w:t>
      </w:r>
      <w:r w:rsidRPr="00DF340B">
        <w:rPr>
          <w:sz w:val="24"/>
          <w:szCs w:val="24"/>
        </w:rPr>
        <w:t xml:space="preserve"> </w:t>
      </w:r>
      <w:r w:rsidRPr="00DF340B">
        <w:rPr>
          <w:rFonts w:asciiTheme="majorHAnsi" w:hAnsiTheme="majorHAnsi"/>
          <w:sz w:val="24"/>
          <w:szCs w:val="24"/>
        </w:rPr>
        <w:t>Ratio of popula</w:t>
      </w:r>
      <w:r w:rsidR="00DF340B">
        <w:rPr>
          <w:rFonts w:asciiTheme="majorHAnsi" w:hAnsiTheme="majorHAnsi"/>
          <w:sz w:val="24"/>
          <w:szCs w:val="24"/>
        </w:rPr>
        <w:t xml:space="preserve">tion to primary care physicians; County Health </w:t>
      </w:r>
      <w:r w:rsidR="00DF340B" w:rsidRPr="00DF340B">
        <w:rPr>
          <w:rFonts w:asciiTheme="majorHAnsi" w:hAnsiTheme="majorHAnsi"/>
          <w:sz w:val="24"/>
          <w:szCs w:val="24"/>
        </w:rPr>
        <w:t>Rankings, 2020</w:t>
      </w:r>
      <w:r w:rsidR="0085318F">
        <w:rPr>
          <w:rFonts w:asciiTheme="majorHAnsi" w:hAnsiTheme="majorHAnsi"/>
          <w:sz w:val="24"/>
          <w:szCs w:val="24"/>
        </w:rPr>
        <w:t xml:space="preserve">; </w:t>
      </w:r>
      <w:r w:rsidR="0085318F" w:rsidRPr="007C570E">
        <w:rPr>
          <w:rFonts w:asciiTheme="majorHAnsi" w:hAnsiTheme="majorHAnsi"/>
          <w:sz w:val="24"/>
          <w:szCs w:val="24"/>
        </w:rPr>
        <w:t>Area Health Resource File/American Medical Association, 2017.</w:t>
      </w:r>
    </w:p>
    <w:p w14:paraId="4E0ED4AE" w14:textId="77777777" w:rsidR="004E08DC" w:rsidRPr="00DF340B" w:rsidRDefault="004E08DC" w:rsidP="00AE4C99">
      <w:pPr>
        <w:autoSpaceDE w:val="0"/>
        <w:autoSpaceDN w:val="0"/>
        <w:adjustRightInd w:val="0"/>
        <w:spacing w:after="0" w:line="240" w:lineRule="auto"/>
        <w:ind w:left="720"/>
        <w:rPr>
          <w:rFonts w:asciiTheme="majorHAnsi" w:hAnsiTheme="majorHAnsi"/>
          <w:b/>
          <w:sz w:val="24"/>
          <w:szCs w:val="24"/>
        </w:rPr>
      </w:pPr>
      <w:r w:rsidRPr="00DF340B">
        <w:rPr>
          <w:rFonts w:asciiTheme="majorHAnsi" w:hAnsiTheme="majorHAnsi"/>
          <w:b/>
          <w:sz w:val="24"/>
          <w:szCs w:val="24"/>
        </w:rPr>
        <w:tab/>
      </w:r>
    </w:p>
    <w:p w14:paraId="2A01EA3C" w14:textId="6E1E30A8" w:rsidR="004E08DC" w:rsidRPr="00DF340B" w:rsidRDefault="004E08DC" w:rsidP="00AE4C99">
      <w:pPr>
        <w:autoSpaceDE w:val="0"/>
        <w:autoSpaceDN w:val="0"/>
        <w:adjustRightInd w:val="0"/>
        <w:spacing w:after="0" w:line="240" w:lineRule="auto"/>
        <w:ind w:left="720"/>
        <w:rPr>
          <w:rFonts w:asciiTheme="majorHAnsi" w:hAnsiTheme="majorHAnsi"/>
          <w:sz w:val="24"/>
          <w:szCs w:val="24"/>
        </w:rPr>
      </w:pPr>
      <w:r w:rsidRPr="00DF340B">
        <w:rPr>
          <w:rFonts w:asciiTheme="majorHAnsi" w:hAnsiTheme="majorHAnsi"/>
          <w:b/>
          <w:sz w:val="24"/>
          <w:szCs w:val="24"/>
        </w:rPr>
        <w:t>Mental Health Providers:</w:t>
      </w:r>
      <w:r w:rsidRPr="00DF340B">
        <w:rPr>
          <w:sz w:val="24"/>
          <w:szCs w:val="24"/>
        </w:rPr>
        <w:t xml:space="preserve"> </w:t>
      </w:r>
      <w:r w:rsidRPr="00DF340B">
        <w:rPr>
          <w:rFonts w:asciiTheme="majorHAnsi" w:hAnsiTheme="majorHAnsi"/>
          <w:sz w:val="24"/>
          <w:szCs w:val="24"/>
        </w:rPr>
        <w:t xml:space="preserve">Ratio of population to mental health </w:t>
      </w:r>
      <w:r w:rsidR="00DF340B">
        <w:rPr>
          <w:rFonts w:asciiTheme="majorHAnsi" w:hAnsiTheme="majorHAnsi"/>
          <w:sz w:val="24"/>
          <w:szCs w:val="24"/>
        </w:rPr>
        <w:t xml:space="preserve">providers; </w:t>
      </w:r>
      <w:r w:rsidR="00DF340B" w:rsidRPr="00DF340B">
        <w:rPr>
          <w:rFonts w:asciiTheme="majorHAnsi" w:hAnsiTheme="majorHAnsi"/>
          <w:sz w:val="24"/>
          <w:szCs w:val="24"/>
        </w:rPr>
        <w:t>County Health Rankings, 2020</w:t>
      </w:r>
      <w:r w:rsidR="0085318F">
        <w:rPr>
          <w:rFonts w:asciiTheme="majorHAnsi" w:hAnsiTheme="majorHAnsi"/>
          <w:sz w:val="24"/>
          <w:szCs w:val="24"/>
        </w:rPr>
        <w:t xml:space="preserve">; </w:t>
      </w:r>
      <w:r w:rsidR="0085318F" w:rsidRPr="007C570E">
        <w:rPr>
          <w:rFonts w:asciiTheme="majorHAnsi" w:hAnsiTheme="majorHAnsi"/>
          <w:sz w:val="24"/>
          <w:szCs w:val="24"/>
        </w:rPr>
        <w:t>CMS, National Provider Identification, 2019</w:t>
      </w:r>
      <w:r w:rsidR="0085318F">
        <w:rPr>
          <w:rFonts w:asciiTheme="majorHAnsi" w:hAnsiTheme="majorHAnsi"/>
          <w:sz w:val="24"/>
          <w:szCs w:val="24"/>
        </w:rPr>
        <w:t xml:space="preserve">. </w:t>
      </w:r>
    </w:p>
    <w:p w14:paraId="2683BD2A" w14:textId="77777777" w:rsidR="004E08DC" w:rsidRPr="00DF340B" w:rsidRDefault="004E08DC" w:rsidP="00AE4C99">
      <w:pPr>
        <w:autoSpaceDE w:val="0"/>
        <w:autoSpaceDN w:val="0"/>
        <w:adjustRightInd w:val="0"/>
        <w:spacing w:after="0" w:line="240" w:lineRule="auto"/>
        <w:ind w:firstLine="720"/>
        <w:rPr>
          <w:rFonts w:asciiTheme="majorHAnsi" w:hAnsiTheme="majorHAnsi"/>
          <w:b/>
          <w:sz w:val="24"/>
          <w:szCs w:val="24"/>
        </w:rPr>
      </w:pPr>
    </w:p>
    <w:p w14:paraId="26FCC508" w14:textId="173D8556" w:rsidR="004E08DC" w:rsidRPr="00DF340B" w:rsidRDefault="004E08DC" w:rsidP="00AE4C99">
      <w:pPr>
        <w:autoSpaceDE w:val="0"/>
        <w:autoSpaceDN w:val="0"/>
        <w:adjustRightInd w:val="0"/>
        <w:spacing w:after="0" w:line="240" w:lineRule="auto"/>
        <w:ind w:left="720"/>
        <w:rPr>
          <w:rFonts w:asciiTheme="majorHAnsi" w:hAnsiTheme="majorHAnsi"/>
          <w:sz w:val="24"/>
          <w:szCs w:val="24"/>
        </w:rPr>
      </w:pPr>
      <w:r w:rsidRPr="00DF340B">
        <w:rPr>
          <w:rFonts w:asciiTheme="majorHAnsi" w:hAnsiTheme="majorHAnsi"/>
          <w:b/>
          <w:sz w:val="24"/>
          <w:szCs w:val="24"/>
        </w:rPr>
        <w:t>Dentists:</w:t>
      </w:r>
      <w:r w:rsidRPr="00DF340B">
        <w:rPr>
          <w:sz w:val="24"/>
          <w:szCs w:val="24"/>
        </w:rPr>
        <w:t xml:space="preserve"> </w:t>
      </w:r>
      <w:r w:rsidR="00DF340B">
        <w:rPr>
          <w:rFonts w:asciiTheme="majorHAnsi" w:hAnsiTheme="majorHAnsi"/>
          <w:sz w:val="24"/>
          <w:szCs w:val="24"/>
        </w:rPr>
        <w:t>Ratio of population to dentists;</w:t>
      </w:r>
      <w:r w:rsidR="00DF340B" w:rsidRPr="00DF340B">
        <w:rPr>
          <w:rFonts w:asciiTheme="majorHAnsi" w:hAnsiTheme="majorHAnsi"/>
          <w:sz w:val="24"/>
          <w:szCs w:val="24"/>
        </w:rPr>
        <w:t xml:space="preserve"> County Health Rankings, 2020</w:t>
      </w:r>
      <w:r w:rsidR="0085318F">
        <w:rPr>
          <w:rFonts w:asciiTheme="majorHAnsi" w:hAnsiTheme="majorHAnsi"/>
          <w:sz w:val="24"/>
          <w:szCs w:val="24"/>
        </w:rPr>
        <w:t xml:space="preserve">; </w:t>
      </w:r>
      <w:r w:rsidR="0085318F" w:rsidRPr="007C570E">
        <w:rPr>
          <w:rFonts w:asciiTheme="majorHAnsi" w:hAnsiTheme="majorHAnsi"/>
          <w:sz w:val="24"/>
          <w:szCs w:val="24"/>
        </w:rPr>
        <w:t>Area Health Resource File/National Provider Identification file, 2018.</w:t>
      </w:r>
    </w:p>
    <w:p w14:paraId="4A1F9667" w14:textId="77777777" w:rsidR="004E08DC" w:rsidRPr="00DF340B" w:rsidRDefault="004E08DC" w:rsidP="00627FA3">
      <w:pPr>
        <w:autoSpaceDE w:val="0"/>
        <w:autoSpaceDN w:val="0"/>
        <w:adjustRightInd w:val="0"/>
        <w:spacing w:after="0" w:line="240" w:lineRule="auto"/>
        <w:rPr>
          <w:rFonts w:asciiTheme="majorHAnsi" w:hAnsiTheme="majorHAnsi"/>
          <w:sz w:val="24"/>
          <w:szCs w:val="24"/>
        </w:rPr>
      </w:pPr>
    </w:p>
    <w:p w14:paraId="38D9C6BC" w14:textId="77777777" w:rsidR="000C6ED1" w:rsidRPr="000C6ED1" w:rsidRDefault="00E510CB" w:rsidP="00D00ECF">
      <w:pPr>
        <w:pStyle w:val="Heading2"/>
        <w:spacing w:before="0"/>
        <w:rPr>
          <w:color w:val="auto"/>
        </w:rPr>
      </w:pPr>
      <w:bookmarkStart w:id="4" w:name="_Toc67557764"/>
      <w:r>
        <w:rPr>
          <w:color w:val="auto"/>
        </w:rPr>
        <w:t>Primary Care Needs</w:t>
      </w:r>
      <w:r w:rsidR="000C6ED1" w:rsidRPr="000C6ED1">
        <w:rPr>
          <w:color w:val="auto"/>
        </w:rPr>
        <w:t xml:space="preserve"> Survey</w:t>
      </w:r>
      <w:bookmarkEnd w:id="4"/>
    </w:p>
    <w:p w14:paraId="15A9E18E" w14:textId="77777777" w:rsidR="008155A2" w:rsidRDefault="008155A2" w:rsidP="00627FA3">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The</w:t>
      </w:r>
      <w:r w:rsidR="00E510CB">
        <w:rPr>
          <w:rFonts w:asciiTheme="majorHAnsi" w:hAnsiTheme="majorHAnsi"/>
          <w:sz w:val="24"/>
          <w:szCs w:val="24"/>
        </w:rPr>
        <w:t xml:space="preserve"> Primary Care Needs Survey is an</w:t>
      </w:r>
      <w:r>
        <w:rPr>
          <w:rFonts w:asciiTheme="majorHAnsi" w:hAnsiTheme="majorHAnsi"/>
          <w:sz w:val="24"/>
          <w:szCs w:val="24"/>
        </w:rPr>
        <w:t xml:space="preserve"> electroni</w:t>
      </w:r>
      <w:r w:rsidR="0057214F">
        <w:rPr>
          <w:rFonts w:asciiTheme="majorHAnsi" w:hAnsiTheme="majorHAnsi"/>
          <w:sz w:val="24"/>
          <w:szCs w:val="24"/>
        </w:rPr>
        <w:t>c survey of</w:t>
      </w:r>
      <w:r>
        <w:rPr>
          <w:rFonts w:asciiTheme="majorHAnsi" w:hAnsiTheme="majorHAnsi"/>
          <w:sz w:val="24"/>
          <w:szCs w:val="24"/>
        </w:rPr>
        <w:t xml:space="preserve"> partners</w:t>
      </w:r>
      <w:r w:rsidR="00E510CB">
        <w:rPr>
          <w:rFonts w:asciiTheme="majorHAnsi" w:hAnsiTheme="majorHAnsi"/>
          <w:sz w:val="24"/>
          <w:szCs w:val="24"/>
        </w:rPr>
        <w:t xml:space="preserve"> that was</w:t>
      </w:r>
      <w:r>
        <w:rPr>
          <w:rFonts w:asciiTheme="majorHAnsi" w:hAnsiTheme="majorHAnsi"/>
          <w:sz w:val="24"/>
          <w:szCs w:val="24"/>
        </w:rPr>
        <w:t xml:space="preserve"> administered in Survey Monkey. The maintenance of the survey was complete</w:t>
      </w:r>
      <w:r w:rsidR="0041267D">
        <w:rPr>
          <w:rFonts w:asciiTheme="majorHAnsi" w:hAnsiTheme="majorHAnsi"/>
          <w:sz w:val="24"/>
          <w:szCs w:val="24"/>
        </w:rPr>
        <w:t>d by UKPRC and the distribution</w:t>
      </w:r>
      <w:r>
        <w:rPr>
          <w:rFonts w:asciiTheme="majorHAnsi" w:hAnsiTheme="majorHAnsi"/>
          <w:sz w:val="24"/>
          <w:szCs w:val="24"/>
        </w:rPr>
        <w:t xml:space="preserve"> by the </w:t>
      </w:r>
      <w:r w:rsidR="0041267D">
        <w:rPr>
          <w:rFonts w:asciiTheme="majorHAnsi" w:hAnsiTheme="majorHAnsi"/>
          <w:sz w:val="24"/>
          <w:szCs w:val="24"/>
        </w:rPr>
        <w:t xml:space="preserve">Kentucky </w:t>
      </w:r>
      <w:r>
        <w:rPr>
          <w:rFonts w:asciiTheme="majorHAnsi" w:hAnsiTheme="majorHAnsi"/>
          <w:sz w:val="24"/>
          <w:szCs w:val="24"/>
        </w:rPr>
        <w:t>PCO</w:t>
      </w:r>
      <w:r w:rsidR="00665914">
        <w:rPr>
          <w:rFonts w:asciiTheme="majorHAnsi" w:hAnsiTheme="majorHAnsi"/>
          <w:sz w:val="24"/>
          <w:szCs w:val="24"/>
        </w:rPr>
        <w:t xml:space="preserve">. </w:t>
      </w:r>
      <w:r>
        <w:rPr>
          <w:rFonts w:asciiTheme="majorHAnsi" w:hAnsiTheme="majorHAnsi"/>
          <w:sz w:val="24"/>
          <w:szCs w:val="24"/>
        </w:rPr>
        <w:t xml:space="preserve"> </w:t>
      </w:r>
      <w:r w:rsidR="00665914" w:rsidRPr="00665914">
        <w:rPr>
          <w:rFonts w:asciiTheme="majorHAnsi" w:hAnsiTheme="majorHAnsi"/>
          <w:sz w:val="24"/>
          <w:szCs w:val="24"/>
        </w:rPr>
        <w:t xml:space="preserve">PCO staff shared </w:t>
      </w:r>
      <w:r w:rsidR="00665914">
        <w:rPr>
          <w:rFonts w:asciiTheme="majorHAnsi" w:hAnsiTheme="majorHAnsi"/>
          <w:sz w:val="24"/>
          <w:szCs w:val="24"/>
        </w:rPr>
        <w:t xml:space="preserve">the link </w:t>
      </w:r>
      <w:r w:rsidR="00665914" w:rsidRPr="00665914">
        <w:rPr>
          <w:rFonts w:asciiTheme="majorHAnsi" w:hAnsiTheme="majorHAnsi"/>
          <w:sz w:val="24"/>
          <w:szCs w:val="24"/>
        </w:rPr>
        <w:t xml:space="preserve">with state partners and asked </w:t>
      </w:r>
      <w:r w:rsidR="00665914" w:rsidRPr="00665914">
        <w:rPr>
          <w:rFonts w:asciiTheme="majorHAnsi" w:hAnsiTheme="majorHAnsi"/>
          <w:sz w:val="24"/>
          <w:szCs w:val="24"/>
        </w:rPr>
        <w:lastRenderedPageBreak/>
        <w:t>that they</w:t>
      </w:r>
      <w:r w:rsidR="00665914">
        <w:rPr>
          <w:rFonts w:asciiTheme="majorHAnsi" w:hAnsiTheme="majorHAnsi"/>
          <w:sz w:val="24"/>
          <w:szCs w:val="24"/>
        </w:rPr>
        <w:t xml:space="preserve"> complete it and share it</w:t>
      </w:r>
      <w:r w:rsidR="00665914" w:rsidRPr="00665914">
        <w:rPr>
          <w:rFonts w:asciiTheme="majorHAnsi" w:hAnsiTheme="majorHAnsi"/>
          <w:sz w:val="24"/>
          <w:szCs w:val="24"/>
        </w:rPr>
        <w:t xml:space="preserve"> with local partners</w:t>
      </w:r>
      <w:r w:rsidR="00665914">
        <w:rPr>
          <w:rFonts w:asciiTheme="majorHAnsi" w:hAnsiTheme="majorHAnsi"/>
          <w:sz w:val="24"/>
          <w:szCs w:val="24"/>
        </w:rPr>
        <w:t xml:space="preserve"> </w:t>
      </w:r>
      <w:r w:rsidR="000C6ED1">
        <w:rPr>
          <w:rFonts w:asciiTheme="majorHAnsi" w:hAnsiTheme="majorHAnsi"/>
          <w:sz w:val="24"/>
          <w:szCs w:val="24"/>
        </w:rPr>
        <w:t>for participation</w:t>
      </w:r>
      <w:r w:rsidR="00665914">
        <w:rPr>
          <w:rFonts w:asciiTheme="majorHAnsi" w:hAnsiTheme="majorHAnsi"/>
          <w:sz w:val="24"/>
          <w:szCs w:val="24"/>
        </w:rPr>
        <w:t>. The survey l</w:t>
      </w:r>
      <w:r w:rsidR="00665914" w:rsidRPr="00665914">
        <w:rPr>
          <w:rFonts w:asciiTheme="majorHAnsi" w:hAnsiTheme="majorHAnsi"/>
          <w:sz w:val="24"/>
          <w:szCs w:val="24"/>
        </w:rPr>
        <w:t xml:space="preserve">ink </w:t>
      </w:r>
      <w:r w:rsidR="001B6712">
        <w:rPr>
          <w:rFonts w:asciiTheme="majorHAnsi" w:hAnsiTheme="majorHAnsi"/>
          <w:sz w:val="24"/>
          <w:szCs w:val="24"/>
        </w:rPr>
        <w:t>was also shared via email with local health d</w:t>
      </w:r>
      <w:r w:rsidR="00665914" w:rsidRPr="00665914">
        <w:rPr>
          <w:rFonts w:asciiTheme="majorHAnsi" w:hAnsiTheme="majorHAnsi"/>
          <w:sz w:val="24"/>
          <w:szCs w:val="24"/>
        </w:rPr>
        <w:t>epartments and other health groups.</w:t>
      </w:r>
      <w:r w:rsidR="00665914">
        <w:rPr>
          <w:rFonts w:asciiTheme="majorHAnsi" w:hAnsiTheme="majorHAnsi"/>
          <w:sz w:val="24"/>
          <w:szCs w:val="24"/>
        </w:rPr>
        <w:t xml:space="preserve"> </w:t>
      </w:r>
      <w:r w:rsidR="007D21E8">
        <w:rPr>
          <w:rFonts w:asciiTheme="majorHAnsi" w:hAnsiTheme="majorHAnsi"/>
          <w:sz w:val="24"/>
          <w:szCs w:val="24"/>
        </w:rPr>
        <w:t xml:space="preserve">The survey was open for </w:t>
      </w:r>
      <w:r w:rsidR="000C6ED1">
        <w:rPr>
          <w:rFonts w:asciiTheme="majorHAnsi" w:hAnsiTheme="majorHAnsi"/>
          <w:sz w:val="24"/>
          <w:szCs w:val="24"/>
        </w:rPr>
        <w:t>six</w:t>
      </w:r>
      <w:r w:rsidR="00665914">
        <w:rPr>
          <w:rFonts w:asciiTheme="majorHAnsi" w:hAnsiTheme="majorHAnsi"/>
          <w:sz w:val="24"/>
          <w:szCs w:val="24"/>
        </w:rPr>
        <w:t xml:space="preserve"> </w:t>
      </w:r>
      <w:r w:rsidR="007D21E8">
        <w:rPr>
          <w:rFonts w:asciiTheme="majorHAnsi" w:hAnsiTheme="majorHAnsi"/>
          <w:sz w:val="24"/>
          <w:szCs w:val="24"/>
        </w:rPr>
        <w:t xml:space="preserve">weeks and state partners </w:t>
      </w:r>
      <w:r w:rsidR="00665914">
        <w:rPr>
          <w:rFonts w:asciiTheme="majorHAnsi" w:hAnsiTheme="majorHAnsi"/>
          <w:sz w:val="24"/>
          <w:szCs w:val="24"/>
        </w:rPr>
        <w:t>sent</w:t>
      </w:r>
      <w:r w:rsidR="0057214F">
        <w:rPr>
          <w:rFonts w:asciiTheme="majorHAnsi" w:hAnsiTheme="majorHAnsi"/>
          <w:sz w:val="24"/>
          <w:szCs w:val="24"/>
        </w:rPr>
        <w:t xml:space="preserve"> a </w:t>
      </w:r>
      <w:r w:rsidR="007D21E8">
        <w:rPr>
          <w:rFonts w:asciiTheme="majorHAnsi" w:hAnsiTheme="majorHAnsi"/>
          <w:sz w:val="24"/>
          <w:szCs w:val="24"/>
        </w:rPr>
        <w:t>remind</w:t>
      </w:r>
      <w:r w:rsidR="0057214F">
        <w:rPr>
          <w:rFonts w:asciiTheme="majorHAnsi" w:hAnsiTheme="majorHAnsi"/>
          <w:sz w:val="24"/>
          <w:szCs w:val="24"/>
        </w:rPr>
        <w:t>er</w:t>
      </w:r>
      <w:r w:rsidR="007D21E8">
        <w:rPr>
          <w:rFonts w:asciiTheme="majorHAnsi" w:hAnsiTheme="majorHAnsi"/>
          <w:sz w:val="24"/>
          <w:szCs w:val="24"/>
        </w:rPr>
        <w:t xml:space="preserve"> </w:t>
      </w:r>
      <w:r w:rsidR="0057214F">
        <w:rPr>
          <w:rFonts w:asciiTheme="majorHAnsi" w:hAnsiTheme="majorHAnsi"/>
          <w:sz w:val="24"/>
          <w:szCs w:val="24"/>
        </w:rPr>
        <w:t xml:space="preserve">to the same recipients </w:t>
      </w:r>
      <w:r w:rsidR="007D21E8">
        <w:rPr>
          <w:rFonts w:asciiTheme="majorHAnsi" w:hAnsiTheme="majorHAnsi"/>
          <w:sz w:val="24"/>
          <w:szCs w:val="24"/>
        </w:rPr>
        <w:t xml:space="preserve">once during this time. </w:t>
      </w:r>
      <w:r w:rsidR="009C6692">
        <w:rPr>
          <w:rFonts w:asciiTheme="majorHAnsi" w:hAnsiTheme="majorHAnsi"/>
          <w:sz w:val="24"/>
          <w:szCs w:val="24"/>
        </w:rPr>
        <w:t xml:space="preserve">Data collected include perceptions about primary care needs, </w:t>
      </w:r>
      <w:r w:rsidR="000C6ED1">
        <w:rPr>
          <w:rFonts w:asciiTheme="majorHAnsi" w:hAnsiTheme="majorHAnsi"/>
          <w:sz w:val="24"/>
          <w:szCs w:val="24"/>
        </w:rPr>
        <w:t xml:space="preserve">populations facing health disparities, </w:t>
      </w:r>
      <w:r w:rsidR="009C6692">
        <w:rPr>
          <w:rFonts w:asciiTheme="majorHAnsi" w:hAnsiTheme="majorHAnsi"/>
          <w:sz w:val="24"/>
          <w:szCs w:val="24"/>
        </w:rPr>
        <w:t>health</w:t>
      </w:r>
      <w:r w:rsidR="00310C5E">
        <w:rPr>
          <w:rFonts w:asciiTheme="majorHAnsi" w:hAnsiTheme="majorHAnsi"/>
          <w:sz w:val="24"/>
          <w:szCs w:val="24"/>
        </w:rPr>
        <w:t xml:space="preserve"> </w:t>
      </w:r>
      <w:r w:rsidR="009C6692">
        <w:rPr>
          <w:rFonts w:asciiTheme="majorHAnsi" w:hAnsiTheme="majorHAnsi"/>
          <w:sz w:val="24"/>
          <w:szCs w:val="24"/>
        </w:rPr>
        <w:t>care access, and workforce</w:t>
      </w:r>
      <w:r w:rsidR="000C6ED1">
        <w:rPr>
          <w:rFonts w:asciiTheme="majorHAnsi" w:hAnsiTheme="majorHAnsi"/>
          <w:sz w:val="24"/>
          <w:szCs w:val="24"/>
        </w:rPr>
        <w:t xml:space="preserve"> concerns</w:t>
      </w:r>
      <w:r w:rsidR="009C6692">
        <w:rPr>
          <w:rFonts w:asciiTheme="majorHAnsi" w:hAnsiTheme="majorHAnsi"/>
          <w:sz w:val="24"/>
          <w:szCs w:val="24"/>
        </w:rPr>
        <w:t xml:space="preserve"> in Kentucky. </w:t>
      </w:r>
      <w:r w:rsidR="009C6692" w:rsidRPr="00665914">
        <w:rPr>
          <w:rFonts w:asciiTheme="majorHAnsi" w:hAnsiTheme="majorHAnsi"/>
          <w:sz w:val="24"/>
          <w:szCs w:val="24"/>
        </w:rPr>
        <w:t xml:space="preserve">Frequencies were calculated for answer responses </w:t>
      </w:r>
      <w:r w:rsidR="009C6692" w:rsidRPr="0052630E">
        <w:rPr>
          <w:rFonts w:asciiTheme="majorHAnsi" w:hAnsiTheme="majorHAnsi"/>
          <w:sz w:val="24"/>
          <w:szCs w:val="24"/>
        </w:rPr>
        <w:t>and results were categorized geographically</w:t>
      </w:r>
      <w:r w:rsidR="0052630E">
        <w:rPr>
          <w:rFonts w:asciiTheme="majorHAnsi" w:hAnsiTheme="majorHAnsi"/>
          <w:sz w:val="24"/>
          <w:szCs w:val="24"/>
        </w:rPr>
        <w:t xml:space="preserve"> for key topics</w:t>
      </w:r>
      <w:r w:rsidR="009C6692" w:rsidRPr="0052630E">
        <w:rPr>
          <w:rFonts w:asciiTheme="majorHAnsi" w:hAnsiTheme="majorHAnsi"/>
          <w:sz w:val="24"/>
          <w:szCs w:val="24"/>
        </w:rPr>
        <w:t>.</w:t>
      </w:r>
    </w:p>
    <w:p w14:paraId="313ED476" w14:textId="77777777" w:rsidR="000C6ED1" w:rsidRDefault="000C6ED1" w:rsidP="00627FA3">
      <w:pPr>
        <w:autoSpaceDE w:val="0"/>
        <w:autoSpaceDN w:val="0"/>
        <w:adjustRightInd w:val="0"/>
        <w:spacing w:after="0" w:line="240" w:lineRule="auto"/>
        <w:rPr>
          <w:rFonts w:asciiTheme="majorHAnsi" w:hAnsiTheme="majorHAnsi"/>
          <w:sz w:val="24"/>
          <w:szCs w:val="24"/>
        </w:rPr>
      </w:pPr>
    </w:p>
    <w:p w14:paraId="52697E78" w14:textId="77777777" w:rsidR="00A50B8C" w:rsidRPr="000C6ED1" w:rsidRDefault="000C6ED1" w:rsidP="00D00ECF">
      <w:pPr>
        <w:pStyle w:val="Heading2"/>
        <w:spacing w:before="0"/>
        <w:rPr>
          <w:color w:val="auto"/>
        </w:rPr>
      </w:pPr>
      <w:bookmarkStart w:id="5" w:name="_Toc67557765"/>
      <w:r w:rsidRPr="000C6ED1">
        <w:rPr>
          <w:color w:val="auto"/>
        </w:rPr>
        <w:t>Interviews</w:t>
      </w:r>
      <w:bookmarkEnd w:id="5"/>
    </w:p>
    <w:p w14:paraId="3425A600" w14:textId="62E53003" w:rsidR="00A50B8C" w:rsidRDefault="00A50B8C" w:rsidP="00627FA3">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Standardized interviews were conducted with key state level partners by UK</w:t>
      </w:r>
      <w:r w:rsidR="001B6712">
        <w:rPr>
          <w:rFonts w:asciiTheme="majorHAnsi" w:hAnsiTheme="majorHAnsi"/>
          <w:sz w:val="24"/>
          <w:szCs w:val="24"/>
        </w:rPr>
        <w:t>PRC</w:t>
      </w:r>
      <w:r w:rsidR="006271EC">
        <w:rPr>
          <w:rFonts w:asciiTheme="majorHAnsi" w:hAnsiTheme="majorHAnsi"/>
          <w:sz w:val="24"/>
          <w:szCs w:val="24"/>
        </w:rPr>
        <w:t xml:space="preserve">. The </w:t>
      </w:r>
      <w:r w:rsidR="001B6712">
        <w:rPr>
          <w:rFonts w:asciiTheme="majorHAnsi" w:hAnsiTheme="majorHAnsi"/>
          <w:sz w:val="24"/>
          <w:szCs w:val="24"/>
        </w:rPr>
        <w:t xml:space="preserve">Kentucky </w:t>
      </w:r>
      <w:r w:rsidR="006271EC">
        <w:rPr>
          <w:rFonts w:asciiTheme="majorHAnsi" w:hAnsiTheme="majorHAnsi"/>
          <w:sz w:val="24"/>
          <w:szCs w:val="24"/>
        </w:rPr>
        <w:t>PCO identified</w:t>
      </w:r>
      <w:r>
        <w:rPr>
          <w:rFonts w:asciiTheme="majorHAnsi" w:hAnsiTheme="majorHAnsi"/>
          <w:sz w:val="24"/>
          <w:szCs w:val="24"/>
        </w:rPr>
        <w:t xml:space="preserve"> priority partners who were considered to have important perspectives regarding </w:t>
      </w:r>
      <w:r w:rsidR="000C6ED1">
        <w:rPr>
          <w:rFonts w:asciiTheme="majorHAnsi" w:hAnsiTheme="majorHAnsi"/>
          <w:sz w:val="24"/>
          <w:szCs w:val="24"/>
        </w:rPr>
        <w:t>health</w:t>
      </w:r>
      <w:r>
        <w:rPr>
          <w:rFonts w:asciiTheme="majorHAnsi" w:hAnsiTheme="majorHAnsi"/>
          <w:sz w:val="24"/>
          <w:szCs w:val="24"/>
        </w:rPr>
        <w:t xml:space="preserve"> care access an</w:t>
      </w:r>
      <w:r w:rsidR="006271EC">
        <w:rPr>
          <w:rFonts w:asciiTheme="majorHAnsi" w:hAnsiTheme="majorHAnsi"/>
          <w:sz w:val="24"/>
          <w:szCs w:val="24"/>
        </w:rPr>
        <w:t xml:space="preserve">d workforce in Kentucky. </w:t>
      </w:r>
      <w:r>
        <w:rPr>
          <w:rFonts w:asciiTheme="majorHAnsi" w:hAnsiTheme="majorHAnsi"/>
          <w:sz w:val="24"/>
          <w:szCs w:val="24"/>
        </w:rPr>
        <w:t>UK</w:t>
      </w:r>
      <w:r w:rsidR="001B6712">
        <w:rPr>
          <w:rFonts w:asciiTheme="majorHAnsi" w:hAnsiTheme="majorHAnsi"/>
          <w:sz w:val="24"/>
          <w:szCs w:val="24"/>
        </w:rPr>
        <w:t>PRC</w:t>
      </w:r>
      <w:r w:rsidR="007E3220">
        <w:rPr>
          <w:rFonts w:asciiTheme="majorHAnsi" w:hAnsiTheme="majorHAnsi"/>
          <w:sz w:val="24"/>
          <w:szCs w:val="24"/>
        </w:rPr>
        <w:t xml:space="preserve"> contacted individuals from these organizations to schedule interviews, which were conducted </w:t>
      </w:r>
      <w:r w:rsidR="007E3220" w:rsidRPr="006271EC">
        <w:rPr>
          <w:rFonts w:asciiTheme="majorHAnsi" w:hAnsiTheme="majorHAnsi"/>
          <w:sz w:val="24"/>
          <w:szCs w:val="24"/>
        </w:rPr>
        <w:t xml:space="preserve">by phone or </w:t>
      </w:r>
      <w:r w:rsidR="002710B5">
        <w:rPr>
          <w:rFonts w:asciiTheme="majorHAnsi" w:hAnsiTheme="majorHAnsi"/>
          <w:sz w:val="24"/>
          <w:szCs w:val="24"/>
        </w:rPr>
        <w:t>video conferencing</w:t>
      </w:r>
      <w:r w:rsidR="00264820">
        <w:rPr>
          <w:rFonts w:asciiTheme="majorHAnsi" w:hAnsiTheme="majorHAnsi"/>
          <w:sz w:val="24"/>
          <w:szCs w:val="24"/>
        </w:rPr>
        <w:t xml:space="preserve"> (</w:t>
      </w:r>
      <w:r w:rsidR="00AE2429" w:rsidRPr="007C570E">
        <w:rPr>
          <w:rFonts w:asciiTheme="majorHAnsi" w:hAnsiTheme="majorHAnsi"/>
          <w:sz w:val="24"/>
          <w:szCs w:val="24"/>
        </w:rPr>
        <w:t>Z</w:t>
      </w:r>
      <w:r w:rsidR="007E3220" w:rsidRPr="007C570E">
        <w:rPr>
          <w:rFonts w:asciiTheme="majorHAnsi" w:hAnsiTheme="majorHAnsi"/>
          <w:sz w:val="24"/>
          <w:szCs w:val="24"/>
        </w:rPr>
        <w:t>oom</w:t>
      </w:r>
      <w:r w:rsidR="00264820" w:rsidRPr="007C570E">
        <w:rPr>
          <w:rFonts w:asciiTheme="majorHAnsi" w:hAnsiTheme="majorHAnsi"/>
          <w:sz w:val="24"/>
          <w:szCs w:val="24"/>
        </w:rPr>
        <w:t>)</w:t>
      </w:r>
      <w:r w:rsidR="007E3220" w:rsidRPr="007C570E">
        <w:rPr>
          <w:rFonts w:asciiTheme="majorHAnsi" w:hAnsiTheme="majorHAnsi"/>
          <w:sz w:val="24"/>
          <w:szCs w:val="24"/>
        </w:rPr>
        <w:t>.</w:t>
      </w:r>
      <w:r w:rsidR="007E3220">
        <w:rPr>
          <w:rFonts w:asciiTheme="majorHAnsi" w:hAnsiTheme="majorHAnsi"/>
          <w:sz w:val="24"/>
          <w:szCs w:val="24"/>
        </w:rPr>
        <w:t xml:space="preserve"> A questionna</w:t>
      </w:r>
      <w:r w:rsidR="000C6ED1">
        <w:rPr>
          <w:rFonts w:asciiTheme="majorHAnsi" w:hAnsiTheme="majorHAnsi"/>
          <w:sz w:val="24"/>
          <w:szCs w:val="24"/>
        </w:rPr>
        <w:t>ire was used and the interviewer</w:t>
      </w:r>
      <w:r w:rsidR="007E3220">
        <w:rPr>
          <w:rFonts w:asciiTheme="majorHAnsi" w:hAnsiTheme="majorHAnsi"/>
          <w:sz w:val="24"/>
          <w:szCs w:val="24"/>
        </w:rPr>
        <w:t xml:space="preserve"> took notes, </w:t>
      </w:r>
      <w:r w:rsidR="007E3220" w:rsidRPr="000A1218">
        <w:rPr>
          <w:rFonts w:asciiTheme="majorHAnsi" w:hAnsiTheme="majorHAnsi"/>
          <w:sz w:val="24"/>
          <w:szCs w:val="24"/>
        </w:rPr>
        <w:t xml:space="preserve">as well as recorded the interview. </w:t>
      </w:r>
      <w:r w:rsidR="009C6692" w:rsidRPr="000A1218">
        <w:rPr>
          <w:rFonts w:asciiTheme="majorHAnsi" w:hAnsiTheme="majorHAnsi"/>
          <w:sz w:val="24"/>
          <w:szCs w:val="24"/>
        </w:rPr>
        <w:t>Data were categorized into themes and results</w:t>
      </w:r>
      <w:r w:rsidR="009C051D">
        <w:rPr>
          <w:rFonts w:asciiTheme="majorHAnsi" w:hAnsiTheme="majorHAnsi"/>
          <w:sz w:val="24"/>
          <w:szCs w:val="24"/>
        </w:rPr>
        <w:t xml:space="preserve"> were</w:t>
      </w:r>
      <w:r w:rsidR="009C6692" w:rsidRPr="000A1218">
        <w:rPr>
          <w:rFonts w:asciiTheme="majorHAnsi" w:hAnsiTheme="majorHAnsi"/>
          <w:sz w:val="24"/>
          <w:szCs w:val="24"/>
        </w:rPr>
        <w:t xml:space="preserve"> summarized from these.</w:t>
      </w:r>
      <w:r w:rsidR="009C6692">
        <w:rPr>
          <w:rFonts w:asciiTheme="majorHAnsi" w:hAnsiTheme="majorHAnsi"/>
          <w:sz w:val="24"/>
          <w:szCs w:val="24"/>
        </w:rPr>
        <w:t xml:space="preserve"> </w:t>
      </w:r>
    </w:p>
    <w:p w14:paraId="235E10C3" w14:textId="77777777" w:rsidR="00D00ECF" w:rsidRDefault="00D00ECF" w:rsidP="00627FA3">
      <w:pPr>
        <w:autoSpaceDE w:val="0"/>
        <w:autoSpaceDN w:val="0"/>
        <w:adjustRightInd w:val="0"/>
        <w:spacing w:after="0" w:line="240" w:lineRule="auto"/>
        <w:rPr>
          <w:rFonts w:asciiTheme="majorHAnsi" w:hAnsiTheme="majorHAnsi"/>
          <w:sz w:val="24"/>
          <w:szCs w:val="24"/>
        </w:rPr>
      </w:pPr>
    </w:p>
    <w:p w14:paraId="6AB5DC9B" w14:textId="77777777" w:rsidR="000F1F73" w:rsidRDefault="000F1F73" w:rsidP="00D00ECF">
      <w:pPr>
        <w:pStyle w:val="Heading1"/>
        <w:spacing w:before="0"/>
        <w:rPr>
          <w:color w:val="auto"/>
        </w:rPr>
      </w:pPr>
      <w:bookmarkStart w:id="6" w:name="_Toc67557766"/>
      <w:r>
        <w:rPr>
          <w:color w:val="auto"/>
        </w:rPr>
        <w:t>Stakeholders</w:t>
      </w:r>
      <w:bookmarkEnd w:id="6"/>
    </w:p>
    <w:p w14:paraId="5DDD295B" w14:textId="77777777" w:rsidR="007F0289" w:rsidRPr="007B1D93" w:rsidRDefault="000A65D8" w:rsidP="00AE4C99">
      <w:pPr>
        <w:spacing w:line="240" w:lineRule="auto"/>
        <w:rPr>
          <w:rFonts w:asciiTheme="majorHAnsi" w:hAnsiTheme="majorHAnsi"/>
          <w:sz w:val="24"/>
          <w:szCs w:val="24"/>
        </w:rPr>
      </w:pPr>
      <w:r w:rsidRPr="007B1D93">
        <w:rPr>
          <w:rFonts w:asciiTheme="majorHAnsi" w:hAnsiTheme="majorHAnsi"/>
          <w:sz w:val="24"/>
          <w:szCs w:val="24"/>
        </w:rPr>
        <w:t xml:space="preserve">Stakeholders of the Kentucky PCO </w:t>
      </w:r>
      <w:r w:rsidR="008E2BED" w:rsidRPr="007B1D93">
        <w:rPr>
          <w:rFonts w:asciiTheme="majorHAnsi" w:hAnsiTheme="majorHAnsi"/>
          <w:sz w:val="24"/>
          <w:szCs w:val="24"/>
        </w:rPr>
        <w:t xml:space="preserve">are important partners in the implementation of the office’s goals to increase access to </w:t>
      </w:r>
      <w:r w:rsidR="000C6ED1">
        <w:rPr>
          <w:rFonts w:asciiTheme="majorHAnsi" w:hAnsiTheme="majorHAnsi"/>
          <w:sz w:val="24"/>
          <w:szCs w:val="24"/>
        </w:rPr>
        <w:t>primary</w:t>
      </w:r>
      <w:r w:rsidR="008E2BED" w:rsidRPr="007B1D93">
        <w:rPr>
          <w:rFonts w:asciiTheme="majorHAnsi" w:hAnsiTheme="majorHAnsi"/>
          <w:sz w:val="24"/>
          <w:szCs w:val="24"/>
        </w:rPr>
        <w:t xml:space="preserve">, dental, and mental health care. The Kentucky PCO’s state-level stakeholders </w:t>
      </w:r>
      <w:r w:rsidRPr="007B1D93">
        <w:rPr>
          <w:rFonts w:asciiTheme="majorHAnsi" w:hAnsiTheme="majorHAnsi"/>
          <w:sz w:val="24"/>
          <w:szCs w:val="24"/>
        </w:rPr>
        <w:t>include the following organizations:</w:t>
      </w:r>
    </w:p>
    <w:p w14:paraId="08887C5A" w14:textId="77777777" w:rsidR="005C3C1D" w:rsidRPr="007B1D93" w:rsidRDefault="005C3C1D" w:rsidP="005C3C1D">
      <w:pPr>
        <w:spacing w:line="240" w:lineRule="auto"/>
        <w:rPr>
          <w:rFonts w:asciiTheme="majorHAnsi" w:hAnsiTheme="majorHAnsi"/>
          <w:sz w:val="24"/>
          <w:szCs w:val="24"/>
        </w:rPr>
      </w:pPr>
      <w:r w:rsidRPr="007B1D93">
        <w:rPr>
          <w:rFonts w:asciiTheme="majorHAnsi" w:hAnsiTheme="majorHAnsi"/>
          <w:sz w:val="24"/>
          <w:szCs w:val="24"/>
        </w:rPr>
        <w:t>Foundation for a Healthy Kentucky</w:t>
      </w:r>
    </w:p>
    <w:p w14:paraId="77173892" w14:textId="77777777" w:rsidR="005C3C1D" w:rsidRPr="007B1D93" w:rsidRDefault="005C3C1D" w:rsidP="005C3C1D">
      <w:pPr>
        <w:spacing w:line="240" w:lineRule="auto"/>
        <w:rPr>
          <w:rFonts w:asciiTheme="majorHAnsi" w:hAnsiTheme="majorHAnsi"/>
          <w:sz w:val="24"/>
          <w:szCs w:val="24"/>
        </w:rPr>
      </w:pPr>
      <w:r w:rsidRPr="007B1D93">
        <w:rPr>
          <w:rFonts w:asciiTheme="majorHAnsi" w:hAnsiTheme="majorHAnsi"/>
          <w:sz w:val="24"/>
          <w:szCs w:val="24"/>
        </w:rPr>
        <w:t>K</w:t>
      </w:r>
      <w:r>
        <w:rPr>
          <w:rFonts w:asciiTheme="majorHAnsi" w:hAnsiTheme="majorHAnsi"/>
          <w:sz w:val="24"/>
          <w:szCs w:val="24"/>
        </w:rPr>
        <w:t>entucky</w:t>
      </w:r>
      <w:r w:rsidRPr="007B1D93">
        <w:rPr>
          <w:rFonts w:asciiTheme="majorHAnsi" w:hAnsiTheme="majorHAnsi"/>
          <w:sz w:val="24"/>
          <w:szCs w:val="24"/>
        </w:rPr>
        <w:t xml:space="preserve"> Area Health Education Centers</w:t>
      </w:r>
    </w:p>
    <w:p w14:paraId="50E23BDD" w14:textId="77777777" w:rsidR="005C3C1D" w:rsidRDefault="005C3C1D" w:rsidP="005C3C1D">
      <w:pPr>
        <w:spacing w:line="240" w:lineRule="auto"/>
        <w:rPr>
          <w:rFonts w:asciiTheme="majorHAnsi" w:hAnsiTheme="majorHAnsi"/>
          <w:sz w:val="24"/>
          <w:szCs w:val="24"/>
        </w:rPr>
      </w:pPr>
      <w:r w:rsidRPr="007B1D93">
        <w:rPr>
          <w:rFonts w:asciiTheme="majorHAnsi" w:hAnsiTheme="majorHAnsi"/>
          <w:sz w:val="24"/>
          <w:szCs w:val="24"/>
        </w:rPr>
        <w:t>K</w:t>
      </w:r>
      <w:r>
        <w:rPr>
          <w:rFonts w:asciiTheme="majorHAnsi" w:hAnsiTheme="majorHAnsi"/>
          <w:sz w:val="24"/>
          <w:szCs w:val="24"/>
        </w:rPr>
        <w:t>entucky</w:t>
      </w:r>
      <w:r w:rsidRPr="007B1D93">
        <w:rPr>
          <w:rFonts w:asciiTheme="majorHAnsi" w:hAnsiTheme="majorHAnsi"/>
          <w:sz w:val="24"/>
          <w:szCs w:val="24"/>
        </w:rPr>
        <w:t xml:space="preserve"> Board of Dentistry</w:t>
      </w:r>
      <w:r w:rsidRPr="005C3C1D">
        <w:rPr>
          <w:rFonts w:asciiTheme="majorHAnsi" w:hAnsiTheme="majorHAnsi"/>
          <w:sz w:val="24"/>
          <w:szCs w:val="24"/>
        </w:rPr>
        <w:t xml:space="preserve"> </w:t>
      </w:r>
    </w:p>
    <w:p w14:paraId="121F6CD2" w14:textId="77777777" w:rsidR="005C3C1D" w:rsidRDefault="005C3C1D" w:rsidP="005C3C1D">
      <w:pPr>
        <w:spacing w:line="240" w:lineRule="auto"/>
        <w:rPr>
          <w:rFonts w:asciiTheme="majorHAnsi" w:hAnsiTheme="majorHAnsi"/>
          <w:sz w:val="24"/>
          <w:szCs w:val="24"/>
        </w:rPr>
      </w:pPr>
      <w:r w:rsidRPr="007B1D93">
        <w:rPr>
          <w:rFonts w:asciiTheme="majorHAnsi" w:hAnsiTheme="majorHAnsi"/>
          <w:sz w:val="24"/>
          <w:szCs w:val="24"/>
        </w:rPr>
        <w:t>K</w:t>
      </w:r>
      <w:r>
        <w:rPr>
          <w:rFonts w:asciiTheme="majorHAnsi" w:hAnsiTheme="majorHAnsi"/>
          <w:sz w:val="24"/>
          <w:szCs w:val="24"/>
        </w:rPr>
        <w:t>entucky</w:t>
      </w:r>
      <w:r w:rsidRPr="007B1D93">
        <w:rPr>
          <w:rFonts w:asciiTheme="majorHAnsi" w:hAnsiTheme="majorHAnsi"/>
          <w:sz w:val="24"/>
          <w:szCs w:val="24"/>
        </w:rPr>
        <w:t xml:space="preserve"> Board of Medical Licensure</w:t>
      </w:r>
      <w:r w:rsidRPr="005C3C1D">
        <w:rPr>
          <w:rFonts w:asciiTheme="majorHAnsi" w:hAnsiTheme="majorHAnsi"/>
          <w:sz w:val="24"/>
          <w:szCs w:val="24"/>
        </w:rPr>
        <w:t xml:space="preserve"> </w:t>
      </w:r>
    </w:p>
    <w:p w14:paraId="5A9E7E77" w14:textId="77777777" w:rsidR="005C3C1D" w:rsidRPr="007B1D93" w:rsidRDefault="005C3C1D" w:rsidP="005C3C1D">
      <w:pPr>
        <w:spacing w:line="240" w:lineRule="auto"/>
        <w:rPr>
          <w:rFonts w:asciiTheme="majorHAnsi" w:hAnsiTheme="majorHAnsi"/>
          <w:sz w:val="24"/>
          <w:szCs w:val="24"/>
        </w:rPr>
      </w:pPr>
      <w:r w:rsidRPr="007B1D93">
        <w:rPr>
          <w:rFonts w:asciiTheme="majorHAnsi" w:hAnsiTheme="majorHAnsi"/>
          <w:sz w:val="24"/>
          <w:szCs w:val="24"/>
        </w:rPr>
        <w:t>K</w:t>
      </w:r>
      <w:r>
        <w:rPr>
          <w:rFonts w:asciiTheme="majorHAnsi" w:hAnsiTheme="majorHAnsi"/>
          <w:sz w:val="24"/>
          <w:szCs w:val="24"/>
        </w:rPr>
        <w:t>entucky</w:t>
      </w:r>
      <w:r w:rsidRPr="007B1D93">
        <w:rPr>
          <w:rFonts w:asciiTheme="majorHAnsi" w:hAnsiTheme="majorHAnsi"/>
          <w:sz w:val="24"/>
          <w:szCs w:val="24"/>
        </w:rPr>
        <w:t xml:space="preserve"> Cancer Consortium</w:t>
      </w:r>
    </w:p>
    <w:p w14:paraId="0D6694B1" w14:textId="77777777" w:rsidR="005C3C1D" w:rsidRDefault="005C3C1D" w:rsidP="005C3C1D">
      <w:pPr>
        <w:spacing w:line="240" w:lineRule="auto"/>
        <w:rPr>
          <w:rFonts w:asciiTheme="majorHAnsi" w:hAnsiTheme="majorHAnsi"/>
          <w:sz w:val="24"/>
          <w:szCs w:val="24"/>
        </w:rPr>
      </w:pPr>
      <w:r>
        <w:rPr>
          <w:rFonts w:asciiTheme="majorHAnsi" w:hAnsiTheme="majorHAnsi"/>
          <w:sz w:val="24"/>
          <w:szCs w:val="24"/>
        </w:rPr>
        <w:t>Kentucky Department for Public Health</w:t>
      </w:r>
    </w:p>
    <w:p w14:paraId="33630EA3" w14:textId="77777777" w:rsidR="005C3C1D" w:rsidRPr="007B1D93" w:rsidRDefault="005C3C1D" w:rsidP="005C3C1D">
      <w:pPr>
        <w:spacing w:line="240" w:lineRule="auto"/>
        <w:ind w:firstLine="720"/>
        <w:rPr>
          <w:rFonts w:asciiTheme="majorHAnsi" w:hAnsiTheme="majorHAnsi"/>
          <w:sz w:val="24"/>
          <w:szCs w:val="24"/>
        </w:rPr>
      </w:pPr>
      <w:r w:rsidRPr="007B1D93">
        <w:rPr>
          <w:rFonts w:asciiTheme="majorHAnsi" w:hAnsiTheme="majorHAnsi"/>
          <w:sz w:val="24"/>
          <w:szCs w:val="24"/>
        </w:rPr>
        <w:t>HIV Program</w:t>
      </w:r>
    </w:p>
    <w:p w14:paraId="7A354FDD" w14:textId="77777777" w:rsidR="005C3C1D" w:rsidRPr="007B1D93" w:rsidRDefault="005C3C1D" w:rsidP="005C3C1D">
      <w:pPr>
        <w:spacing w:line="240" w:lineRule="auto"/>
        <w:ind w:firstLine="720"/>
        <w:rPr>
          <w:rFonts w:asciiTheme="majorHAnsi" w:hAnsiTheme="majorHAnsi"/>
          <w:sz w:val="24"/>
          <w:szCs w:val="24"/>
        </w:rPr>
      </w:pPr>
      <w:r w:rsidRPr="007B1D93">
        <w:rPr>
          <w:rFonts w:asciiTheme="majorHAnsi" w:hAnsiTheme="majorHAnsi"/>
          <w:sz w:val="24"/>
          <w:szCs w:val="24"/>
        </w:rPr>
        <w:t>Infectious Disease</w:t>
      </w:r>
    </w:p>
    <w:p w14:paraId="6A45CA84" w14:textId="77777777" w:rsidR="005C3C1D" w:rsidRPr="007B1D93" w:rsidRDefault="005C3C1D" w:rsidP="005C3C1D">
      <w:pPr>
        <w:spacing w:line="240" w:lineRule="auto"/>
        <w:ind w:firstLine="720"/>
        <w:rPr>
          <w:rFonts w:asciiTheme="majorHAnsi" w:hAnsiTheme="majorHAnsi"/>
          <w:sz w:val="24"/>
          <w:szCs w:val="24"/>
        </w:rPr>
      </w:pPr>
      <w:r w:rsidRPr="007B1D93">
        <w:rPr>
          <w:rFonts w:asciiTheme="majorHAnsi" w:hAnsiTheme="majorHAnsi"/>
          <w:sz w:val="24"/>
          <w:szCs w:val="24"/>
        </w:rPr>
        <w:t>Laboratory Services</w:t>
      </w:r>
    </w:p>
    <w:p w14:paraId="12772643" w14:textId="77777777" w:rsidR="005C3C1D" w:rsidRDefault="005C3C1D" w:rsidP="005C3C1D">
      <w:pPr>
        <w:spacing w:line="240" w:lineRule="auto"/>
        <w:ind w:firstLine="720"/>
        <w:rPr>
          <w:rFonts w:asciiTheme="majorHAnsi" w:hAnsiTheme="majorHAnsi"/>
          <w:sz w:val="24"/>
          <w:szCs w:val="24"/>
        </w:rPr>
      </w:pPr>
      <w:r w:rsidRPr="007B1D93">
        <w:rPr>
          <w:rFonts w:asciiTheme="majorHAnsi" w:hAnsiTheme="majorHAnsi"/>
          <w:sz w:val="24"/>
          <w:szCs w:val="24"/>
        </w:rPr>
        <w:t>Maternal and Child Health</w:t>
      </w:r>
    </w:p>
    <w:p w14:paraId="000398EF" w14:textId="77777777" w:rsidR="00F72125" w:rsidRDefault="00F72125" w:rsidP="005C3C1D">
      <w:pPr>
        <w:spacing w:line="240" w:lineRule="auto"/>
        <w:ind w:firstLine="720"/>
        <w:rPr>
          <w:rFonts w:asciiTheme="majorHAnsi" w:hAnsiTheme="majorHAnsi"/>
          <w:sz w:val="24"/>
          <w:szCs w:val="24"/>
        </w:rPr>
      </w:pPr>
      <w:r>
        <w:rPr>
          <w:rFonts w:asciiTheme="majorHAnsi" w:hAnsiTheme="majorHAnsi"/>
          <w:sz w:val="24"/>
          <w:szCs w:val="24"/>
        </w:rPr>
        <w:t>Office of Health Equity</w:t>
      </w:r>
    </w:p>
    <w:p w14:paraId="250EABF8" w14:textId="77777777" w:rsidR="00F72125" w:rsidRDefault="00F72125" w:rsidP="005C3C1D">
      <w:pPr>
        <w:spacing w:line="240" w:lineRule="auto"/>
        <w:ind w:firstLine="720"/>
        <w:rPr>
          <w:rFonts w:asciiTheme="majorHAnsi" w:hAnsiTheme="majorHAnsi"/>
          <w:sz w:val="24"/>
          <w:szCs w:val="24"/>
        </w:rPr>
      </w:pPr>
      <w:r>
        <w:rPr>
          <w:rFonts w:asciiTheme="majorHAnsi" w:hAnsiTheme="majorHAnsi"/>
          <w:sz w:val="24"/>
          <w:szCs w:val="24"/>
        </w:rPr>
        <w:t>Oral Health Program</w:t>
      </w:r>
    </w:p>
    <w:p w14:paraId="3EE803D7" w14:textId="77777777" w:rsidR="00F72125" w:rsidRDefault="00F72125" w:rsidP="005C3C1D">
      <w:pPr>
        <w:spacing w:line="240" w:lineRule="auto"/>
        <w:ind w:firstLine="720"/>
        <w:rPr>
          <w:rFonts w:asciiTheme="majorHAnsi" w:hAnsiTheme="majorHAnsi"/>
          <w:sz w:val="24"/>
          <w:szCs w:val="24"/>
        </w:rPr>
      </w:pPr>
      <w:r>
        <w:rPr>
          <w:rFonts w:asciiTheme="majorHAnsi" w:hAnsiTheme="majorHAnsi"/>
          <w:sz w:val="24"/>
          <w:szCs w:val="24"/>
        </w:rPr>
        <w:t>Women’s Health</w:t>
      </w:r>
    </w:p>
    <w:p w14:paraId="65E81FFD" w14:textId="77777777" w:rsidR="005C3C1D" w:rsidRPr="007B1D93" w:rsidRDefault="005C3C1D" w:rsidP="005C3C1D">
      <w:pPr>
        <w:spacing w:line="240" w:lineRule="auto"/>
        <w:rPr>
          <w:rFonts w:asciiTheme="majorHAnsi" w:hAnsiTheme="majorHAnsi"/>
          <w:sz w:val="24"/>
          <w:szCs w:val="24"/>
        </w:rPr>
      </w:pPr>
      <w:r w:rsidRPr="007B1D93">
        <w:rPr>
          <w:rFonts w:asciiTheme="majorHAnsi" w:hAnsiTheme="majorHAnsi"/>
          <w:sz w:val="24"/>
          <w:szCs w:val="24"/>
        </w:rPr>
        <w:t>K</w:t>
      </w:r>
      <w:r>
        <w:rPr>
          <w:rFonts w:asciiTheme="majorHAnsi" w:hAnsiTheme="majorHAnsi"/>
          <w:sz w:val="24"/>
          <w:szCs w:val="24"/>
        </w:rPr>
        <w:t>entucky</w:t>
      </w:r>
      <w:r w:rsidRPr="007B1D93">
        <w:rPr>
          <w:rFonts w:asciiTheme="majorHAnsi" w:hAnsiTheme="majorHAnsi"/>
          <w:sz w:val="24"/>
          <w:szCs w:val="24"/>
        </w:rPr>
        <w:t xml:space="preserve"> Hospital Association</w:t>
      </w:r>
    </w:p>
    <w:p w14:paraId="15201D01" w14:textId="77777777" w:rsidR="005C3C1D" w:rsidRDefault="005C3C1D" w:rsidP="00AE4C99">
      <w:pPr>
        <w:spacing w:line="240" w:lineRule="auto"/>
        <w:rPr>
          <w:rFonts w:asciiTheme="majorHAnsi" w:hAnsiTheme="majorHAnsi"/>
          <w:sz w:val="24"/>
          <w:szCs w:val="24"/>
        </w:rPr>
      </w:pPr>
      <w:r>
        <w:rPr>
          <w:rFonts w:asciiTheme="majorHAnsi" w:hAnsiTheme="majorHAnsi"/>
          <w:sz w:val="24"/>
          <w:szCs w:val="24"/>
        </w:rPr>
        <w:lastRenderedPageBreak/>
        <w:t xml:space="preserve">Kentucky </w:t>
      </w:r>
      <w:r w:rsidRPr="007B1D93">
        <w:rPr>
          <w:rFonts w:asciiTheme="majorHAnsi" w:hAnsiTheme="majorHAnsi"/>
          <w:sz w:val="24"/>
          <w:szCs w:val="24"/>
        </w:rPr>
        <w:t>Local Health Departments</w:t>
      </w:r>
      <w:r>
        <w:rPr>
          <w:rFonts w:asciiTheme="majorHAnsi" w:hAnsiTheme="majorHAnsi"/>
          <w:sz w:val="24"/>
          <w:szCs w:val="24"/>
        </w:rPr>
        <w:t xml:space="preserve"> </w:t>
      </w:r>
    </w:p>
    <w:p w14:paraId="0C057F04" w14:textId="77777777" w:rsidR="007F0289" w:rsidRPr="007B1D93" w:rsidRDefault="009C051D" w:rsidP="00AE4C99">
      <w:pPr>
        <w:spacing w:line="240" w:lineRule="auto"/>
        <w:rPr>
          <w:rFonts w:asciiTheme="majorHAnsi" w:hAnsiTheme="majorHAnsi"/>
          <w:sz w:val="24"/>
          <w:szCs w:val="24"/>
        </w:rPr>
      </w:pPr>
      <w:r>
        <w:rPr>
          <w:rFonts w:asciiTheme="majorHAnsi" w:hAnsiTheme="majorHAnsi"/>
          <w:sz w:val="24"/>
          <w:szCs w:val="24"/>
        </w:rPr>
        <w:t xml:space="preserve">Kentucky </w:t>
      </w:r>
      <w:r w:rsidR="007F0289" w:rsidRPr="007B1D93">
        <w:rPr>
          <w:rFonts w:asciiTheme="majorHAnsi" w:hAnsiTheme="majorHAnsi"/>
          <w:sz w:val="24"/>
          <w:szCs w:val="24"/>
        </w:rPr>
        <w:t>Primary Care Association</w:t>
      </w:r>
    </w:p>
    <w:p w14:paraId="49E67327" w14:textId="77777777" w:rsidR="000245A0" w:rsidRPr="007B1D93" w:rsidRDefault="000245A0" w:rsidP="00AE4C99">
      <w:pPr>
        <w:spacing w:line="240" w:lineRule="auto"/>
        <w:rPr>
          <w:rFonts w:asciiTheme="majorHAnsi" w:hAnsiTheme="majorHAnsi"/>
          <w:sz w:val="24"/>
          <w:szCs w:val="24"/>
        </w:rPr>
      </w:pPr>
      <w:r w:rsidRPr="007B1D93">
        <w:rPr>
          <w:rFonts w:asciiTheme="majorHAnsi" w:hAnsiTheme="majorHAnsi"/>
          <w:sz w:val="24"/>
          <w:szCs w:val="24"/>
        </w:rPr>
        <w:t>K</w:t>
      </w:r>
      <w:r w:rsidR="009C051D">
        <w:rPr>
          <w:rFonts w:asciiTheme="majorHAnsi" w:hAnsiTheme="majorHAnsi"/>
          <w:sz w:val="24"/>
          <w:szCs w:val="24"/>
        </w:rPr>
        <w:t>entucky</w:t>
      </w:r>
      <w:r w:rsidRPr="007B1D93">
        <w:rPr>
          <w:rFonts w:asciiTheme="majorHAnsi" w:hAnsiTheme="majorHAnsi"/>
          <w:sz w:val="24"/>
          <w:szCs w:val="24"/>
        </w:rPr>
        <w:t xml:space="preserve"> Regional Health Information Organization</w:t>
      </w:r>
    </w:p>
    <w:p w14:paraId="28DC6993" w14:textId="77777777" w:rsidR="007F0289" w:rsidRPr="007B1D93" w:rsidRDefault="007F0289" w:rsidP="00AE4C99">
      <w:pPr>
        <w:spacing w:line="240" w:lineRule="auto"/>
        <w:rPr>
          <w:rFonts w:asciiTheme="majorHAnsi" w:hAnsiTheme="majorHAnsi"/>
          <w:sz w:val="24"/>
          <w:szCs w:val="24"/>
        </w:rPr>
      </w:pPr>
      <w:r w:rsidRPr="007B1D93">
        <w:rPr>
          <w:rFonts w:asciiTheme="majorHAnsi" w:hAnsiTheme="majorHAnsi"/>
          <w:sz w:val="24"/>
          <w:szCs w:val="24"/>
        </w:rPr>
        <w:t>K</w:t>
      </w:r>
      <w:r w:rsidR="009C051D">
        <w:rPr>
          <w:rFonts w:asciiTheme="majorHAnsi" w:hAnsiTheme="majorHAnsi"/>
          <w:sz w:val="24"/>
          <w:szCs w:val="24"/>
        </w:rPr>
        <w:t>entucky</w:t>
      </w:r>
      <w:r w:rsidRPr="007B1D93">
        <w:rPr>
          <w:rFonts w:asciiTheme="majorHAnsi" w:hAnsiTheme="majorHAnsi"/>
          <w:sz w:val="24"/>
          <w:szCs w:val="24"/>
        </w:rPr>
        <w:t xml:space="preserve"> Rural Health Association</w:t>
      </w:r>
    </w:p>
    <w:p w14:paraId="2ACAEE0B" w14:textId="77777777" w:rsidR="000D3621" w:rsidRDefault="00581D5F" w:rsidP="005C3C1D">
      <w:pPr>
        <w:spacing w:line="240" w:lineRule="auto"/>
        <w:rPr>
          <w:rFonts w:asciiTheme="majorHAnsi" w:hAnsiTheme="majorHAnsi"/>
          <w:sz w:val="24"/>
          <w:szCs w:val="24"/>
        </w:rPr>
      </w:pPr>
      <w:r w:rsidRPr="00581D5F">
        <w:rPr>
          <w:rFonts w:asciiTheme="majorHAnsi" w:hAnsiTheme="majorHAnsi"/>
          <w:sz w:val="24"/>
          <w:szCs w:val="24"/>
        </w:rPr>
        <w:t>Kentucky Office of Rural Health</w:t>
      </w:r>
      <w:r w:rsidRPr="00581D5F" w:rsidDel="00581D5F">
        <w:rPr>
          <w:rFonts w:asciiTheme="majorHAnsi" w:hAnsiTheme="majorHAnsi"/>
          <w:sz w:val="24"/>
          <w:szCs w:val="24"/>
        </w:rPr>
        <w:t xml:space="preserve"> </w:t>
      </w:r>
    </w:p>
    <w:p w14:paraId="461AD3F8" w14:textId="77777777" w:rsidR="005C3C1D" w:rsidRDefault="005C3C1D" w:rsidP="005C3C1D">
      <w:pPr>
        <w:spacing w:line="240" w:lineRule="auto"/>
        <w:rPr>
          <w:rFonts w:asciiTheme="majorHAnsi" w:hAnsiTheme="majorHAnsi"/>
          <w:sz w:val="24"/>
          <w:szCs w:val="24"/>
        </w:rPr>
      </w:pPr>
      <w:r>
        <w:rPr>
          <w:rFonts w:asciiTheme="majorHAnsi" w:hAnsiTheme="majorHAnsi"/>
          <w:sz w:val="24"/>
          <w:szCs w:val="24"/>
        </w:rPr>
        <w:t>Kentucky Youth Advocates</w:t>
      </w:r>
    </w:p>
    <w:p w14:paraId="0E429EDF" w14:textId="77777777" w:rsidR="00F72125" w:rsidRPr="007B1D93" w:rsidRDefault="00F72125" w:rsidP="005C3C1D">
      <w:pPr>
        <w:spacing w:line="240" w:lineRule="auto"/>
        <w:rPr>
          <w:rFonts w:asciiTheme="majorHAnsi" w:hAnsiTheme="majorHAnsi"/>
          <w:sz w:val="24"/>
          <w:szCs w:val="24"/>
        </w:rPr>
      </w:pPr>
      <w:r w:rsidRPr="00F72125">
        <w:rPr>
          <w:rFonts w:asciiTheme="majorHAnsi" w:hAnsiTheme="majorHAnsi"/>
          <w:sz w:val="24"/>
          <w:szCs w:val="24"/>
        </w:rPr>
        <w:t>University of Kentucky Center of Excellence in Rural Health</w:t>
      </w:r>
    </w:p>
    <w:p w14:paraId="2CD59952" w14:textId="77777777" w:rsidR="00B36B6A" w:rsidRDefault="00870B72" w:rsidP="00AD343D">
      <w:pPr>
        <w:pStyle w:val="Heading1"/>
        <w:rPr>
          <w:color w:val="auto"/>
        </w:rPr>
      </w:pPr>
      <w:bookmarkStart w:id="7" w:name="_Toc67557767"/>
      <w:r>
        <w:rPr>
          <w:color w:val="auto"/>
        </w:rPr>
        <w:t>Kentucky Overview</w:t>
      </w:r>
      <w:bookmarkEnd w:id="7"/>
    </w:p>
    <w:p w14:paraId="19679D22" w14:textId="77777777" w:rsidR="00D00ECF" w:rsidRPr="00D00ECF" w:rsidRDefault="00D00ECF" w:rsidP="00D00ECF"/>
    <w:p w14:paraId="3703D9A0" w14:textId="77777777" w:rsidR="00870B72" w:rsidRPr="007B1D93" w:rsidRDefault="006461CC" w:rsidP="00004270">
      <w:pPr>
        <w:spacing w:line="240" w:lineRule="auto"/>
        <w:rPr>
          <w:rFonts w:asciiTheme="majorHAnsi" w:hAnsiTheme="majorHAnsi"/>
          <w:sz w:val="24"/>
          <w:szCs w:val="24"/>
        </w:rPr>
      </w:pPr>
      <w:r w:rsidRPr="007B1D93">
        <w:rPr>
          <w:rFonts w:asciiTheme="majorHAnsi" w:hAnsiTheme="majorHAnsi"/>
          <w:sz w:val="24"/>
          <w:szCs w:val="24"/>
        </w:rPr>
        <w:t xml:space="preserve">Kentucky is </w:t>
      </w:r>
      <w:r w:rsidR="00984995" w:rsidRPr="007B1D93">
        <w:rPr>
          <w:rFonts w:asciiTheme="majorHAnsi" w:hAnsiTheme="majorHAnsi"/>
          <w:sz w:val="24"/>
          <w:szCs w:val="24"/>
        </w:rPr>
        <w:t xml:space="preserve">in the northern part of southeast United States </w:t>
      </w:r>
      <w:r w:rsidR="00040DED" w:rsidRPr="007B1D93">
        <w:rPr>
          <w:rFonts w:asciiTheme="majorHAnsi" w:hAnsiTheme="majorHAnsi"/>
          <w:sz w:val="24"/>
          <w:szCs w:val="24"/>
        </w:rPr>
        <w:t>and</w:t>
      </w:r>
      <w:r w:rsidR="00CB7CF2" w:rsidRPr="007B1D93">
        <w:rPr>
          <w:rFonts w:asciiTheme="majorHAnsi" w:hAnsiTheme="majorHAnsi"/>
          <w:sz w:val="24"/>
          <w:szCs w:val="24"/>
        </w:rPr>
        <w:t xml:space="preserve"> known </w:t>
      </w:r>
      <w:r w:rsidR="00984995" w:rsidRPr="007B1D93">
        <w:rPr>
          <w:rFonts w:asciiTheme="majorHAnsi" w:hAnsiTheme="majorHAnsi"/>
          <w:sz w:val="24"/>
          <w:szCs w:val="24"/>
        </w:rPr>
        <w:t xml:space="preserve">historically </w:t>
      </w:r>
      <w:r w:rsidR="00CB7CF2" w:rsidRPr="007B1D93">
        <w:rPr>
          <w:rFonts w:asciiTheme="majorHAnsi" w:hAnsiTheme="majorHAnsi"/>
          <w:sz w:val="24"/>
          <w:szCs w:val="24"/>
        </w:rPr>
        <w:t xml:space="preserve">for tobacco and coal production. </w:t>
      </w:r>
      <w:r w:rsidR="00AE4C99" w:rsidRPr="007B1D93">
        <w:rPr>
          <w:rFonts w:asciiTheme="majorHAnsi" w:hAnsiTheme="majorHAnsi"/>
          <w:sz w:val="24"/>
          <w:szCs w:val="24"/>
        </w:rPr>
        <w:t xml:space="preserve">A large part of the state is rural, including a significant </w:t>
      </w:r>
      <w:r w:rsidR="00AE4C99">
        <w:rPr>
          <w:rFonts w:asciiTheme="majorHAnsi" w:hAnsiTheme="majorHAnsi"/>
          <w:sz w:val="24"/>
          <w:szCs w:val="24"/>
        </w:rPr>
        <w:t>area</w:t>
      </w:r>
      <w:r w:rsidR="00AE4C99" w:rsidRPr="007B1D93">
        <w:rPr>
          <w:rFonts w:asciiTheme="majorHAnsi" w:hAnsiTheme="majorHAnsi"/>
          <w:sz w:val="24"/>
          <w:szCs w:val="24"/>
        </w:rPr>
        <w:t xml:space="preserve"> of eastern Kentucky, which is in Appalachia.</w:t>
      </w:r>
    </w:p>
    <w:p w14:paraId="29C0926A" w14:textId="77777777" w:rsidR="00EA327E" w:rsidRDefault="00EA327E" w:rsidP="00CD7833">
      <w:pPr>
        <w:pStyle w:val="Heading2"/>
        <w:rPr>
          <w:color w:val="auto"/>
        </w:rPr>
      </w:pPr>
      <w:bookmarkStart w:id="8" w:name="_Toc67557768"/>
      <w:r w:rsidRPr="00CD7833">
        <w:rPr>
          <w:color w:val="auto"/>
        </w:rPr>
        <w:t>Demographics</w:t>
      </w:r>
      <w:bookmarkEnd w:id="8"/>
    </w:p>
    <w:p w14:paraId="5BBDA454" w14:textId="77777777" w:rsidR="007B123D" w:rsidRPr="007B1D93" w:rsidRDefault="00CD7833" w:rsidP="007B123D">
      <w:pPr>
        <w:spacing w:after="0" w:line="240" w:lineRule="auto"/>
        <w:rPr>
          <w:rFonts w:asciiTheme="majorHAnsi" w:hAnsiTheme="majorHAnsi"/>
          <w:sz w:val="24"/>
          <w:szCs w:val="24"/>
        </w:rPr>
      </w:pPr>
      <w:r w:rsidRPr="007B1D93">
        <w:rPr>
          <w:rFonts w:asciiTheme="majorHAnsi" w:hAnsiTheme="majorHAnsi"/>
          <w:sz w:val="24"/>
          <w:szCs w:val="24"/>
        </w:rPr>
        <w:t xml:space="preserve">The </w:t>
      </w:r>
      <w:r w:rsidR="008B6C1E" w:rsidRPr="007B1D93">
        <w:rPr>
          <w:rFonts w:asciiTheme="majorHAnsi" w:hAnsiTheme="majorHAnsi"/>
          <w:sz w:val="24"/>
          <w:szCs w:val="24"/>
        </w:rPr>
        <w:t xml:space="preserve">estimated </w:t>
      </w:r>
      <w:r w:rsidRPr="007B1D93">
        <w:rPr>
          <w:rFonts w:asciiTheme="majorHAnsi" w:hAnsiTheme="majorHAnsi"/>
          <w:sz w:val="24"/>
          <w:szCs w:val="24"/>
        </w:rPr>
        <w:t xml:space="preserve">population of Kentucky in </w:t>
      </w:r>
      <w:r w:rsidR="008B6C1E" w:rsidRPr="007B1D93">
        <w:rPr>
          <w:rFonts w:asciiTheme="majorHAnsi" w:hAnsiTheme="majorHAnsi"/>
          <w:sz w:val="24"/>
          <w:szCs w:val="24"/>
        </w:rPr>
        <w:t>2019</w:t>
      </w:r>
      <w:r w:rsidRPr="007B1D93">
        <w:rPr>
          <w:rFonts w:asciiTheme="majorHAnsi" w:hAnsiTheme="majorHAnsi"/>
          <w:sz w:val="24"/>
          <w:szCs w:val="24"/>
        </w:rPr>
        <w:t xml:space="preserve"> was </w:t>
      </w:r>
      <w:r w:rsidR="008B6C1E" w:rsidRPr="007B1D93">
        <w:rPr>
          <w:rFonts w:asciiTheme="majorHAnsi" w:hAnsiTheme="majorHAnsi"/>
          <w:sz w:val="24"/>
          <w:szCs w:val="24"/>
        </w:rPr>
        <w:t>4,467,673, which is a</w:t>
      </w:r>
      <w:r w:rsidR="009332C6">
        <w:rPr>
          <w:rFonts w:asciiTheme="majorHAnsi" w:hAnsiTheme="majorHAnsi"/>
          <w:sz w:val="24"/>
          <w:szCs w:val="24"/>
        </w:rPr>
        <w:t>n increase of 3% from the 2010 C</w:t>
      </w:r>
      <w:r w:rsidR="008B6C1E" w:rsidRPr="007B1D93">
        <w:rPr>
          <w:rFonts w:asciiTheme="majorHAnsi" w:hAnsiTheme="majorHAnsi"/>
          <w:sz w:val="24"/>
          <w:szCs w:val="24"/>
        </w:rPr>
        <w:t>ensus</w:t>
      </w:r>
      <w:sdt>
        <w:sdtPr>
          <w:rPr>
            <w:rFonts w:asciiTheme="majorHAnsi" w:hAnsiTheme="majorHAnsi"/>
            <w:sz w:val="24"/>
            <w:szCs w:val="24"/>
          </w:rPr>
          <w:id w:val="-580455142"/>
          <w:citation/>
        </w:sdtPr>
        <w:sdtEndPr/>
        <w:sdtContent>
          <w:r w:rsidR="003F0115">
            <w:rPr>
              <w:rFonts w:asciiTheme="majorHAnsi" w:hAnsiTheme="majorHAnsi"/>
              <w:sz w:val="24"/>
              <w:szCs w:val="24"/>
            </w:rPr>
            <w:fldChar w:fldCharType="begin"/>
          </w:r>
          <w:r w:rsidR="003F0115">
            <w:rPr>
              <w:rFonts w:asciiTheme="majorHAnsi" w:hAnsiTheme="majorHAnsi"/>
              <w:sz w:val="24"/>
              <w:szCs w:val="24"/>
            </w:rPr>
            <w:instrText xml:space="preserve"> CITATION USC20 \l 1033 </w:instrText>
          </w:r>
          <w:r w:rsidR="003F0115">
            <w:rPr>
              <w:rFonts w:asciiTheme="majorHAnsi" w:hAnsiTheme="majorHAnsi"/>
              <w:sz w:val="24"/>
              <w:szCs w:val="24"/>
            </w:rPr>
            <w:fldChar w:fldCharType="separate"/>
          </w:r>
          <w:r w:rsidR="003F0115">
            <w:rPr>
              <w:rFonts w:asciiTheme="majorHAnsi" w:hAnsiTheme="majorHAnsi"/>
              <w:noProof/>
              <w:sz w:val="24"/>
              <w:szCs w:val="24"/>
            </w:rPr>
            <w:t xml:space="preserve"> </w:t>
          </w:r>
          <w:r w:rsidR="003F0115" w:rsidRPr="003F0115">
            <w:rPr>
              <w:rFonts w:asciiTheme="majorHAnsi" w:hAnsiTheme="majorHAnsi"/>
              <w:noProof/>
              <w:sz w:val="24"/>
              <w:szCs w:val="24"/>
            </w:rPr>
            <w:t>(US Census Bureau, 2020)</w:t>
          </w:r>
          <w:r w:rsidR="003F0115">
            <w:rPr>
              <w:rFonts w:asciiTheme="majorHAnsi" w:hAnsiTheme="majorHAnsi"/>
              <w:sz w:val="24"/>
              <w:szCs w:val="24"/>
            </w:rPr>
            <w:fldChar w:fldCharType="end"/>
          </w:r>
        </w:sdtContent>
      </w:sdt>
      <w:r w:rsidR="008B6C1E" w:rsidRPr="007B1D93">
        <w:rPr>
          <w:rFonts w:asciiTheme="majorHAnsi" w:hAnsiTheme="majorHAnsi"/>
          <w:sz w:val="24"/>
          <w:szCs w:val="24"/>
        </w:rPr>
        <w:t xml:space="preserve">. </w:t>
      </w:r>
      <w:r w:rsidR="00863C34">
        <w:rPr>
          <w:rFonts w:asciiTheme="majorHAnsi" w:hAnsiTheme="majorHAnsi"/>
          <w:sz w:val="24"/>
          <w:szCs w:val="24"/>
        </w:rPr>
        <w:t>Demographics of Kentucky residents are similar to that of the United States for age, but differ in race/ethnicity, education, and poverty/income</w:t>
      </w:r>
      <w:r w:rsidR="00004270">
        <w:rPr>
          <w:rFonts w:asciiTheme="majorHAnsi" w:hAnsiTheme="majorHAnsi"/>
          <w:sz w:val="24"/>
          <w:szCs w:val="24"/>
        </w:rPr>
        <w:t xml:space="preserve"> (Figure 1)</w:t>
      </w:r>
      <w:r w:rsidR="00863C34">
        <w:rPr>
          <w:rFonts w:asciiTheme="majorHAnsi" w:hAnsiTheme="majorHAnsi"/>
          <w:sz w:val="24"/>
          <w:szCs w:val="24"/>
        </w:rPr>
        <w:t xml:space="preserve">. </w:t>
      </w:r>
    </w:p>
    <w:p w14:paraId="155610B9" w14:textId="77777777" w:rsidR="009B21E7" w:rsidRDefault="009B21E7" w:rsidP="00206882">
      <w:pPr>
        <w:pStyle w:val="Caption"/>
        <w:keepNext/>
        <w:spacing w:after="0"/>
        <w:rPr>
          <w:rFonts w:ascii="Verdana" w:hAnsi="Verdana"/>
          <w:color w:val="073763" w:themeColor="accent1" w:themeShade="80"/>
        </w:rPr>
      </w:pPr>
    </w:p>
    <w:p w14:paraId="21CC3365" w14:textId="77777777" w:rsidR="00F35F08" w:rsidRDefault="00B51361" w:rsidP="00D00ECF">
      <w:pPr>
        <w:pStyle w:val="Caption"/>
        <w:keepNext/>
        <w:spacing w:after="120"/>
        <w:rPr>
          <w:rFonts w:asciiTheme="majorHAnsi" w:hAnsiTheme="majorHAnsi"/>
        </w:rPr>
      </w:pPr>
      <w:r w:rsidRPr="008C41D1">
        <w:rPr>
          <w:rFonts w:ascii="Verdana" w:hAnsi="Verdana"/>
          <w:color w:val="073763" w:themeColor="accent1" w:themeShade="80"/>
        </w:rPr>
        <w:t xml:space="preserve">Figure </w:t>
      </w:r>
      <w:r w:rsidR="00D118CF">
        <w:rPr>
          <w:rFonts w:ascii="Verdana" w:hAnsi="Verdana"/>
          <w:color w:val="073763" w:themeColor="accent1" w:themeShade="80"/>
        </w:rPr>
        <w:fldChar w:fldCharType="begin"/>
      </w:r>
      <w:r w:rsidR="00D118CF">
        <w:rPr>
          <w:rFonts w:ascii="Verdana" w:hAnsi="Verdana"/>
          <w:color w:val="073763" w:themeColor="accent1" w:themeShade="80"/>
        </w:rPr>
        <w:instrText xml:space="preserve"> SEQ Figure \* ARABIC </w:instrText>
      </w:r>
      <w:r w:rsidR="00D118CF">
        <w:rPr>
          <w:rFonts w:ascii="Verdana" w:hAnsi="Verdana"/>
          <w:color w:val="073763" w:themeColor="accent1" w:themeShade="80"/>
        </w:rPr>
        <w:fldChar w:fldCharType="separate"/>
      </w:r>
      <w:r w:rsidR="00E57E58">
        <w:rPr>
          <w:rFonts w:ascii="Verdana" w:hAnsi="Verdana"/>
          <w:noProof/>
          <w:color w:val="073763" w:themeColor="accent1" w:themeShade="80"/>
        </w:rPr>
        <w:t>1</w:t>
      </w:r>
      <w:r w:rsidR="00D118CF">
        <w:rPr>
          <w:rFonts w:ascii="Verdana" w:hAnsi="Verdana"/>
          <w:color w:val="073763" w:themeColor="accent1" w:themeShade="80"/>
        </w:rPr>
        <w:fldChar w:fldCharType="end"/>
      </w:r>
      <w:r w:rsidRPr="008C41D1">
        <w:rPr>
          <w:rFonts w:ascii="Verdana" w:hAnsi="Verdana"/>
          <w:color w:val="073763" w:themeColor="accent1" w:themeShade="80"/>
        </w:rPr>
        <w:t>: Kentucky</w:t>
      </w:r>
      <w:r w:rsidR="00004270">
        <w:rPr>
          <w:rFonts w:ascii="Verdana" w:hAnsi="Verdana"/>
          <w:color w:val="073763" w:themeColor="accent1" w:themeShade="80"/>
        </w:rPr>
        <w:t xml:space="preserve"> and United States D</w:t>
      </w:r>
      <w:r w:rsidRPr="008C41D1">
        <w:rPr>
          <w:rFonts w:ascii="Verdana" w:hAnsi="Verdana"/>
          <w:color w:val="073763" w:themeColor="accent1" w:themeShade="80"/>
        </w:rPr>
        <w:t>emographics</w:t>
      </w:r>
      <w:r w:rsidR="00F6664E" w:rsidRPr="00F6664E">
        <w:rPr>
          <w:noProof/>
        </w:rPr>
        <w:t xml:space="preserve"> </w:t>
      </w:r>
      <w:r w:rsidR="00F6664E" w:rsidRPr="00F6664E">
        <w:rPr>
          <w:rFonts w:asciiTheme="majorHAnsi" w:hAnsiTheme="majorHAnsi"/>
          <w:noProof/>
        </w:rPr>
        <w:drawing>
          <wp:inline distT="0" distB="0" distL="0" distR="0" wp14:anchorId="3D0A2881" wp14:editId="49C0A252">
            <wp:extent cx="5943600" cy="4049395"/>
            <wp:effectExtent l="0" t="0" r="0" b="8255"/>
            <wp:docPr id="19" name="slide2" descr="Dashboard 1">
              <a:extLst xmlns:a="http://schemas.openxmlformats.org/drawingml/2006/main">
                <a:ext uri="{FF2B5EF4-FFF2-40B4-BE49-F238E27FC236}">
                  <a16:creationId xmlns:a16="http://schemas.microsoft.com/office/drawing/2014/main" id="{AC7CF90E-6D71-4BEF-AD79-DD7808DB6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1">
                      <a:extLst>
                        <a:ext uri="{FF2B5EF4-FFF2-40B4-BE49-F238E27FC236}">
                          <a16:creationId xmlns:a16="http://schemas.microsoft.com/office/drawing/2014/main" id="{AC7CF90E-6D71-4BEF-AD79-DD7808DB6928}"/>
                        </a:ext>
                      </a:extLst>
                    </pic:cNvPr>
                    <pic:cNvPicPr>
                      <a:picLocks noChangeAspect="1"/>
                    </pic:cNvPicPr>
                  </pic:nvPicPr>
                  <pic:blipFill rotWithShape="1">
                    <a:blip r:embed="rId9">
                      <a:extLst>
                        <a:ext uri="{28A0092B-C50C-407E-A947-70E740481C1C}">
                          <a14:useLocalDpi xmlns:a14="http://schemas.microsoft.com/office/drawing/2010/main" val="0"/>
                        </a:ext>
                      </a:extLst>
                    </a:blip>
                    <a:srcRect t="3979" b="10846"/>
                    <a:stretch/>
                  </pic:blipFill>
                  <pic:spPr>
                    <a:xfrm>
                      <a:off x="0" y="0"/>
                      <a:ext cx="5943600" cy="4049395"/>
                    </a:xfrm>
                    <a:prstGeom prst="rect">
                      <a:avLst/>
                    </a:prstGeom>
                  </pic:spPr>
                </pic:pic>
              </a:graphicData>
            </a:graphic>
          </wp:inline>
        </w:drawing>
      </w:r>
    </w:p>
    <w:p w14:paraId="31DC6749" w14:textId="77777777" w:rsidR="0073513D" w:rsidRPr="0073513D" w:rsidRDefault="0073513D" w:rsidP="00CD7833">
      <w:pPr>
        <w:rPr>
          <w:rFonts w:asciiTheme="majorHAnsi" w:hAnsiTheme="majorHAnsi"/>
          <w:sz w:val="18"/>
          <w:szCs w:val="18"/>
        </w:rPr>
      </w:pPr>
      <w:r w:rsidRPr="0073513D">
        <w:rPr>
          <w:rFonts w:asciiTheme="majorHAnsi" w:hAnsiTheme="majorHAnsi"/>
          <w:sz w:val="18"/>
          <w:szCs w:val="18"/>
        </w:rPr>
        <w:t>Source: US Census Bureau Population Estimates Program and American Community Survey, 2019</w:t>
      </w:r>
    </w:p>
    <w:p w14:paraId="406A3E9E" w14:textId="53175078" w:rsidR="000D3621" w:rsidRPr="00D8672C" w:rsidRDefault="000D3621" w:rsidP="00D8672C"/>
    <w:p w14:paraId="46F1122F" w14:textId="77777777" w:rsidR="00870B72" w:rsidRDefault="00E7447F" w:rsidP="00E7447F">
      <w:pPr>
        <w:pStyle w:val="Heading2"/>
        <w:rPr>
          <w:color w:val="auto"/>
        </w:rPr>
      </w:pPr>
      <w:bookmarkStart w:id="9" w:name="_Toc67557769"/>
      <w:r w:rsidRPr="00E7447F">
        <w:rPr>
          <w:color w:val="auto"/>
        </w:rPr>
        <w:t>Shortage Areas</w:t>
      </w:r>
      <w:bookmarkEnd w:id="9"/>
    </w:p>
    <w:p w14:paraId="2953664C" w14:textId="77777777" w:rsidR="00935C3A" w:rsidRPr="007B1D93" w:rsidRDefault="00935C3A" w:rsidP="00AE4C99">
      <w:pPr>
        <w:spacing w:line="240" w:lineRule="auto"/>
        <w:rPr>
          <w:rFonts w:asciiTheme="majorHAnsi" w:hAnsiTheme="majorHAnsi"/>
          <w:sz w:val="24"/>
          <w:szCs w:val="24"/>
        </w:rPr>
      </w:pPr>
      <w:r w:rsidRPr="007B1D93">
        <w:rPr>
          <w:rFonts w:asciiTheme="majorHAnsi" w:hAnsiTheme="majorHAnsi"/>
          <w:sz w:val="24"/>
          <w:szCs w:val="24"/>
        </w:rPr>
        <w:t>Ar</w:t>
      </w:r>
      <w:r w:rsidR="00934986" w:rsidRPr="007B1D93">
        <w:rPr>
          <w:rFonts w:asciiTheme="majorHAnsi" w:hAnsiTheme="majorHAnsi"/>
          <w:sz w:val="24"/>
          <w:szCs w:val="24"/>
        </w:rPr>
        <w:t>eas that have been designated as having</w:t>
      </w:r>
      <w:r w:rsidRPr="007B1D93">
        <w:rPr>
          <w:rFonts w:asciiTheme="majorHAnsi" w:hAnsiTheme="majorHAnsi"/>
          <w:sz w:val="24"/>
          <w:szCs w:val="24"/>
        </w:rPr>
        <w:t xml:space="preserve"> health care provider </w:t>
      </w:r>
      <w:r w:rsidR="005D623A" w:rsidRPr="007B1D93">
        <w:rPr>
          <w:rFonts w:asciiTheme="majorHAnsi" w:hAnsiTheme="majorHAnsi"/>
          <w:sz w:val="24"/>
          <w:szCs w:val="24"/>
        </w:rPr>
        <w:t>deficiencies</w:t>
      </w:r>
      <w:r w:rsidRPr="007B1D93">
        <w:rPr>
          <w:rFonts w:asciiTheme="majorHAnsi" w:hAnsiTheme="majorHAnsi"/>
          <w:sz w:val="24"/>
          <w:szCs w:val="24"/>
        </w:rPr>
        <w:t xml:space="preserve"> in primary, dental, and mental health are considered to be Health Professional Shortage Areas. These designations can be based on geography, population, or facility. </w:t>
      </w:r>
      <w:r w:rsidR="0020034C" w:rsidRPr="007B1D93">
        <w:rPr>
          <w:rFonts w:asciiTheme="majorHAnsi" w:hAnsiTheme="majorHAnsi"/>
          <w:sz w:val="24"/>
          <w:szCs w:val="24"/>
        </w:rPr>
        <w:t>Medically underserv</w:t>
      </w:r>
      <w:r w:rsidR="00934986" w:rsidRPr="007B1D93">
        <w:rPr>
          <w:rFonts w:asciiTheme="majorHAnsi" w:hAnsiTheme="majorHAnsi"/>
          <w:sz w:val="24"/>
          <w:szCs w:val="24"/>
        </w:rPr>
        <w:t xml:space="preserve">ed areas are areas that have a shortage of primary care providers, high infant mortality, high poverty, or high elderly population. </w:t>
      </w:r>
    </w:p>
    <w:p w14:paraId="7F88478C" w14:textId="77777777" w:rsidR="00935C3A" w:rsidRDefault="00935C3A" w:rsidP="00935C3A">
      <w:pPr>
        <w:pStyle w:val="Heading3"/>
        <w:rPr>
          <w:color w:val="auto"/>
          <w:sz w:val="24"/>
          <w:szCs w:val="24"/>
        </w:rPr>
      </w:pPr>
      <w:bookmarkStart w:id="10" w:name="_Toc67557770"/>
      <w:r w:rsidRPr="007B1D93">
        <w:rPr>
          <w:color w:val="auto"/>
          <w:sz w:val="24"/>
          <w:szCs w:val="24"/>
        </w:rPr>
        <w:t>Health Professional Shortage Areas: Primary Care</w:t>
      </w:r>
      <w:bookmarkEnd w:id="10"/>
    </w:p>
    <w:p w14:paraId="2A2DD32D" w14:textId="77777777" w:rsidR="009B5D62" w:rsidRPr="007B1D93" w:rsidRDefault="009B5D62" w:rsidP="00AE4C99">
      <w:pPr>
        <w:spacing w:line="240" w:lineRule="auto"/>
        <w:rPr>
          <w:rFonts w:asciiTheme="majorHAnsi" w:hAnsiTheme="majorHAnsi"/>
          <w:sz w:val="24"/>
          <w:szCs w:val="24"/>
        </w:rPr>
      </w:pPr>
      <w:r w:rsidRPr="007B1D93">
        <w:rPr>
          <w:rFonts w:asciiTheme="majorHAnsi" w:hAnsiTheme="majorHAnsi"/>
          <w:sz w:val="24"/>
          <w:szCs w:val="24"/>
        </w:rPr>
        <w:t>According to 2019 HPSA designations, p</w:t>
      </w:r>
      <w:r w:rsidR="00934986" w:rsidRPr="007B1D93">
        <w:rPr>
          <w:rFonts w:asciiTheme="majorHAnsi" w:hAnsiTheme="majorHAnsi"/>
          <w:sz w:val="24"/>
          <w:szCs w:val="24"/>
        </w:rPr>
        <w:t>rimary care shortage</w:t>
      </w:r>
      <w:r w:rsidRPr="007B1D93">
        <w:rPr>
          <w:rFonts w:asciiTheme="majorHAnsi" w:hAnsiTheme="majorHAnsi"/>
          <w:sz w:val="24"/>
          <w:szCs w:val="24"/>
        </w:rPr>
        <w:t xml:space="preserve">s are found in all </w:t>
      </w:r>
      <w:r w:rsidR="003F0115">
        <w:rPr>
          <w:rFonts w:asciiTheme="majorHAnsi" w:hAnsiTheme="majorHAnsi"/>
          <w:sz w:val="24"/>
          <w:szCs w:val="24"/>
        </w:rPr>
        <w:t>but seven counties in Kentucky</w:t>
      </w:r>
      <w:sdt>
        <w:sdtPr>
          <w:rPr>
            <w:rFonts w:asciiTheme="majorHAnsi" w:hAnsiTheme="majorHAnsi"/>
            <w:sz w:val="24"/>
            <w:szCs w:val="24"/>
          </w:rPr>
          <w:id w:val="-892738688"/>
          <w:citation/>
        </w:sdtPr>
        <w:sdtEndPr/>
        <w:sdtContent>
          <w:r w:rsidR="003F0115">
            <w:rPr>
              <w:rFonts w:asciiTheme="majorHAnsi" w:hAnsiTheme="majorHAnsi"/>
              <w:sz w:val="24"/>
              <w:szCs w:val="24"/>
            </w:rPr>
            <w:fldChar w:fldCharType="begin"/>
          </w:r>
          <w:r w:rsidR="003F0115">
            <w:rPr>
              <w:rFonts w:asciiTheme="majorHAnsi" w:hAnsiTheme="majorHAnsi"/>
              <w:sz w:val="24"/>
              <w:szCs w:val="24"/>
            </w:rPr>
            <w:instrText xml:space="preserve"> CITATION Hea20 \l 1033 </w:instrText>
          </w:r>
          <w:r w:rsidR="003F0115">
            <w:rPr>
              <w:rFonts w:asciiTheme="majorHAnsi" w:hAnsiTheme="majorHAnsi"/>
              <w:sz w:val="24"/>
              <w:szCs w:val="24"/>
            </w:rPr>
            <w:fldChar w:fldCharType="separate"/>
          </w:r>
          <w:r w:rsidR="003F0115">
            <w:rPr>
              <w:rFonts w:asciiTheme="majorHAnsi" w:hAnsiTheme="majorHAnsi"/>
              <w:noProof/>
              <w:sz w:val="24"/>
              <w:szCs w:val="24"/>
            </w:rPr>
            <w:t xml:space="preserve"> </w:t>
          </w:r>
          <w:r w:rsidR="003F0115" w:rsidRPr="003F0115">
            <w:rPr>
              <w:rFonts w:asciiTheme="majorHAnsi" w:hAnsiTheme="majorHAnsi"/>
              <w:noProof/>
              <w:sz w:val="24"/>
              <w:szCs w:val="24"/>
            </w:rPr>
            <w:t>(Health Resources &amp; Services Administration, 2020)</w:t>
          </w:r>
          <w:r w:rsidR="003F0115">
            <w:rPr>
              <w:rFonts w:asciiTheme="majorHAnsi" w:hAnsiTheme="majorHAnsi"/>
              <w:sz w:val="24"/>
              <w:szCs w:val="24"/>
            </w:rPr>
            <w:fldChar w:fldCharType="end"/>
          </w:r>
        </w:sdtContent>
      </w:sdt>
      <w:r w:rsidR="003F0115">
        <w:rPr>
          <w:rFonts w:asciiTheme="majorHAnsi" w:hAnsiTheme="majorHAnsi"/>
          <w:sz w:val="24"/>
          <w:szCs w:val="24"/>
        </w:rPr>
        <w:t xml:space="preserve">. In fact, </w:t>
      </w:r>
      <w:r w:rsidRPr="007B1D93">
        <w:rPr>
          <w:rFonts w:asciiTheme="majorHAnsi" w:hAnsiTheme="majorHAnsi"/>
          <w:sz w:val="24"/>
          <w:szCs w:val="24"/>
        </w:rPr>
        <w:t>94% of counties have a primary care shortage. A majority of the primary care HPSAs in the state are entire counties. Primary care HPSAs are found in all regions of Kentucky, with a concentration in western, southern, and eastern regions</w:t>
      </w:r>
      <w:r w:rsidR="00F716FC">
        <w:rPr>
          <w:rFonts w:asciiTheme="majorHAnsi" w:hAnsiTheme="majorHAnsi"/>
          <w:sz w:val="24"/>
          <w:szCs w:val="24"/>
        </w:rPr>
        <w:t xml:space="preserve"> (Figure 2)</w:t>
      </w:r>
      <w:r w:rsidRPr="007B1D93">
        <w:rPr>
          <w:rFonts w:asciiTheme="majorHAnsi" w:hAnsiTheme="majorHAnsi"/>
          <w:sz w:val="24"/>
          <w:szCs w:val="24"/>
        </w:rPr>
        <w:t>.</w:t>
      </w:r>
      <w:r w:rsidR="002930E2" w:rsidRPr="002930E2">
        <w:t xml:space="preserve"> </w:t>
      </w:r>
      <w:r w:rsidR="002930E2" w:rsidRPr="002930E2">
        <w:rPr>
          <w:rFonts w:asciiTheme="majorHAnsi" w:hAnsiTheme="majorHAnsi"/>
          <w:sz w:val="24"/>
          <w:szCs w:val="24"/>
        </w:rPr>
        <w:t>Centers for Medicare and Medicaid Services (CMS) HPSA Bonus Payment Program, and the CMS Rural Health Clinic Program utilize primary care HPSAs for their programs.</w:t>
      </w:r>
    </w:p>
    <w:p w14:paraId="703F33A9" w14:textId="0E670387" w:rsidR="00264820" w:rsidRDefault="00264820" w:rsidP="00206882">
      <w:pPr>
        <w:pStyle w:val="Caption"/>
        <w:keepNext/>
        <w:spacing w:after="0"/>
        <w:rPr>
          <w:rFonts w:ascii="Verdana" w:hAnsi="Verdana"/>
          <w:color w:val="004E6C" w:themeColor="accent2" w:themeShade="80"/>
        </w:rPr>
      </w:pPr>
    </w:p>
    <w:p w14:paraId="6DE13ED7" w14:textId="77777777" w:rsidR="0001094D" w:rsidRDefault="0001094D" w:rsidP="00206882">
      <w:pPr>
        <w:pStyle w:val="Caption"/>
        <w:keepNext/>
        <w:spacing w:after="0"/>
        <w:rPr>
          <w:rFonts w:ascii="Verdana" w:hAnsi="Verdana"/>
          <w:color w:val="004E6C" w:themeColor="accent2" w:themeShade="80"/>
        </w:rPr>
      </w:pPr>
    </w:p>
    <w:p w14:paraId="3B0B2F01" w14:textId="17E601D6" w:rsidR="009B5D62" w:rsidRPr="00004270" w:rsidRDefault="009B5D62" w:rsidP="00206882">
      <w:pPr>
        <w:pStyle w:val="Caption"/>
        <w:keepNext/>
        <w:spacing w:after="0"/>
        <w:rPr>
          <w:rFonts w:ascii="Verdana" w:hAnsi="Verdana"/>
          <w:color w:val="004E6C" w:themeColor="accent2" w:themeShade="80"/>
        </w:rPr>
      </w:pPr>
      <w:r w:rsidRPr="00004270">
        <w:rPr>
          <w:rFonts w:ascii="Verdana" w:hAnsi="Verdana"/>
          <w:color w:val="004E6C" w:themeColor="accent2" w:themeShade="80"/>
        </w:rPr>
        <w:t xml:space="preserve">Figure </w:t>
      </w:r>
      <w:r w:rsidR="00F716FC">
        <w:rPr>
          <w:rFonts w:ascii="Verdana" w:hAnsi="Verdana"/>
          <w:color w:val="004E6C" w:themeColor="accent2" w:themeShade="80"/>
        </w:rPr>
        <w:t>2</w:t>
      </w:r>
      <w:r w:rsidR="00004270" w:rsidRPr="00004270">
        <w:rPr>
          <w:rFonts w:ascii="Verdana" w:hAnsi="Verdana"/>
          <w:color w:val="004E6C" w:themeColor="accent2" w:themeShade="80"/>
        </w:rPr>
        <w:t>: Primary care health professional shortage a</w:t>
      </w:r>
      <w:r w:rsidRPr="00004270">
        <w:rPr>
          <w:rFonts w:ascii="Verdana" w:hAnsi="Verdana"/>
          <w:color w:val="004E6C" w:themeColor="accent2" w:themeShade="80"/>
        </w:rPr>
        <w:t>reas</w:t>
      </w:r>
      <w:r w:rsidR="003B6864" w:rsidRPr="00004270">
        <w:rPr>
          <w:rFonts w:ascii="Verdana" w:hAnsi="Verdana"/>
          <w:color w:val="004E6C" w:themeColor="accent2" w:themeShade="80"/>
        </w:rPr>
        <w:t xml:space="preserve"> in Kentucky</w:t>
      </w:r>
      <w:r w:rsidR="00FD10FB" w:rsidRPr="00004270">
        <w:rPr>
          <w:rFonts w:ascii="Verdana" w:hAnsi="Verdana"/>
          <w:color w:val="004E6C" w:themeColor="accent2" w:themeShade="80"/>
        </w:rPr>
        <w:t>, 2019</w:t>
      </w:r>
    </w:p>
    <w:p w14:paraId="3717020B" w14:textId="77777777" w:rsidR="00530B50" w:rsidRPr="00530B50" w:rsidRDefault="00530B50" w:rsidP="00530B50">
      <w:pPr>
        <w:spacing w:after="0"/>
        <w:rPr>
          <w:rFonts w:ascii="Verdana" w:hAnsi="Verdana"/>
          <w:sz w:val="18"/>
          <w:szCs w:val="18"/>
        </w:rPr>
      </w:pPr>
      <w:r w:rsidRPr="00530B50">
        <w:rPr>
          <w:rFonts w:ascii="Verdana" w:hAnsi="Verdana"/>
          <w:sz w:val="18"/>
          <w:szCs w:val="18"/>
        </w:rPr>
        <w:t>Source: data.HRSA.gov</w:t>
      </w:r>
    </w:p>
    <w:p w14:paraId="08B6412F" w14:textId="77777777" w:rsidR="00646090" w:rsidRPr="00934986" w:rsidRDefault="00FD10FB" w:rsidP="00934986">
      <w:pPr>
        <w:rPr>
          <w:rFonts w:asciiTheme="majorHAnsi" w:hAnsiTheme="majorHAnsi"/>
        </w:rPr>
      </w:pPr>
      <w:r w:rsidRPr="00FD10FB">
        <w:rPr>
          <w:rFonts w:asciiTheme="majorHAnsi" w:hAnsiTheme="majorHAnsi"/>
          <w:noProof/>
        </w:rPr>
        <w:drawing>
          <wp:inline distT="0" distB="0" distL="0" distR="0" wp14:anchorId="7E200C3C" wp14:editId="2E8261F1">
            <wp:extent cx="5943600" cy="2722880"/>
            <wp:effectExtent l="0" t="0" r="0" b="1270"/>
            <wp:docPr id="1024" name="slide2" descr="Dashboard 2">
              <a:extLst xmlns:a="http://schemas.openxmlformats.org/drawingml/2006/main">
                <a:ext uri="{FF2B5EF4-FFF2-40B4-BE49-F238E27FC236}">
                  <a16:creationId xmlns:a16="http://schemas.microsoft.com/office/drawing/2014/main" id="{C24ECFB2-46DA-4E5D-9B0B-2B167EEA8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2">
                      <a:extLst>
                        <a:ext uri="{FF2B5EF4-FFF2-40B4-BE49-F238E27FC236}">
                          <a16:creationId xmlns:a16="http://schemas.microsoft.com/office/drawing/2014/main" id="{C24ECFB2-46DA-4E5D-9B0B-2B167EEA8D41}"/>
                        </a:ext>
                      </a:extLst>
                    </pic:cNvPr>
                    <pic:cNvPicPr>
                      <a:picLocks noChangeAspect="1"/>
                    </pic:cNvPicPr>
                  </pic:nvPicPr>
                  <pic:blipFill rotWithShape="1">
                    <a:blip r:embed="rId10">
                      <a:extLst>
                        <a:ext uri="{28A0092B-C50C-407E-A947-70E740481C1C}">
                          <a14:useLocalDpi xmlns:a14="http://schemas.microsoft.com/office/drawing/2010/main" val="0"/>
                        </a:ext>
                      </a:extLst>
                    </a:blip>
                    <a:srcRect l="5476" t="18507" r="5210" b="30348"/>
                    <a:stretch/>
                  </pic:blipFill>
                  <pic:spPr>
                    <a:xfrm>
                      <a:off x="0" y="0"/>
                      <a:ext cx="5943600" cy="2722880"/>
                    </a:xfrm>
                    <a:prstGeom prst="rect">
                      <a:avLst/>
                    </a:prstGeom>
                  </pic:spPr>
                </pic:pic>
              </a:graphicData>
            </a:graphic>
          </wp:inline>
        </w:drawing>
      </w:r>
    </w:p>
    <w:p w14:paraId="52EF4BBD" w14:textId="77777777" w:rsidR="00AD343D" w:rsidRDefault="00AD343D" w:rsidP="009B5D62">
      <w:pPr>
        <w:pStyle w:val="Heading3"/>
        <w:rPr>
          <w:color w:val="auto"/>
          <w:sz w:val="24"/>
          <w:szCs w:val="24"/>
        </w:rPr>
      </w:pPr>
    </w:p>
    <w:p w14:paraId="41397D2F" w14:textId="77777777" w:rsidR="009B5D62" w:rsidRDefault="009B5D62" w:rsidP="009B5D62">
      <w:pPr>
        <w:pStyle w:val="Heading3"/>
        <w:rPr>
          <w:color w:val="auto"/>
          <w:sz w:val="24"/>
          <w:szCs w:val="24"/>
        </w:rPr>
      </w:pPr>
      <w:bookmarkStart w:id="11" w:name="_Toc67557771"/>
      <w:r w:rsidRPr="007B1D93">
        <w:rPr>
          <w:color w:val="auto"/>
          <w:sz w:val="24"/>
          <w:szCs w:val="24"/>
        </w:rPr>
        <w:t>Health Professional Shortage Areas: Dental Care</w:t>
      </w:r>
      <w:bookmarkEnd w:id="11"/>
    </w:p>
    <w:p w14:paraId="558440A6" w14:textId="77777777" w:rsidR="009B5D62" w:rsidRPr="007B1D93" w:rsidRDefault="009B5D62" w:rsidP="00AE4C99">
      <w:pPr>
        <w:spacing w:line="240" w:lineRule="auto"/>
        <w:rPr>
          <w:rFonts w:asciiTheme="majorHAnsi" w:hAnsiTheme="majorHAnsi"/>
          <w:sz w:val="24"/>
          <w:szCs w:val="24"/>
        </w:rPr>
      </w:pPr>
      <w:r w:rsidRPr="007B1D93">
        <w:rPr>
          <w:rFonts w:asciiTheme="majorHAnsi" w:hAnsiTheme="majorHAnsi"/>
          <w:sz w:val="24"/>
          <w:szCs w:val="24"/>
        </w:rPr>
        <w:t>According to 2019 HPSA designations, dental care shortages are found in all but 40 counties in Kentucky (67% of the counties have a dental care shortage)</w:t>
      </w:r>
      <w:sdt>
        <w:sdtPr>
          <w:rPr>
            <w:rFonts w:asciiTheme="majorHAnsi" w:hAnsiTheme="majorHAnsi"/>
            <w:sz w:val="24"/>
            <w:szCs w:val="24"/>
          </w:rPr>
          <w:id w:val="-1243104633"/>
          <w:citation/>
        </w:sdtPr>
        <w:sdtEndPr/>
        <w:sdtContent>
          <w:r w:rsidR="009D26EC">
            <w:rPr>
              <w:rFonts w:asciiTheme="majorHAnsi" w:hAnsiTheme="majorHAnsi"/>
              <w:sz w:val="24"/>
              <w:szCs w:val="24"/>
            </w:rPr>
            <w:fldChar w:fldCharType="begin"/>
          </w:r>
          <w:r w:rsidR="009D26EC">
            <w:rPr>
              <w:rFonts w:asciiTheme="majorHAnsi" w:hAnsiTheme="majorHAnsi"/>
              <w:sz w:val="24"/>
              <w:szCs w:val="24"/>
            </w:rPr>
            <w:instrText xml:space="preserve"> CITATION Hea20 \l 1033 </w:instrText>
          </w:r>
          <w:r w:rsidR="009D26EC">
            <w:rPr>
              <w:rFonts w:asciiTheme="majorHAnsi" w:hAnsiTheme="majorHAnsi"/>
              <w:sz w:val="24"/>
              <w:szCs w:val="24"/>
            </w:rPr>
            <w:fldChar w:fldCharType="separate"/>
          </w:r>
          <w:r w:rsidR="009D26EC">
            <w:rPr>
              <w:rFonts w:asciiTheme="majorHAnsi" w:hAnsiTheme="majorHAnsi"/>
              <w:noProof/>
              <w:sz w:val="24"/>
              <w:szCs w:val="24"/>
            </w:rPr>
            <w:t xml:space="preserve"> </w:t>
          </w:r>
          <w:r w:rsidR="009D26EC" w:rsidRPr="009D26EC">
            <w:rPr>
              <w:rFonts w:asciiTheme="majorHAnsi" w:hAnsiTheme="majorHAnsi"/>
              <w:noProof/>
              <w:sz w:val="24"/>
              <w:szCs w:val="24"/>
            </w:rPr>
            <w:t>(Health Resources &amp; Services Administration, 2020)</w:t>
          </w:r>
          <w:r w:rsidR="009D26EC">
            <w:rPr>
              <w:rFonts w:asciiTheme="majorHAnsi" w:hAnsiTheme="majorHAnsi"/>
              <w:sz w:val="24"/>
              <w:szCs w:val="24"/>
            </w:rPr>
            <w:fldChar w:fldCharType="end"/>
          </w:r>
        </w:sdtContent>
      </w:sdt>
      <w:r w:rsidRPr="007B1D93">
        <w:rPr>
          <w:rFonts w:asciiTheme="majorHAnsi" w:hAnsiTheme="majorHAnsi"/>
          <w:sz w:val="24"/>
          <w:szCs w:val="24"/>
        </w:rPr>
        <w:t>. A majority of the dental care HPSAs in the state are entire counties. Dental care HPSAs are found in all regions of Kentucky, with a higher concentration in eastern Kentucky</w:t>
      </w:r>
      <w:r w:rsidR="00F716FC">
        <w:rPr>
          <w:rFonts w:asciiTheme="majorHAnsi" w:hAnsiTheme="majorHAnsi"/>
          <w:sz w:val="24"/>
          <w:szCs w:val="24"/>
        </w:rPr>
        <w:t xml:space="preserve"> (Figure 3)</w:t>
      </w:r>
      <w:r w:rsidRPr="007B1D93">
        <w:rPr>
          <w:rFonts w:asciiTheme="majorHAnsi" w:hAnsiTheme="majorHAnsi"/>
          <w:sz w:val="24"/>
          <w:szCs w:val="24"/>
        </w:rPr>
        <w:t>.</w:t>
      </w:r>
    </w:p>
    <w:p w14:paraId="0267AC34" w14:textId="77777777" w:rsidR="003B6864" w:rsidRPr="00004270" w:rsidRDefault="003B6864" w:rsidP="00206882">
      <w:pPr>
        <w:pStyle w:val="Caption"/>
        <w:keepNext/>
        <w:spacing w:after="0"/>
        <w:rPr>
          <w:rFonts w:ascii="Verdana" w:hAnsi="Verdana"/>
          <w:color w:val="004E6C" w:themeColor="accent2" w:themeShade="80"/>
        </w:rPr>
      </w:pPr>
      <w:r w:rsidRPr="00004270">
        <w:rPr>
          <w:rFonts w:ascii="Verdana" w:hAnsi="Verdana"/>
          <w:color w:val="004E6C" w:themeColor="accent2" w:themeShade="80"/>
        </w:rPr>
        <w:t xml:space="preserve">Figure </w:t>
      </w:r>
      <w:r w:rsidR="00F716FC">
        <w:rPr>
          <w:rFonts w:ascii="Verdana" w:hAnsi="Verdana"/>
          <w:color w:val="004E6C" w:themeColor="accent2" w:themeShade="80"/>
        </w:rPr>
        <w:t>3</w:t>
      </w:r>
      <w:r w:rsidR="00004270" w:rsidRPr="00004270">
        <w:rPr>
          <w:rFonts w:ascii="Verdana" w:hAnsi="Verdana"/>
          <w:color w:val="004E6C" w:themeColor="accent2" w:themeShade="80"/>
        </w:rPr>
        <w:t xml:space="preserve">: Dental care health professional shortage </w:t>
      </w:r>
      <w:r w:rsidRPr="00004270">
        <w:rPr>
          <w:rFonts w:ascii="Verdana" w:hAnsi="Verdana"/>
          <w:color w:val="004E6C" w:themeColor="accent2" w:themeShade="80"/>
        </w:rPr>
        <w:t>Areas in Kentucky</w:t>
      </w:r>
      <w:r w:rsidR="00CB0E6B" w:rsidRPr="00004270">
        <w:rPr>
          <w:rFonts w:ascii="Verdana" w:hAnsi="Verdana"/>
          <w:color w:val="004E6C" w:themeColor="accent2" w:themeShade="80"/>
        </w:rPr>
        <w:t>, 2019</w:t>
      </w:r>
    </w:p>
    <w:p w14:paraId="5E45E8C2" w14:textId="77777777" w:rsidR="00530B50" w:rsidRPr="00530B50" w:rsidRDefault="00530B50" w:rsidP="00530B50">
      <w:pPr>
        <w:spacing w:after="0"/>
        <w:rPr>
          <w:rFonts w:ascii="Verdana" w:hAnsi="Verdana"/>
          <w:sz w:val="18"/>
          <w:szCs w:val="18"/>
        </w:rPr>
      </w:pPr>
      <w:r w:rsidRPr="00530B50">
        <w:rPr>
          <w:rFonts w:ascii="Verdana" w:hAnsi="Verdana"/>
          <w:sz w:val="18"/>
          <w:szCs w:val="18"/>
        </w:rPr>
        <w:t>Source: data.HRSA.gov</w:t>
      </w:r>
    </w:p>
    <w:p w14:paraId="3AFF3837" w14:textId="77777777" w:rsidR="00935C3A" w:rsidRDefault="00CB0E6B" w:rsidP="00935C3A">
      <w:r w:rsidRPr="00CB0E6B">
        <w:rPr>
          <w:noProof/>
        </w:rPr>
        <w:drawing>
          <wp:inline distT="0" distB="0" distL="0" distR="0" wp14:anchorId="5AF43609" wp14:editId="65C9EF27">
            <wp:extent cx="5943600" cy="2651760"/>
            <wp:effectExtent l="0" t="0" r="0" b="0"/>
            <wp:docPr id="2" name="slide2" descr="Dashboard 1">
              <a:extLst xmlns:a="http://schemas.openxmlformats.org/drawingml/2006/main">
                <a:ext uri="{FF2B5EF4-FFF2-40B4-BE49-F238E27FC236}">
                  <a16:creationId xmlns:a16="http://schemas.microsoft.com/office/drawing/2014/main" id="{DF4417E9-CB8A-4B11-83E1-E749846B1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1">
                      <a:extLst>
                        <a:ext uri="{FF2B5EF4-FFF2-40B4-BE49-F238E27FC236}">
                          <a16:creationId xmlns:a16="http://schemas.microsoft.com/office/drawing/2014/main" id="{DF4417E9-CB8A-4B11-83E1-E749846B1E41}"/>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451" t="12537" r="4415" b="35523"/>
                    <a:stretch/>
                  </pic:blipFill>
                  <pic:spPr>
                    <a:xfrm>
                      <a:off x="0" y="0"/>
                      <a:ext cx="5943600" cy="2651760"/>
                    </a:xfrm>
                    <a:prstGeom prst="rect">
                      <a:avLst/>
                    </a:prstGeom>
                  </pic:spPr>
                </pic:pic>
              </a:graphicData>
            </a:graphic>
          </wp:inline>
        </w:drawing>
      </w:r>
    </w:p>
    <w:p w14:paraId="6C1C6960" w14:textId="77777777" w:rsidR="003B6864" w:rsidRDefault="003B6864" w:rsidP="003B6864">
      <w:pPr>
        <w:pStyle w:val="Heading3"/>
        <w:rPr>
          <w:color w:val="auto"/>
          <w:sz w:val="24"/>
          <w:szCs w:val="24"/>
        </w:rPr>
      </w:pPr>
      <w:bookmarkStart w:id="12" w:name="_Toc67557772"/>
      <w:r w:rsidRPr="007B1D93">
        <w:rPr>
          <w:color w:val="auto"/>
          <w:sz w:val="24"/>
          <w:szCs w:val="24"/>
        </w:rPr>
        <w:lastRenderedPageBreak/>
        <w:t>Health Professional Shortage Areas: Mental Health Care</w:t>
      </w:r>
      <w:bookmarkEnd w:id="12"/>
    </w:p>
    <w:p w14:paraId="19036816" w14:textId="77777777" w:rsidR="003B6864" w:rsidRDefault="003B6864" w:rsidP="009D26EC">
      <w:pPr>
        <w:spacing w:line="240" w:lineRule="auto"/>
        <w:rPr>
          <w:rFonts w:asciiTheme="majorHAnsi" w:hAnsiTheme="majorHAnsi"/>
          <w:sz w:val="24"/>
          <w:szCs w:val="24"/>
        </w:rPr>
      </w:pPr>
      <w:r w:rsidRPr="007B1D93">
        <w:rPr>
          <w:rFonts w:asciiTheme="majorHAnsi" w:hAnsiTheme="majorHAnsi"/>
          <w:sz w:val="24"/>
          <w:szCs w:val="24"/>
        </w:rPr>
        <w:t>According to 2019 HPSA designations, mental health care shortages are found in all counties in Kentucky (100% of the counties have a mental health care shortage)</w:t>
      </w:r>
      <w:sdt>
        <w:sdtPr>
          <w:rPr>
            <w:rFonts w:asciiTheme="majorHAnsi" w:hAnsiTheme="majorHAnsi"/>
            <w:sz w:val="24"/>
            <w:szCs w:val="24"/>
          </w:rPr>
          <w:id w:val="698202911"/>
          <w:citation/>
        </w:sdtPr>
        <w:sdtEndPr/>
        <w:sdtContent>
          <w:r w:rsidR="009D26EC">
            <w:rPr>
              <w:rFonts w:asciiTheme="majorHAnsi" w:hAnsiTheme="majorHAnsi"/>
              <w:sz w:val="24"/>
              <w:szCs w:val="24"/>
            </w:rPr>
            <w:fldChar w:fldCharType="begin"/>
          </w:r>
          <w:r w:rsidR="009D26EC">
            <w:rPr>
              <w:rFonts w:asciiTheme="majorHAnsi" w:hAnsiTheme="majorHAnsi"/>
              <w:sz w:val="24"/>
              <w:szCs w:val="24"/>
            </w:rPr>
            <w:instrText xml:space="preserve"> CITATION Hea20 \l 1033 </w:instrText>
          </w:r>
          <w:r w:rsidR="009D26EC">
            <w:rPr>
              <w:rFonts w:asciiTheme="majorHAnsi" w:hAnsiTheme="majorHAnsi"/>
              <w:sz w:val="24"/>
              <w:szCs w:val="24"/>
            </w:rPr>
            <w:fldChar w:fldCharType="separate"/>
          </w:r>
          <w:r w:rsidR="009D26EC">
            <w:rPr>
              <w:rFonts w:asciiTheme="majorHAnsi" w:hAnsiTheme="majorHAnsi"/>
              <w:noProof/>
              <w:sz w:val="24"/>
              <w:szCs w:val="24"/>
            </w:rPr>
            <w:t xml:space="preserve"> </w:t>
          </w:r>
          <w:r w:rsidR="009D26EC" w:rsidRPr="009D26EC">
            <w:rPr>
              <w:rFonts w:asciiTheme="majorHAnsi" w:hAnsiTheme="majorHAnsi"/>
              <w:noProof/>
              <w:sz w:val="24"/>
              <w:szCs w:val="24"/>
            </w:rPr>
            <w:t>(Health Resources &amp; Services Administration, 2020)</w:t>
          </w:r>
          <w:r w:rsidR="009D26EC">
            <w:rPr>
              <w:rFonts w:asciiTheme="majorHAnsi" w:hAnsiTheme="majorHAnsi"/>
              <w:sz w:val="24"/>
              <w:szCs w:val="24"/>
            </w:rPr>
            <w:fldChar w:fldCharType="end"/>
          </w:r>
        </w:sdtContent>
      </w:sdt>
      <w:r w:rsidRPr="007B1D93">
        <w:rPr>
          <w:rFonts w:asciiTheme="majorHAnsi" w:hAnsiTheme="majorHAnsi"/>
          <w:sz w:val="24"/>
          <w:szCs w:val="24"/>
        </w:rPr>
        <w:t xml:space="preserve">. All of the mental health care HPSAs in the state </w:t>
      </w:r>
      <w:r w:rsidR="00A07DDD">
        <w:rPr>
          <w:rFonts w:asciiTheme="majorHAnsi" w:hAnsiTheme="majorHAnsi"/>
          <w:sz w:val="24"/>
          <w:szCs w:val="24"/>
        </w:rPr>
        <w:t xml:space="preserve">cover entire </w:t>
      </w:r>
      <w:r w:rsidRPr="007B1D93">
        <w:rPr>
          <w:rFonts w:asciiTheme="majorHAnsi" w:hAnsiTheme="majorHAnsi"/>
          <w:sz w:val="24"/>
          <w:szCs w:val="24"/>
        </w:rPr>
        <w:t>counties</w:t>
      </w:r>
      <w:r w:rsidR="00F716FC">
        <w:rPr>
          <w:rFonts w:asciiTheme="majorHAnsi" w:hAnsiTheme="majorHAnsi"/>
          <w:sz w:val="24"/>
          <w:szCs w:val="24"/>
        </w:rPr>
        <w:t xml:space="preserve"> (Figure 4)</w:t>
      </w:r>
      <w:r w:rsidRPr="007B1D93">
        <w:rPr>
          <w:rFonts w:asciiTheme="majorHAnsi" w:hAnsiTheme="majorHAnsi"/>
          <w:sz w:val="24"/>
          <w:szCs w:val="24"/>
        </w:rPr>
        <w:t xml:space="preserve">. </w:t>
      </w:r>
    </w:p>
    <w:p w14:paraId="32BCD029" w14:textId="77777777" w:rsidR="003B6864" w:rsidRDefault="003B6864" w:rsidP="00206882">
      <w:pPr>
        <w:pStyle w:val="Caption"/>
        <w:keepNext/>
        <w:spacing w:after="0"/>
        <w:rPr>
          <w:rFonts w:ascii="Verdana" w:hAnsi="Verdana"/>
          <w:color w:val="04617B" w:themeColor="text2"/>
        </w:rPr>
      </w:pPr>
      <w:r w:rsidRPr="00004270">
        <w:rPr>
          <w:rFonts w:ascii="Verdana" w:hAnsi="Verdana"/>
          <w:color w:val="004E6C" w:themeColor="accent2" w:themeShade="80"/>
        </w:rPr>
        <w:t xml:space="preserve">Figure </w:t>
      </w:r>
      <w:r w:rsidR="00F716FC">
        <w:rPr>
          <w:rFonts w:ascii="Verdana" w:hAnsi="Verdana"/>
          <w:color w:val="004E6C" w:themeColor="accent2" w:themeShade="80"/>
        </w:rPr>
        <w:t>4</w:t>
      </w:r>
      <w:r w:rsidR="00004270" w:rsidRPr="00004270">
        <w:rPr>
          <w:rFonts w:ascii="Verdana" w:hAnsi="Verdana"/>
          <w:color w:val="004E6C" w:themeColor="accent2" w:themeShade="80"/>
        </w:rPr>
        <w:t xml:space="preserve">: Mental health care health professional shortage </w:t>
      </w:r>
      <w:r w:rsidRPr="00004270">
        <w:rPr>
          <w:rFonts w:ascii="Verdana" w:hAnsi="Verdana"/>
          <w:color w:val="004E6C" w:themeColor="accent2" w:themeShade="80"/>
        </w:rPr>
        <w:t>in Kentucky</w:t>
      </w:r>
    </w:p>
    <w:p w14:paraId="108A8944" w14:textId="77777777" w:rsidR="00D00ECF" w:rsidRDefault="00C1027E" w:rsidP="00D00ECF">
      <w:pPr>
        <w:spacing w:after="0"/>
        <w:rPr>
          <w:rFonts w:ascii="Verdana" w:hAnsi="Verdana"/>
          <w:sz w:val="18"/>
          <w:szCs w:val="18"/>
        </w:rPr>
      </w:pPr>
      <w:r w:rsidRPr="00530B50">
        <w:rPr>
          <w:rFonts w:ascii="Verdana" w:hAnsi="Verdana"/>
          <w:sz w:val="18"/>
          <w:szCs w:val="18"/>
        </w:rPr>
        <w:t>Source: data.HRSA.gov</w:t>
      </w:r>
      <w:r w:rsidR="00A07DDD">
        <w:rPr>
          <w:noProof/>
        </w:rPr>
        <w:drawing>
          <wp:inline distT="0" distB="0" distL="0" distR="0" wp14:anchorId="0EE89CFD" wp14:editId="0CDB4604">
            <wp:extent cx="5924550" cy="270709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2707095"/>
                    </a:xfrm>
                    <a:prstGeom prst="rect">
                      <a:avLst/>
                    </a:prstGeom>
                    <a:noFill/>
                  </pic:spPr>
                </pic:pic>
              </a:graphicData>
            </a:graphic>
          </wp:inline>
        </w:drawing>
      </w:r>
    </w:p>
    <w:p w14:paraId="2DC0BD69" w14:textId="77777777" w:rsidR="00D00ECF" w:rsidRDefault="00D00ECF" w:rsidP="00D00ECF">
      <w:pPr>
        <w:spacing w:after="0"/>
        <w:rPr>
          <w:rFonts w:ascii="Verdana" w:hAnsi="Verdana"/>
          <w:sz w:val="18"/>
          <w:szCs w:val="18"/>
        </w:rPr>
      </w:pPr>
    </w:p>
    <w:p w14:paraId="562F3877" w14:textId="77777777" w:rsidR="00D00ECF" w:rsidRDefault="00D00ECF" w:rsidP="00D00ECF">
      <w:pPr>
        <w:spacing w:after="0"/>
      </w:pPr>
    </w:p>
    <w:p w14:paraId="6C960678" w14:textId="77777777" w:rsidR="00F36C9D" w:rsidRDefault="00F36C9D" w:rsidP="00F36C9D">
      <w:pPr>
        <w:pStyle w:val="Heading2"/>
        <w:rPr>
          <w:color w:val="auto"/>
        </w:rPr>
      </w:pPr>
      <w:bookmarkStart w:id="13" w:name="_Toc67557773"/>
      <w:r w:rsidRPr="00F36C9D">
        <w:rPr>
          <w:color w:val="auto"/>
        </w:rPr>
        <w:t>Workf</w:t>
      </w:r>
      <w:r>
        <w:rPr>
          <w:color w:val="auto"/>
        </w:rPr>
        <w:t>orce Recruitment and Retention</w:t>
      </w:r>
      <w:bookmarkEnd w:id="13"/>
    </w:p>
    <w:p w14:paraId="5283103F" w14:textId="77777777" w:rsidR="00D370DD" w:rsidRPr="007B1D93" w:rsidRDefault="00F17E2D" w:rsidP="009D26EC">
      <w:pPr>
        <w:spacing w:line="240" w:lineRule="auto"/>
        <w:rPr>
          <w:rFonts w:asciiTheme="majorHAnsi" w:hAnsiTheme="majorHAnsi"/>
          <w:sz w:val="24"/>
          <w:szCs w:val="24"/>
        </w:rPr>
      </w:pPr>
      <w:r w:rsidRPr="007B1D93">
        <w:rPr>
          <w:rFonts w:asciiTheme="majorHAnsi" w:hAnsiTheme="majorHAnsi"/>
          <w:sz w:val="24"/>
          <w:szCs w:val="24"/>
        </w:rPr>
        <w:t>The Kentucky PCO administers programs that improve access to health</w:t>
      </w:r>
      <w:r w:rsidR="00310C5E">
        <w:rPr>
          <w:rFonts w:asciiTheme="majorHAnsi" w:hAnsiTheme="majorHAnsi"/>
          <w:sz w:val="24"/>
          <w:szCs w:val="24"/>
        </w:rPr>
        <w:t xml:space="preserve"> </w:t>
      </w:r>
      <w:r w:rsidRPr="007B1D93">
        <w:rPr>
          <w:rFonts w:asciiTheme="majorHAnsi" w:hAnsiTheme="majorHAnsi"/>
          <w:sz w:val="24"/>
          <w:szCs w:val="24"/>
        </w:rPr>
        <w:t>care in Kentucky by providing increased opportunities for the health</w:t>
      </w:r>
      <w:r w:rsidR="00310C5E">
        <w:rPr>
          <w:rFonts w:asciiTheme="majorHAnsi" w:hAnsiTheme="majorHAnsi"/>
          <w:sz w:val="24"/>
          <w:szCs w:val="24"/>
        </w:rPr>
        <w:t xml:space="preserve"> </w:t>
      </w:r>
      <w:r w:rsidRPr="007B1D93">
        <w:rPr>
          <w:rFonts w:asciiTheme="majorHAnsi" w:hAnsiTheme="majorHAnsi"/>
          <w:sz w:val="24"/>
          <w:szCs w:val="24"/>
        </w:rPr>
        <w:t xml:space="preserve">care workforce.  </w:t>
      </w:r>
      <w:r w:rsidR="00F36C9D" w:rsidRPr="007B1D93">
        <w:rPr>
          <w:rFonts w:asciiTheme="majorHAnsi" w:hAnsiTheme="majorHAnsi"/>
          <w:sz w:val="24"/>
          <w:szCs w:val="24"/>
        </w:rPr>
        <w:t>Available workforce recruitment and reten</w:t>
      </w:r>
      <w:r w:rsidR="003A6864" w:rsidRPr="007B1D93">
        <w:rPr>
          <w:rFonts w:asciiTheme="majorHAnsi" w:hAnsiTheme="majorHAnsi"/>
          <w:sz w:val="24"/>
          <w:szCs w:val="24"/>
        </w:rPr>
        <w:t xml:space="preserve">tion programs </w:t>
      </w:r>
      <w:r w:rsidRPr="007B1D93">
        <w:rPr>
          <w:rFonts w:asciiTheme="majorHAnsi" w:hAnsiTheme="majorHAnsi"/>
          <w:sz w:val="24"/>
          <w:szCs w:val="24"/>
        </w:rPr>
        <w:t>are described below.</w:t>
      </w:r>
    </w:p>
    <w:p w14:paraId="09131509" w14:textId="77777777" w:rsidR="00F36C9D" w:rsidRDefault="00D370DD" w:rsidP="007B1D93">
      <w:pPr>
        <w:pStyle w:val="Heading3"/>
        <w:rPr>
          <w:color w:val="auto"/>
          <w:sz w:val="24"/>
          <w:szCs w:val="24"/>
        </w:rPr>
      </w:pPr>
      <w:bookmarkStart w:id="14" w:name="_Toc67557774"/>
      <w:r w:rsidRPr="007B1D93">
        <w:rPr>
          <w:color w:val="auto"/>
          <w:sz w:val="24"/>
          <w:szCs w:val="24"/>
        </w:rPr>
        <w:t>J-1 Visa Waiver</w:t>
      </w:r>
      <w:bookmarkEnd w:id="14"/>
      <w:r w:rsidR="00F17E2D" w:rsidRPr="007B1D93">
        <w:rPr>
          <w:color w:val="auto"/>
          <w:sz w:val="24"/>
          <w:szCs w:val="24"/>
        </w:rPr>
        <w:t xml:space="preserve"> </w:t>
      </w:r>
    </w:p>
    <w:p w14:paraId="351441D3" w14:textId="77777777" w:rsidR="00AE2429" w:rsidRDefault="00AE2429" w:rsidP="00AE2429">
      <w:pPr>
        <w:spacing w:line="240" w:lineRule="auto"/>
        <w:rPr>
          <w:rFonts w:asciiTheme="majorHAnsi" w:hAnsiTheme="majorHAnsi"/>
          <w:sz w:val="24"/>
          <w:szCs w:val="24"/>
        </w:rPr>
      </w:pPr>
      <w:r w:rsidRPr="007C570E">
        <w:rPr>
          <w:rFonts w:asciiTheme="majorHAnsi" w:hAnsiTheme="majorHAnsi"/>
          <w:sz w:val="24"/>
          <w:szCs w:val="24"/>
        </w:rPr>
        <w:t>A J-1 Visa Waiver provides the opportunity for international medical graduates to waive the U.S. immigration law requirement.  The requirement without the waiver is to return to their home country for two years, then apply for an H-1 B visa to re-enter and work for three years in the HPSAs in the U.S.  There are four types of J-1 Visa Waiver programs available for international medical graduates in Kentucky.</w:t>
      </w:r>
    </w:p>
    <w:p w14:paraId="24E0B8AC" w14:textId="77777777" w:rsidR="00D370DD" w:rsidRPr="007B1D93" w:rsidRDefault="009C051D" w:rsidP="009D26EC">
      <w:pPr>
        <w:spacing w:line="240" w:lineRule="auto"/>
        <w:ind w:left="720"/>
        <w:rPr>
          <w:rFonts w:asciiTheme="majorHAnsi" w:hAnsiTheme="majorHAnsi"/>
          <w:sz w:val="24"/>
          <w:szCs w:val="24"/>
          <w:u w:val="single"/>
        </w:rPr>
      </w:pPr>
      <w:r w:rsidRPr="009C051D">
        <w:rPr>
          <w:rFonts w:asciiTheme="majorHAnsi" w:hAnsiTheme="majorHAnsi"/>
          <w:sz w:val="24"/>
          <w:szCs w:val="24"/>
          <w:u w:val="single"/>
        </w:rPr>
        <w:t>The State 30 Program (also known as the Conrad 30 Program)</w:t>
      </w:r>
      <w:r w:rsidR="00D370DD" w:rsidRPr="007B1D93">
        <w:rPr>
          <w:rFonts w:asciiTheme="majorHAnsi" w:hAnsiTheme="majorHAnsi"/>
          <w:sz w:val="24"/>
          <w:szCs w:val="24"/>
          <w:u w:val="single"/>
        </w:rPr>
        <w:t xml:space="preserve">: </w:t>
      </w:r>
      <w:r w:rsidR="00A8154E" w:rsidRPr="007B1D93">
        <w:rPr>
          <w:rFonts w:asciiTheme="majorHAnsi" w:hAnsiTheme="majorHAnsi"/>
          <w:sz w:val="24"/>
          <w:szCs w:val="24"/>
        </w:rPr>
        <w:t xml:space="preserve">This program allows for recommendation of up to 30 international medical graduates to receive </w:t>
      </w:r>
      <w:r w:rsidR="00E21F12" w:rsidRPr="007B1D93">
        <w:rPr>
          <w:rFonts w:asciiTheme="majorHAnsi" w:hAnsiTheme="majorHAnsi"/>
          <w:sz w:val="24"/>
          <w:szCs w:val="24"/>
        </w:rPr>
        <w:t>U. S. State D</w:t>
      </w:r>
      <w:r w:rsidR="00A8154E" w:rsidRPr="007B1D93">
        <w:rPr>
          <w:rFonts w:asciiTheme="majorHAnsi" w:hAnsiTheme="majorHAnsi"/>
          <w:sz w:val="24"/>
          <w:szCs w:val="24"/>
        </w:rPr>
        <w:t>epartment waivers each fiscal year, which is from October 1 to September 30</w:t>
      </w:r>
      <w:r w:rsidR="004227AC">
        <w:rPr>
          <w:rFonts w:asciiTheme="majorHAnsi" w:hAnsiTheme="majorHAnsi"/>
          <w:sz w:val="24"/>
          <w:szCs w:val="24"/>
        </w:rPr>
        <w:t xml:space="preserve"> for the state of Kentucky</w:t>
      </w:r>
      <w:r w:rsidR="00A8154E" w:rsidRPr="007B1D93">
        <w:rPr>
          <w:rFonts w:asciiTheme="majorHAnsi" w:hAnsiTheme="majorHAnsi"/>
          <w:sz w:val="24"/>
          <w:szCs w:val="24"/>
        </w:rPr>
        <w:t xml:space="preserve">. </w:t>
      </w:r>
    </w:p>
    <w:p w14:paraId="5C196E82" w14:textId="77777777" w:rsidR="00D370DD" w:rsidRPr="007B1D93" w:rsidRDefault="00D370DD" w:rsidP="009D26EC">
      <w:pPr>
        <w:spacing w:line="240" w:lineRule="auto"/>
        <w:ind w:left="720"/>
        <w:rPr>
          <w:rFonts w:asciiTheme="majorHAnsi" w:hAnsiTheme="majorHAnsi"/>
          <w:sz w:val="24"/>
          <w:szCs w:val="24"/>
        </w:rPr>
      </w:pPr>
      <w:r w:rsidRPr="007B1D93">
        <w:rPr>
          <w:rFonts w:asciiTheme="majorHAnsi" w:hAnsiTheme="majorHAnsi"/>
          <w:sz w:val="24"/>
          <w:szCs w:val="24"/>
          <w:u w:val="single"/>
        </w:rPr>
        <w:t xml:space="preserve">Appalachian Regional Commission J-1 Visa Waiver Program: </w:t>
      </w:r>
      <w:r w:rsidR="00A8154E" w:rsidRPr="007B1D93">
        <w:rPr>
          <w:rFonts w:asciiTheme="majorHAnsi" w:hAnsiTheme="majorHAnsi"/>
          <w:sz w:val="24"/>
          <w:szCs w:val="24"/>
        </w:rPr>
        <w:t xml:space="preserve">This program </w:t>
      </w:r>
      <w:r w:rsidR="009A1870" w:rsidRPr="007B1D93">
        <w:rPr>
          <w:rFonts w:asciiTheme="majorHAnsi" w:hAnsiTheme="majorHAnsi"/>
          <w:sz w:val="24"/>
          <w:szCs w:val="24"/>
        </w:rPr>
        <w:t>creates opportunities for health</w:t>
      </w:r>
      <w:r w:rsidR="00310C5E">
        <w:rPr>
          <w:rFonts w:asciiTheme="majorHAnsi" w:hAnsiTheme="majorHAnsi"/>
          <w:sz w:val="24"/>
          <w:szCs w:val="24"/>
        </w:rPr>
        <w:t xml:space="preserve"> </w:t>
      </w:r>
      <w:r w:rsidR="009A1870" w:rsidRPr="007B1D93">
        <w:rPr>
          <w:rFonts w:asciiTheme="majorHAnsi" w:hAnsiTheme="majorHAnsi"/>
          <w:sz w:val="24"/>
          <w:szCs w:val="24"/>
        </w:rPr>
        <w:t>care providers located in an Appalachian county in Kentucky to recruit and retain international medical graduates through the J-1 Visa Waiver program.</w:t>
      </w:r>
    </w:p>
    <w:p w14:paraId="56B14AC4" w14:textId="77777777" w:rsidR="00D370DD" w:rsidRPr="007B1D93" w:rsidRDefault="00D370DD" w:rsidP="009D26EC">
      <w:pPr>
        <w:spacing w:line="240" w:lineRule="auto"/>
        <w:ind w:left="720"/>
        <w:rPr>
          <w:rFonts w:asciiTheme="majorHAnsi" w:hAnsiTheme="majorHAnsi"/>
          <w:sz w:val="24"/>
          <w:szCs w:val="24"/>
        </w:rPr>
      </w:pPr>
      <w:r w:rsidRPr="007B1D93">
        <w:rPr>
          <w:rFonts w:asciiTheme="majorHAnsi" w:hAnsiTheme="majorHAnsi"/>
          <w:sz w:val="24"/>
          <w:szCs w:val="24"/>
          <w:u w:val="single"/>
        </w:rPr>
        <w:lastRenderedPageBreak/>
        <w:t>HHS Exchange Visitor Program:</w:t>
      </w:r>
      <w:r w:rsidR="00BB1A39" w:rsidRPr="007B1D93">
        <w:rPr>
          <w:rFonts w:asciiTheme="majorHAnsi" w:hAnsiTheme="majorHAnsi"/>
          <w:sz w:val="24"/>
          <w:szCs w:val="24"/>
        </w:rPr>
        <w:t xml:space="preserve"> This program enables a </w:t>
      </w:r>
      <w:r w:rsidR="00E21F12" w:rsidRPr="007B1D93">
        <w:rPr>
          <w:rFonts w:asciiTheme="majorHAnsi" w:hAnsiTheme="majorHAnsi"/>
          <w:sz w:val="24"/>
          <w:szCs w:val="24"/>
        </w:rPr>
        <w:t xml:space="preserve">J-1 Visa Waiver </w:t>
      </w:r>
      <w:r w:rsidR="00BB1A39" w:rsidRPr="007B1D93">
        <w:rPr>
          <w:rFonts w:asciiTheme="majorHAnsi" w:hAnsiTheme="majorHAnsi"/>
          <w:sz w:val="24"/>
          <w:szCs w:val="24"/>
        </w:rPr>
        <w:t xml:space="preserve">manager to offer technical assistance to program applicants, as well as coordination of program opportunities. </w:t>
      </w:r>
    </w:p>
    <w:p w14:paraId="6A8E1D5D" w14:textId="77777777" w:rsidR="00D370DD" w:rsidRDefault="00D370DD" w:rsidP="009D26EC">
      <w:pPr>
        <w:spacing w:line="240" w:lineRule="auto"/>
        <w:ind w:left="720"/>
        <w:rPr>
          <w:rFonts w:asciiTheme="majorHAnsi" w:hAnsiTheme="majorHAnsi"/>
          <w:sz w:val="24"/>
          <w:szCs w:val="24"/>
        </w:rPr>
      </w:pPr>
      <w:r w:rsidRPr="007B1D93">
        <w:rPr>
          <w:rFonts w:asciiTheme="majorHAnsi" w:hAnsiTheme="majorHAnsi"/>
          <w:sz w:val="24"/>
          <w:szCs w:val="24"/>
          <w:u w:val="single"/>
        </w:rPr>
        <w:t xml:space="preserve">The Delta Regional Authority: </w:t>
      </w:r>
      <w:r w:rsidR="00E21F12" w:rsidRPr="007B1D93">
        <w:rPr>
          <w:rFonts w:asciiTheme="majorHAnsi" w:hAnsiTheme="majorHAnsi"/>
          <w:sz w:val="24"/>
          <w:szCs w:val="24"/>
        </w:rPr>
        <w:t xml:space="preserve">This program enables a J-1 Visa Waiver manager to provide technical assistance and program referrals to program applicants. The Delta Regional Authority program also allows for Waiver recommendations to be made to the U. S. State Department. </w:t>
      </w:r>
    </w:p>
    <w:p w14:paraId="690962A8" w14:textId="77777777" w:rsidR="00D370DD" w:rsidRDefault="00D370DD" w:rsidP="00354063">
      <w:pPr>
        <w:pStyle w:val="Heading3"/>
        <w:rPr>
          <w:color w:val="000000" w:themeColor="text1"/>
        </w:rPr>
      </w:pPr>
      <w:bookmarkStart w:id="15" w:name="_Toc67557775"/>
      <w:r w:rsidRPr="00354063">
        <w:rPr>
          <w:color w:val="000000" w:themeColor="text1"/>
        </w:rPr>
        <w:t>National Health Service Corps Program</w:t>
      </w:r>
      <w:bookmarkEnd w:id="15"/>
    </w:p>
    <w:p w14:paraId="281ABA1F" w14:textId="77777777" w:rsidR="00D370DD" w:rsidRPr="007B1D93" w:rsidRDefault="00385BB6" w:rsidP="009D26EC">
      <w:pPr>
        <w:spacing w:line="240" w:lineRule="auto"/>
        <w:rPr>
          <w:rFonts w:asciiTheme="majorHAnsi" w:hAnsiTheme="majorHAnsi"/>
          <w:sz w:val="24"/>
          <w:szCs w:val="24"/>
        </w:rPr>
      </w:pPr>
      <w:r w:rsidRPr="007B1D93">
        <w:rPr>
          <w:rFonts w:asciiTheme="majorHAnsi" w:hAnsiTheme="majorHAnsi"/>
          <w:sz w:val="24"/>
          <w:szCs w:val="24"/>
        </w:rPr>
        <w:t xml:space="preserve">The National Health Service Corps </w:t>
      </w:r>
      <w:r w:rsidR="00C33174" w:rsidRPr="007B1D93">
        <w:rPr>
          <w:rFonts w:asciiTheme="majorHAnsi" w:hAnsiTheme="majorHAnsi"/>
          <w:sz w:val="24"/>
          <w:szCs w:val="24"/>
        </w:rPr>
        <w:t xml:space="preserve">(NHSC) </w:t>
      </w:r>
      <w:r w:rsidRPr="007B1D93">
        <w:rPr>
          <w:rFonts w:asciiTheme="majorHAnsi" w:hAnsiTheme="majorHAnsi"/>
          <w:sz w:val="24"/>
          <w:szCs w:val="24"/>
        </w:rPr>
        <w:t>Program is an</w:t>
      </w:r>
      <w:r w:rsidR="00C33174" w:rsidRPr="007B1D93">
        <w:rPr>
          <w:rFonts w:asciiTheme="majorHAnsi" w:hAnsiTheme="majorHAnsi"/>
          <w:sz w:val="24"/>
          <w:szCs w:val="24"/>
        </w:rPr>
        <w:t xml:space="preserve"> initiative that builds capacity among the primary care workforce by connecting trained and licensed health care clinicians to NHSC-approved sites in areas with health</w:t>
      </w:r>
      <w:r w:rsidR="00310C5E">
        <w:rPr>
          <w:rFonts w:asciiTheme="majorHAnsi" w:hAnsiTheme="majorHAnsi"/>
          <w:sz w:val="24"/>
          <w:szCs w:val="24"/>
        </w:rPr>
        <w:t xml:space="preserve"> </w:t>
      </w:r>
      <w:r w:rsidR="00C33174" w:rsidRPr="007B1D93">
        <w:rPr>
          <w:rFonts w:asciiTheme="majorHAnsi" w:hAnsiTheme="majorHAnsi"/>
          <w:sz w:val="24"/>
          <w:szCs w:val="24"/>
        </w:rPr>
        <w:t xml:space="preserve">care workforce shortages. Eligibility includes </w:t>
      </w:r>
      <w:r w:rsidR="00EB5B29" w:rsidRPr="007B1D93">
        <w:rPr>
          <w:rFonts w:asciiTheme="majorHAnsi" w:hAnsiTheme="majorHAnsi"/>
          <w:sz w:val="24"/>
          <w:szCs w:val="24"/>
        </w:rPr>
        <w:t>U.S. citizens</w:t>
      </w:r>
      <w:r w:rsidR="00C33174" w:rsidRPr="007B1D93">
        <w:rPr>
          <w:rFonts w:asciiTheme="majorHAnsi" w:hAnsiTheme="majorHAnsi"/>
          <w:sz w:val="24"/>
          <w:szCs w:val="24"/>
        </w:rPr>
        <w:t xml:space="preserve"> who are physicians, dentists, nurse practitioner</w:t>
      </w:r>
      <w:r w:rsidR="009D26EC">
        <w:rPr>
          <w:rFonts w:asciiTheme="majorHAnsi" w:hAnsiTheme="majorHAnsi"/>
          <w:sz w:val="24"/>
          <w:szCs w:val="24"/>
        </w:rPr>
        <w:t>s</w:t>
      </w:r>
      <w:r w:rsidR="00C33174" w:rsidRPr="007B1D93">
        <w:rPr>
          <w:rFonts w:asciiTheme="majorHAnsi" w:hAnsiTheme="majorHAnsi"/>
          <w:sz w:val="24"/>
          <w:szCs w:val="24"/>
        </w:rPr>
        <w:t>, certified nurse</w:t>
      </w:r>
      <w:r w:rsidR="009D26EC">
        <w:rPr>
          <w:rFonts w:asciiTheme="majorHAnsi" w:hAnsiTheme="majorHAnsi"/>
          <w:sz w:val="24"/>
          <w:szCs w:val="24"/>
        </w:rPr>
        <w:t>-midwives</w:t>
      </w:r>
      <w:r w:rsidR="00EB5B29" w:rsidRPr="007B1D93">
        <w:rPr>
          <w:rFonts w:asciiTheme="majorHAnsi" w:hAnsiTheme="majorHAnsi"/>
          <w:sz w:val="24"/>
          <w:szCs w:val="24"/>
        </w:rPr>
        <w:t>, physician assistant</w:t>
      </w:r>
      <w:r w:rsidR="009D26EC">
        <w:rPr>
          <w:rFonts w:asciiTheme="majorHAnsi" w:hAnsiTheme="majorHAnsi"/>
          <w:sz w:val="24"/>
          <w:szCs w:val="24"/>
        </w:rPr>
        <w:t>s</w:t>
      </w:r>
      <w:r w:rsidR="00EB5B29" w:rsidRPr="007B1D93">
        <w:rPr>
          <w:rFonts w:asciiTheme="majorHAnsi" w:hAnsiTheme="majorHAnsi"/>
          <w:sz w:val="24"/>
          <w:szCs w:val="24"/>
        </w:rPr>
        <w:t>, dental hygienist</w:t>
      </w:r>
      <w:r w:rsidR="009D26EC">
        <w:rPr>
          <w:rFonts w:asciiTheme="majorHAnsi" w:hAnsiTheme="majorHAnsi"/>
          <w:sz w:val="24"/>
          <w:szCs w:val="24"/>
        </w:rPr>
        <w:t>s</w:t>
      </w:r>
      <w:r w:rsidR="00EB5B29" w:rsidRPr="007B1D93">
        <w:rPr>
          <w:rFonts w:asciiTheme="majorHAnsi" w:hAnsiTheme="majorHAnsi"/>
          <w:sz w:val="24"/>
          <w:szCs w:val="24"/>
        </w:rPr>
        <w:t>, psychologist</w:t>
      </w:r>
      <w:r w:rsidR="009D26EC">
        <w:rPr>
          <w:rFonts w:asciiTheme="majorHAnsi" w:hAnsiTheme="majorHAnsi"/>
          <w:sz w:val="24"/>
          <w:szCs w:val="24"/>
        </w:rPr>
        <w:t>s</w:t>
      </w:r>
      <w:r w:rsidR="00EB5B29" w:rsidRPr="007B1D93">
        <w:rPr>
          <w:rFonts w:asciiTheme="majorHAnsi" w:hAnsiTheme="majorHAnsi"/>
          <w:sz w:val="24"/>
          <w:szCs w:val="24"/>
        </w:rPr>
        <w:t>, licensed clinical social worker</w:t>
      </w:r>
      <w:r w:rsidR="009D26EC">
        <w:rPr>
          <w:rFonts w:asciiTheme="majorHAnsi" w:hAnsiTheme="majorHAnsi"/>
          <w:sz w:val="24"/>
          <w:szCs w:val="24"/>
        </w:rPr>
        <w:t>s</w:t>
      </w:r>
      <w:r w:rsidR="00EB5B29" w:rsidRPr="007B1D93">
        <w:rPr>
          <w:rFonts w:asciiTheme="majorHAnsi" w:hAnsiTheme="majorHAnsi"/>
          <w:sz w:val="24"/>
          <w:szCs w:val="24"/>
        </w:rPr>
        <w:t>, psychiatric nurse specialist</w:t>
      </w:r>
      <w:r w:rsidR="009D26EC">
        <w:rPr>
          <w:rFonts w:asciiTheme="majorHAnsi" w:hAnsiTheme="majorHAnsi"/>
          <w:sz w:val="24"/>
          <w:szCs w:val="24"/>
        </w:rPr>
        <w:t>s</w:t>
      </w:r>
      <w:r w:rsidR="00EB5B29" w:rsidRPr="007B1D93">
        <w:rPr>
          <w:rFonts w:asciiTheme="majorHAnsi" w:hAnsiTheme="majorHAnsi"/>
          <w:sz w:val="24"/>
          <w:szCs w:val="24"/>
        </w:rPr>
        <w:t>, marriage and family therapist</w:t>
      </w:r>
      <w:r w:rsidR="009D26EC">
        <w:rPr>
          <w:rFonts w:asciiTheme="majorHAnsi" w:hAnsiTheme="majorHAnsi"/>
          <w:sz w:val="24"/>
          <w:szCs w:val="24"/>
        </w:rPr>
        <w:t>s</w:t>
      </w:r>
      <w:r w:rsidR="00EB5B29" w:rsidRPr="007B1D93">
        <w:rPr>
          <w:rFonts w:asciiTheme="majorHAnsi" w:hAnsiTheme="majorHAnsi"/>
          <w:sz w:val="24"/>
          <w:szCs w:val="24"/>
        </w:rPr>
        <w:t>, and licensed professional counselor</w:t>
      </w:r>
      <w:r w:rsidR="009D26EC">
        <w:rPr>
          <w:rFonts w:asciiTheme="majorHAnsi" w:hAnsiTheme="majorHAnsi"/>
          <w:sz w:val="24"/>
          <w:szCs w:val="24"/>
        </w:rPr>
        <w:t>s</w:t>
      </w:r>
      <w:r w:rsidR="00EB5B29" w:rsidRPr="007B1D93">
        <w:rPr>
          <w:rFonts w:asciiTheme="majorHAnsi" w:hAnsiTheme="majorHAnsi"/>
          <w:sz w:val="24"/>
          <w:szCs w:val="24"/>
        </w:rPr>
        <w:t xml:space="preserve">. </w:t>
      </w:r>
    </w:p>
    <w:p w14:paraId="2463111A" w14:textId="77777777" w:rsidR="00D370DD" w:rsidRPr="007B1D93" w:rsidRDefault="00D370DD" w:rsidP="009D26EC">
      <w:pPr>
        <w:spacing w:line="240" w:lineRule="auto"/>
        <w:ind w:left="720"/>
        <w:rPr>
          <w:rFonts w:asciiTheme="majorHAnsi" w:hAnsiTheme="majorHAnsi"/>
          <w:sz w:val="24"/>
          <w:szCs w:val="24"/>
        </w:rPr>
      </w:pPr>
      <w:r w:rsidRPr="007B1D93">
        <w:rPr>
          <w:rFonts w:asciiTheme="majorHAnsi" w:hAnsiTheme="majorHAnsi"/>
          <w:sz w:val="24"/>
          <w:szCs w:val="24"/>
          <w:u w:val="single"/>
        </w:rPr>
        <w:t>NHSC Loan Repayment Program (LRP):</w:t>
      </w:r>
      <w:r w:rsidR="000450F1" w:rsidRPr="007B1D93">
        <w:rPr>
          <w:rFonts w:asciiTheme="majorHAnsi" w:hAnsiTheme="majorHAnsi"/>
          <w:sz w:val="24"/>
          <w:szCs w:val="24"/>
        </w:rPr>
        <w:t xml:space="preserve"> The NHSC LRP is a competitive program that aims to increase employment of primary medical care, dental care, and ment</w:t>
      </w:r>
      <w:r w:rsidR="00990D80" w:rsidRPr="007B1D93">
        <w:rPr>
          <w:rFonts w:asciiTheme="majorHAnsi" w:hAnsiTheme="majorHAnsi"/>
          <w:sz w:val="24"/>
          <w:szCs w:val="24"/>
        </w:rPr>
        <w:t>al health care providers in HPSAs</w:t>
      </w:r>
      <w:r w:rsidR="000450F1" w:rsidRPr="007B1D93">
        <w:rPr>
          <w:rFonts w:asciiTheme="majorHAnsi" w:hAnsiTheme="majorHAnsi"/>
          <w:sz w:val="24"/>
          <w:szCs w:val="24"/>
        </w:rPr>
        <w:t xml:space="preserve">. </w:t>
      </w:r>
      <w:r w:rsidR="00990D80" w:rsidRPr="007B1D93">
        <w:rPr>
          <w:rFonts w:asciiTheme="majorHAnsi" w:hAnsiTheme="majorHAnsi"/>
          <w:sz w:val="24"/>
          <w:szCs w:val="24"/>
        </w:rPr>
        <w:t xml:space="preserve">Eligible </w:t>
      </w:r>
      <w:r w:rsidR="000450F1" w:rsidRPr="007B1D93">
        <w:rPr>
          <w:rFonts w:asciiTheme="majorHAnsi" w:hAnsiTheme="majorHAnsi"/>
          <w:sz w:val="24"/>
          <w:szCs w:val="24"/>
        </w:rPr>
        <w:t xml:space="preserve">LRP </w:t>
      </w:r>
      <w:r w:rsidR="00990D80" w:rsidRPr="007B1D93">
        <w:rPr>
          <w:rFonts w:asciiTheme="majorHAnsi" w:hAnsiTheme="majorHAnsi"/>
          <w:sz w:val="24"/>
          <w:szCs w:val="24"/>
        </w:rPr>
        <w:t>applicants</w:t>
      </w:r>
      <w:r w:rsidR="000450F1" w:rsidRPr="007B1D93">
        <w:rPr>
          <w:rFonts w:asciiTheme="majorHAnsi" w:hAnsiTheme="majorHAnsi"/>
          <w:sz w:val="24"/>
          <w:szCs w:val="24"/>
        </w:rPr>
        <w:t xml:space="preserve"> are fully-trained and licensed health professionals</w:t>
      </w:r>
      <w:r w:rsidR="00990D80" w:rsidRPr="007B1D93">
        <w:rPr>
          <w:rFonts w:asciiTheme="majorHAnsi" w:hAnsiTheme="majorHAnsi"/>
          <w:sz w:val="24"/>
          <w:szCs w:val="24"/>
        </w:rPr>
        <w:t xml:space="preserve"> working at NHSC-approved sites. LRP recruits may receive monetary awards to assist with repayment of outstanding qualifying education loans.</w:t>
      </w:r>
    </w:p>
    <w:p w14:paraId="0793E41F" w14:textId="77777777" w:rsidR="00D370DD" w:rsidRPr="007B1D93" w:rsidRDefault="004227AC" w:rsidP="009D26EC">
      <w:pPr>
        <w:spacing w:line="240" w:lineRule="auto"/>
        <w:ind w:left="720"/>
        <w:rPr>
          <w:rFonts w:asciiTheme="majorHAnsi" w:hAnsiTheme="majorHAnsi"/>
          <w:sz w:val="24"/>
          <w:szCs w:val="24"/>
        </w:rPr>
      </w:pPr>
      <w:r w:rsidRPr="004227AC">
        <w:rPr>
          <w:rFonts w:asciiTheme="majorHAnsi" w:hAnsiTheme="majorHAnsi"/>
          <w:sz w:val="24"/>
          <w:szCs w:val="24"/>
          <w:u w:val="single"/>
        </w:rPr>
        <w:t xml:space="preserve">The </w:t>
      </w:r>
      <w:r w:rsidR="00581D5F">
        <w:rPr>
          <w:rFonts w:asciiTheme="majorHAnsi" w:hAnsiTheme="majorHAnsi"/>
          <w:sz w:val="24"/>
          <w:szCs w:val="24"/>
          <w:u w:val="single"/>
        </w:rPr>
        <w:t xml:space="preserve">Kentucky </w:t>
      </w:r>
      <w:r w:rsidRPr="004227AC">
        <w:rPr>
          <w:rFonts w:asciiTheme="majorHAnsi" w:hAnsiTheme="majorHAnsi"/>
          <w:sz w:val="24"/>
          <w:szCs w:val="24"/>
          <w:u w:val="single"/>
        </w:rPr>
        <w:t>State Loan Repayment Program</w:t>
      </w:r>
      <w:r w:rsidRPr="004227AC" w:rsidDel="004227AC">
        <w:rPr>
          <w:rFonts w:asciiTheme="majorHAnsi" w:hAnsiTheme="majorHAnsi"/>
          <w:sz w:val="24"/>
          <w:szCs w:val="24"/>
          <w:u w:val="single"/>
        </w:rPr>
        <w:t xml:space="preserve"> </w:t>
      </w:r>
      <w:r w:rsidR="00D370DD" w:rsidRPr="007B1D93">
        <w:rPr>
          <w:rFonts w:asciiTheme="majorHAnsi" w:hAnsiTheme="majorHAnsi"/>
          <w:sz w:val="24"/>
          <w:szCs w:val="24"/>
          <w:u w:val="single"/>
        </w:rPr>
        <w:t>(</w:t>
      </w:r>
      <w:r w:rsidR="00581D5F">
        <w:rPr>
          <w:rFonts w:asciiTheme="majorHAnsi" w:hAnsiTheme="majorHAnsi"/>
          <w:sz w:val="24"/>
          <w:szCs w:val="24"/>
          <w:u w:val="single"/>
        </w:rPr>
        <w:t>K</w:t>
      </w:r>
      <w:r w:rsidR="00D370DD" w:rsidRPr="007B1D93">
        <w:rPr>
          <w:rFonts w:asciiTheme="majorHAnsi" w:hAnsiTheme="majorHAnsi"/>
          <w:sz w:val="24"/>
          <w:szCs w:val="24"/>
          <w:u w:val="single"/>
        </w:rPr>
        <w:t>SLRP):</w:t>
      </w:r>
      <w:r w:rsidR="00CD48B4" w:rsidRPr="007B1D93">
        <w:rPr>
          <w:rFonts w:asciiTheme="majorHAnsi" w:hAnsiTheme="majorHAnsi"/>
          <w:sz w:val="24"/>
          <w:szCs w:val="24"/>
        </w:rPr>
        <w:t xml:space="preserve"> The </w:t>
      </w:r>
      <w:r w:rsidR="00581D5F">
        <w:rPr>
          <w:rFonts w:asciiTheme="majorHAnsi" w:hAnsiTheme="majorHAnsi"/>
          <w:sz w:val="24"/>
          <w:szCs w:val="24"/>
        </w:rPr>
        <w:t>K</w:t>
      </w:r>
      <w:r w:rsidR="00CD48B4" w:rsidRPr="007B1D93">
        <w:rPr>
          <w:rFonts w:asciiTheme="majorHAnsi" w:hAnsiTheme="majorHAnsi"/>
          <w:sz w:val="24"/>
          <w:szCs w:val="24"/>
        </w:rPr>
        <w:t xml:space="preserve">SLRP is a loan repayment program managed by the </w:t>
      </w:r>
      <w:r w:rsidR="00581D5F" w:rsidRPr="00581D5F">
        <w:rPr>
          <w:rFonts w:asciiTheme="majorHAnsi" w:hAnsiTheme="majorHAnsi"/>
          <w:sz w:val="24"/>
          <w:szCs w:val="24"/>
        </w:rPr>
        <w:t>Kentucky Office of Rural Health</w:t>
      </w:r>
      <w:r w:rsidR="00CD48B4" w:rsidRPr="007B1D93">
        <w:rPr>
          <w:rFonts w:asciiTheme="majorHAnsi" w:hAnsiTheme="majorHAnsi"/>
          <w:sz w:val="24"/>
          <w:szCs w:val="24"/>
        </w:rPr>
        <w:t xml:space="preserve">. The </w:t>
      </w:r>
      <w:r w:rsidR="00581D5F">
        <w:rPr>
          <w:rFonts w:asciiTheme="majorHAnsi" w:hAnsiTheme="majorHAnsi"/>
          <w:sz w:val="24"/>
          <w:szCs w:val="24"/>
        </w:rPr>
        <w:t>K</w:t>
      </w:r>
      <w:r w:rsidR="00CD48B4" w:rsidRPr="007B1D93">
        <w:rPr>
          <w:rFonts w:asciiTheme="majorHAnsi" w:hAnsiTheme="majorHAnsi"/>
          <w:sz w:val="24"/>
          <w:szCs w:val="24"/>
        </w:rPr>
        <w:t xml:space="preserve">SLRP </w:t>
      </w:r>
      <w:r w:rsidR="00581D5F">
        <w:rPr>
          <w:rFonts w:asciiTheme="majorHAnsi" w:hAnsiTheme="majorHAnsi"/>
          <w:sz w:val="24"/>
          <w:szCs w:val="24"/>
        </w:rPr>
        <w:t>program provides</w:t>
      </w:r>
      <w:r w:rsidR="00571B48" w:rsidRPr="007B1D93">
        <w:rPr>
          <w:rFonts w:asciiTheme="majorHAnsi" w:hAnsiTheme="majorHAnsi"/>
          <w:sz w:val="24"/>
          <w:szCs w:val="24"/>
        </w:rPr>
        <w:t xml:space="preserve"> l</w:t>
      </w:r>
      <w:r w:rsidR="00CD48B4" w:rsidRPr="007B1D93">
        <w:rPr>
          <w:rFonts w:asciiTheme="majorHAnsi" w:hAnsiTheme="majorHAnsi"/>
          <w:sz w:val="24"/>
          <w:szCs w:val="24"/>
        </w:rPr>
        <w:t xml:space="preserve">oan repayment assistance </w:t>
      </w:r>
      <w:r w:rsidR="00571B48" w:rsidRPr="007B1D93">
        <w:rPr>
          <w:rFonts w:asciiTheme="majorHAnsi" w:hAnsiTheme="majorHAnsi"/>
          <w:sz w:val="24"/>
          <w:szCs w:val="24"/>
        </w:rPr>
        <w:t>to</w:t>
      </w:r>
      <w:r w:rsidR="00CD48B4" w:rsidRPr="007B1D93">
        <w:rPr>
          <w:rFonts w:asciiTheme="majorHAnsi" w:hAnsiTheme="majorHAnsi"/>
          <w:sz w:val="24"/>
          <w:szCs w:val="24"/>
        </w:rPr>
        <w:t xml:space="preserve"> applicants that have qualifying education loans. Applicants must make a two-year fulltime service commitment in a HPSA in order to p</w:t>
      </w:r>
      <w:r w:rsidR="00571B48" w:rsidRPr="007B1D93">
        <w:rPr>
          <w:rFonts w:asciiTheme="majorHAnsi" w:hAnsiTheme="majorHAnsi"/>
          <w:sz w:val="24"/>
          <w:szCs w:val="24"/>
        </w:rPr>
        <w:t xml:space="preserve">articipate and seek a sponsoring organization that would provide 50% of the loan repayment award. </w:t>
      </w:r>
      <w:r w:rsidR="00581D5F" w:rsidRPr="00581D5F">
        <w:t xml:space="preserve"> </w:t>
      </w:r>
      <w:r w:rsidR="00581D5F">
        <w:rPr>
          <w:rFonts w:asciiTheme="majorHAnsi" w:hAnsiTheme="majorHAnsi"/>
          <w:sz w:val="24"/>
          <w:szCs w:val="24"/>
        </w:rPr>
        <w:t>T</w:t>
      </w:r>
      <w:r w:rsidR="00581D5F" w:rsidRPr="00581D5F">
        <w:rPr>
          <w:rFonts w:asciiTheme="majorHAnsi" w:hAnsiTheme="majorHAnsi"/>
          <w:sz w:val="24"/>
          <w:szCs w:val="24"/>
        </w:rPr>
        <w:t>he remaining dollar for dollar match is pledged from a sponsor</w:t>
      </w:r>
      <w:r w:rsidR="00581D5F">
        <w:rPr>
          <w:rFonts w:asciiTheme="majorHAnsi" w:hAnsiTheme="majorHAnsi"/>
          <w:sz w:val="24"/>
          <w:szCs w:val="24"/>
        </w:rPr>
        <w:t xml:space="preserve"> in the community, often the clinician’s employer.</w:t>
      </w:r>
    </w:p>
    <w:p w14:paraId="4FA32C4A" w14:textId="77777777" w:rsidR="00D370DD" w:rsidRDefault="00D370DD" w:rsidP="009D26EC">
      <w:pPr>
        <w:spacing w:line="240" w:lineRule="auto"/>
        <w:ind w:left="720"/>
        <w:rPr>
          <w:rFonts w:asciiTheme="majorHAnsi" w:hAnsiTheme="majorHAnsi"/>
          <w:sz w:val="24"/>
          <w:szCs w:val="24"/>
        </w:rPr>
      </w:pPr>
      <w:r w:rsidRPr="007B1D93">
        <w:rPr>
          <w:rFonts w:asciiTheme="majorHAnsi" w:hAnsiTheme="majorHAnsi"/>
          <w:sz w:val="24"/>
          <w:szCs w:val="24"/>
          <w:u w:val="single"/>
        </w:rPr>
        <w:t>NHSC Scholarship Program (SP):</w:t>
      </w:r>
      <w:r w:rsidR="00571B48" w:rsidRPr="007B1D93">
        <w:rPr>
          <w:rFonts w:asciiTheme="majorHAnsi" w:hAnsiTheme="majorHAnsi"/>
          <w:sz w:val="24"/>
          <w:szCs w:val="24"/>
        </w:rPr>
        <w:t xml:space="preserve"> The NHSC Scholarship Program provides financial assistance to health professional students in need. The NHSC SP provides assistance for tuition, fees, supplies, books and a monthly living stipend. Upon completion of their degree, recipients of the SP commit to working in an area in need of increasing access to health</w:t>
      </w:r>
      <w:r w:rsidR="00310C5E">
        <w:rPr>
          <w:rFonts w:asciiTheme="majorHAnsi" w:hAnsiTheme="majorHAnsi"/>
          <w:sz w:val="24"/>
          <w:szCs w:val="24"/>
        </w:rPr>
        <w:t xml:space="preserve"> </w:t>
      </w:r>
      <w:r w:rsidR="00571B48" w:rsidRPr="007B1D93">
        <w:rPr>
          <w:rFonts w:asciiTheme="majorHAnsi" w:hAnsiTheme="majorHAnsi"/>
          <w:sz w:val="24"/>
          <w:szCs w:val="24"/>
        </w:rPr>
        <w:t xml:space="preserve">care for the same number of years as they received educational support. </w:t>
      </w:r>
    </w:p>
    <w:p w14:paraId="41E6E11C" w14:textId="77777777" w:rsidR="00AB2FFD" w:rsidRPr="007B1D93" w:rsidRDefault="002930E2" w:rsidP="00D8672C">
      <w:pPr>
        <w:spacing w:line="240" w:lineRule="auto"/>
        <w:rPr>
          <w:rFonts w:asciiTheme="majorHAnsi" w:hAnsiTheme="majorHAnsi"/>
          <w:sz w:val="24"/>
          <w:szCs w:val="24"/>
        </w:rPr>
      </w:pPr>
      <w:r w:rsidRPr="002930E2">
        <w:rPr>
          <w:rFonts w:asciiTheme="majorHAnsi" w:hAnsiTheme="majorHAnsi"/>
          <w:sz w:val="24"/>
          <w:szCs w:val="24"/>
        </w:rPr>
        <w:t>HRSA offers several NHSC incentive programs to health care participants of the NHSC, which include the LRP, SLRP and SP. Additional HRSA incentive programs include the Substance Use Disorder Workforce LRP, the Rural Community LRP, the Students to Service LRP, and the Nurse Corps. The NHSC LRP, SP and SLRP are the programs used most often in Kentucky.</w:t>
      </w:r>
      <w:r w:rsidRPr="002930E2" w:rsidDel="002930E2">
        <w:rPr>
          <w:rFonts w:asciiTheme="majorHAnsi" w:hAnsiTheme="majorHAnsi"/>
          <w:sz w:val="24"/>
          <w:szCs w:val="24"/>
        </w:rPr>
        <w:t xml:space="preserve"> </w:t>
      </w:r>
    </w:p>
    <w:p w14:paraId="5156BAEC" w14:textId="77777777" w:rsidR="00947A6D" w:rsidRDefault="00AE6234" w:rsidP="008322B6">
      <w:pPr>
        <w:pStyle w:val="Heading1"/>
        <w:rPr>
          <w:color w:val="auto"/>
        </w:rPr>
      </w:pPr>
      <w:bookmarkStart w:id="16" w:name="_Toc67557776"/>
      <w:r>
        <w:rPr>
          <w:color w:val="auto"/>
        </w:rPr>
        <w:lastRenderedPageBreak/>
        <w:t>P</w:t>
      </w:r>
      <w:r w:rsidR="00947A6D" w:rsidRPr="008322B6">
        <w:rPr>
          <w:color w:val="auto"/>
        </w:rPr>
        <w:t xml:space="preserve">rimary Care Needs: </w:t>
      </w:r>
      <w:r w:rsidR="00214F9D">
        <w:rPr>
          <w:color w:val="auto"/>
        </w:rPr>
        <w:t>County Rankings</w:t>
      </w:r>
      <w:bookmarkEnd w:id="16"/>
    </w:p>
    <w:p w14:paraId="074DE214" w14:textId="77777777" w:rsidR="007B1D93" w:rsidRPr="007B1D93" w:rsidRDefault="007B1D93" w:rsidP="00B36B6A">
      <w:pPr>
        <w:spacing w:after="0"/>
      </w:pPr>
    </w:p>
    <w:p w14:paraId="51E6D3C9" w14:textId="77777777" w:rsidR="00200B27" w:rsidRDefault="00200B27" w:rsidP="00200B27">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Health st</w:t>
      </w:r>
      <w:r w:rsidR="000B5714">
        <w:rPr>
          <w:rFonts w:asciiTheme="majorHAnsi" w:hAnsiTheme="majorHAnsi"/>
          <w:sz w:val="24"/>
          <w:szCs w:val="24"/>
        </w:rPr>
        <w:t xml:space="preserve">atus and health access </w:t>
      </w:r>
      <w:r>
        <w:rPr>
          <w:rFonts w:asciiTheme="majorHAnsi" w:hAnsiTheme="majorHAnsi"/>
          <w:sz w:val="24"/>
          <w:szCs w:val="24"/>
        </w:rPr>
        <w:t>for each county in Kentucky</w:t>
      </w:r>
      <w:r w:rsidR="00B51361">
        <w:rPr>
          <w:rFonts w:asciiTheme="majorHAnsi" w:hAnsiTheme="majorHAnsi"/>
          <w:sz w:val="24"/>
          <w:szCs w:val="24"/>
        </w:rPr>
        <w:t xml:space="preserve"> </w:t>
      </w:r>
      <w:r>
        <w:rPr>
          <w:rFonts w:asciiTheme="majorHAnsi" w:hAnsiTheme="majorHAnsi"/>
          <w:sz w:val="24"/>
          <w:szCs w:val="24"/>
        </w:rPr>
        <w:t>were ranked according to t</w:t>
      </w:r>
      <w:r w:rsidR="0006595F">
        <w:rPr>
          <w:rFonts w:asciiTheme="majorHAnsi" w:hAnsiTheme="majorHAnsi"/>
          <w:sz w:val="24"/>
          <w:szCs w:val="24"/>
        </w:rPr>
        <w:t>heir measurement for each topic</w:t>
      </w:r>
      <w:r>
        <w:rPr>
          <w:rFonts w:asciiTheme="majorHAnsi" w:hAnsiTheme="majorHAnsi"/>
          <w:sz w:val="24"/>
          <w:szCs w:val="24"/>
        </w:rPr>
        <w:t xml:space="preserve">, where 120 is considered the worst outcome and 1 is considered the best. The average </w:t>
      </w:r>
      <w:r w:rsidR="002F7459">
        <w:rPr>
          <w:rFonts w:asciiTheme="majorHAnsi" w:hAnsiTheme="majorHAnsi"/>
          <w:sz w:val="24"/>
          <w:szCs w:val="24"/>
        </w:rPr>
        <w:t>across all items of each topic is included in the table</w:t>
      </w:r>
      <w:r w:rsidR="000B5714">
        <w:rPr>
          <w:rFonts w:asciiTheme="majorHAnsi" w:hAnsiTheme="majorHAnsi"/>
          <w:sz w:val="24"/>
          <w:szCs w:val="24"/>
        </w:rPr>
        <w:t>s</w:t>
      </w:r>
      <w:r w:rsidR="00E510CB">
        <w:rPr>
          <w:rFonts w:asciiTheme="majorHAnsi" w:hAnsiTheme="majorHAnsi"/>
          <w:sz w:val="24"/>
          <w:szCs w:val="24"/>
        </w:rPr>
        <w:t>. T</w:t>
      </w:r>
      <w:r w:rsidR="002F7459">
        <w:rPr>
          <w:rFonts w:asciiTheme="majorHAnsi" w:hAnsiTheme="majorHAnsi"/>
          <w:sz w:val="24"/>
          <w:szCs w:val="24"/>
        </w:rPr>
        <w:t>hese</w:t>
      </w:r>
      <w:r>
        <w:rPr>
          <w:rFonts w:asciiTheme="majorHAnsi" w:hAnsiTheme="majorHAnsi"/>
          <w:sz w:val="24"/>
          <w:szCs w:val="24"/>
        </w:rPr>
        <w:t xml:space="preserve"> averages </w:t>
      </w:r>
      <w:r w:rsidR="00E510CB">
        <w:rPr>
          <w:rFonts w:asciiTheme="majorHAnsi" w:hAnsiTheme="majorHAnsi"/>
          <w:sz w:val="24"/>
          <w:szCs w:val="24"/>
        </w:rPr>
        <w:t>were</w:t>
      </w:r>
      <w:r>
        <w:rPr>
          <w:rFonts w:asciiTheme="majorHAnsi" w:hAnsiTheme="majorHAnsi"/>
          <w:sz w:val="24"/>
          <w:szCs w:val="24"/>
        </w:rPr>
        <w:t xml:space="preserve"> ranked to provide an overall ranking of counties for health status and access. </w:t>
      </w:r>
      <w:r w:rsidR="00B51361">
        <w:rPr>
          <w:rFonts w:asciiTheme="majorHAnsi" w:hAnsiTheme="majorHAnsi"/>
          <w:sz w:val="24"/>
          <w:szCs w:val="24"/>
        </w:rPr>
        <w:t xml:space="preserve">The rankings </w:t>
      </w:r>
      <w:r w:rsidR="0052630E">
        <w:rPr>
          <w:rFonts w:asciiTheme="majorHAnsi" w:hAnsiTheme="majorHAnsi"/>
          <w:sz w:val="24"/>
          <w:szCs w:val="24"/>
        </w:rPr>
        <w:t>are</w:t>
      </w:r>
      <w:r w:rsidR="00B51361">
        <w:rPr>
          <w:rFonts w:asciiTheme="majorHAnsi" w:hAnsiTheme="majorHAnsi"/>
          <w:sz w:val="24"/>
          <w:szCs w:val="24"/>
        </w:rPr>
        <w:t xml:space="preserve"> shaded in the tables</w:t>
      </w:r>
      <w:r w:rsidR="0052630E">
        <w:rPr>
          <w:rFonts w:asciiTheme="majorHAnsi" w:hAnsiTheme="majorHAnsi"/>
          <w:sz w:val="24"/>
          <w:szCs w:val="24"/>
        </w:rPr>
        <w:t xml:space="preserve"> as shown in </w:t>
      </w:r>
      <w:r w:rsidR="00F716FC">
        <w:rPr>
          <w:rFonts w:asciiTheme="majorHAnsi" w:hAnsiTheme="majorHAnsi"/>
          <w:sz w:val="24"/>
          <w:szCs w:val="24"/>
        </w:rPr>
        <w:t>Figure 5</w:t>
      </w:r>
      <w:r w:rsidR="00B51361">
        <w:rPr>
          <w:rFonts w:asciiTheme="majorHAnsi" w:hAnsiTheme="majorHAnsi"/>
          <w:sz w:val="24"/>
          <w:szCs w:val="24"/>
        </w:rPr>
        <w:t>.</w:t>
      </w:r>
      <w:r w:rsidR="0052630E">
        <w:rPr>
          <w:rFonts w:asciiTheme="majorHAnsi" w:hAnsiTheme="majorHAnsi"/>
          <w:sz w:val="24"/>
          <w:szCs w:val="24"/>
        </w:rPr>
        <w:t xml:space="preserve"> Measurements without ranking numbers are not shown because of</w:t>
      </w:r>
      <w:r w:rsidR="00E6551B">
        <w:rPr>
          <w:rFonts w:asciiTheme="majorHAnsi" w:hAnsiTheme="majorHAnsi"/>
          <w:sz w:val="24"/>
          <w:szCs w:val="24"/>
        </w:rPr>
        <w:t xml:space="preserve"> small numbers. </w:t>
      </w:r>
    </w:p>
    <w:p w14:paraId="1F579A8A" w14:textId="77777777" w:rsidR="00B51361" w:rsidRPr="008C41D1" w:rsidRDefault="00B51361" w:rsidP="00200B27">
      <w:pPr>
        <w:autoSpaceDE w:val="0"/>
        <w:autoSpaceDN w:val="0"/>
        <w:adjustRightInd w:val="0"/>
        <w:spacing w:after="0" w:line="240" w:lineRule="auto"/>
        <w:rPr>
          <w:rFonts w:asciiTheme="majorHAnsi" w:hAnsiTheme="majorHAnsi"/>
          <w:color w:val="073763" w:themeColor="accent1" w:themeShade="80"/>
          <w:sz w:val="24"/>
          <w:szCs w:val="24"/>
        </w:rPr>
      </w:pPr>
    </w:p>
    <w:p w14:paraId="7ED075C6" w14:textId="77777777" w:rsidR="000542CF" w:rsidRPr="00004270" w:rsidRDefault="000542CF" w:rsidP="000542CF">
      <w:pPr>
        <w:pStyle w:val="Caption"/>
        <w:keepNext/>
        <w:rPr>
          <w:rFonts w:ascii="Verdana" w:hAnsi="Verdana"/>
          <w:color w:val="004E6C" w:themeColor="accent2" w:themeShade="80"/>
        </w:rPr>
      </w:pPr>
      <w:r w:rsidRPr="00004270">
        <w:rPr>
          <w:rFonts w:ascii="Verdana" w:hAnsi="Verdana"/>
          <w:color w:val="004E6C" w:themeColor="accent2" w:themeShade="80"/>
        </w:rPr>
        <w:t xml:space="preserve">Figure </w:t>
      </w:r>
      <w:r w:rsidR="00F716FC">
        <w:rPr>
          <w:rFonts w:ascii="Verdana" w:hAnsi="Verdana"/>
          <w:color w:val="004E6C" w:themeColor="accent2" w:themeShade="80"/>
        </w:rPr>
        <w:t>5</w:t>
      </w:r>
      <w:r w:rsidRPr="00004270">
        <w:rPr>
          <w:rFonts w:ascii="Verdana" w:hAnsi="Verdana"/>
          <w:color w:val="004E6C" w:themeColor="accent2" w:themeShade="80"/>
        </w:rPr>
        <w:t>: Shading</w:t>
      </w:r>
      <w:r w:rsidR="00E510CB">
        <w:rPr>
          <w:rFonts w:ascii="Verdana" w:hAnsi="Verdana"/>
          <w:color w:val="004E6C" w:themeColor="accent2" w:themeShade="80"/>
        </w:rPr>
        <w:t xml:space="preserve"> r</w:t>
      </w:r>
      <w:r w:rsidR="0052630E" w:rsidRPr="00004270">
        <w:rPr>
          <w:rFonts w:ascii="Verdana" w:hAnsi="Verdana"/>
          <w:color w:val="004E6C" w:themeColor="accent2" w:themeShade="80"/>
        </w:rPr>
        <w:t>ange</w:t>
      </w:r>
      <w:r w:rsidRPr="00004270">
        <w:rPr>
          <w:rFonts w:ascii="Verdana" w:hAnsi="Verdana"/>
          <w:color w:val="004E6C" w:themeColor="accent2" w:themeShade="80"/>
        </w:rPr>
        <w:t xml:space="preserve"> (1 = best outcome/ 120= worst outcome)</w:t>
      </w:r>
    </w:p>
    <w:p w14:paraId="1E431E60" w14:textId="77777777" w:rsidR="00CD0591" w:rsidRDefault="0052630E" w:rsidP="00947A6D">
      <w:r w:rsidRPr="0052630E">
        <w:rPr>
          <w:noProof/>
        </w:rPr>
        <w:drawing>
          <wp:inline distT="0" distB="0" distL="0" distR="0" wp14:anchorId="5319D275" wp14:editId="20ABA587">
            <wp:extent cx="3895725" cy="281927"/>
            <wp:effectExtent l="0" t="0" r="0" b="4445"/>
            <wp:docPr id="318" name="slide2" descr="Dashboard 4">
              <a:extLst xmlns:a="http://schemas.openxmlformats.org/drawingml/2006/main">
                <a:ext uri="{FF2B5EF4-FFF2-40B4-BE49-F238E27FC236}">
                  <a16:creationId xmlns:a16="http://schemas.microsoft.com/office/drawing/2014/main" id="{AC3F43E7-E2D4-4130-BD2B-B62216D01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4">
                      <a:extLst>
                        <a:ext uri="{FF2B5EF4-FFF2-40B4-BE49-F238E27FC236}">
                          <a16:creationId xmlns:a16="http://schemas.microsoft.com/office/drawing/2014/main" id="{AC3F43E7-E2D4-4130-BD2B-B62216D01FA1}"/>
                        </a:ext>
                      </a:extLst>
                    </pic:cNvPr>
                    <pic:cNvPicPr>
                      <a:picLocks noChangeAspect="1"/>
                    </pic:cNvPicPr>
                  </pic:nvPicPr>
                  <pic:blipFill rotWithShape="1">
                    <a:blip r:embed="rId13">
                      <a:extLst>
                        <a:ext uri="{28A0092B-C50C-407E-A947-70E740481C1C}">
                          <a14:useLocalDpi xmlns:a14="http://schemas.microsoft.com/office/drawing/2010/main" val="0"/>
                        </a:ext>
                      </a:extLst>
                    </a:blip>
                    <a:srcRect l="22352" t="20769" r="43260" b="76120"/>
                    <a:stretch/>
                  </pic:blipFill>
                  <pic:spPr bwMode="auto">
                    <a:xfrm>
                      <a:off x="0" y="0"/>
                      <a:ext cx="3953289" cy="286093"/>
                    </a:xfrm>
                    <a:prstGeom prst="rect">
                      <a:avLst/>
                    </a:prstGeom>
                    <a:ln>
                      <a:noFill/>
                    </a:ln>
                    <a:extLst>
                      <a:ext uri="{53640926-AAD7-44D8-BBD7-CCE9431645EC}">
                        <a14:shadowObscured xmlns:a14="http://schemas.microsoft.com/office/drawing/2010/main"/>
                      </a:ext>
                    </a:extLst>
                  </pic:spPr>
                </pic:pic>
              </a:graphicData>
            </a:graphic>
          </wp:inline>
        </w:drawing>
      </w:r>
    </w:p>
    <w:p w14:paraId="0FF0FCA7" w14:textId="77777777" w:rsidR="000542CF" w:rsidRDefault="000542CF" w:rsidP="005B25C8">
      <w:pPr>
        <w:pStyle w:val="Heading2"/>
        <w:spacing w:before="240"/>
        <w:rPr>
          <w:color w:val="auto"/>
        </w:rPr>
      </w:pPr>
      <w:bookmarkStart w:id="17" w:name="_Toc67557777"/>
      <w:r w:rsidRPr="000542CF">
        <w:rPr>
          <w:color w:val="auto"/>
        </w:rPr>
        <w:t>Health Status Indicators</w:t>
      </w:r>
      <w:bookmarkEnd w:id="17"/>
    </w:p>
    <w:p w14:paraId="2B1959DA" w14:textId="77777777" w:rsidR="00214F9D" w:rsidRDefault="007B1D93" w:rsidP="009D26EC">
      <w:pPr>
        <w:spacing w:line="240" w:lineRule="auto"/>
        <w:rPr>
          <w:rFonts w:asciiTheme="majorHAnsi" w:hAnsiTheme="majorHAnsi"/>
          <w:sz w:val="24"/>
          <w:szCs w:val="24"/>
        </w:rPr>
      </w:pPr>
      <w:r>
        <w:rPr>
          <w:rFonts w:asciiTheme="majorHAnsi" w:hAnsiTheme="majorHAnsi"/>
          <w:sz w:val="24"/>
          <w:szCs w:val="24"/>
        </w:rPr>
        <w:t>Health status i</w:t>
      </w:r>
      <w:r w:rsidR="00214F9D" w:rsidRPr="004B0DC9">
        <w:rPr>
          <w:rFonts w:asciiTheme="majorHAnsi" w:hAnsiTheme="majorHAnsi"/>
          <w:sz w:val="24"/>
          <w:szCs w:val="24"/>
        </w:rPr>
        <w:t>ndicators are measures of outcomes and factors that determine</w:t>
      </w:r>
      <w:r w:rsidR="004B0DC9">
        <w:rPr>
          <w:rFonts w:asciiTheme="majorHAnsi" w:hAnsiTheme="majorHAnsi"/>
          <w:sz w:val="24"/>
          <w:szCs w:val="24"/>
        </w:rPr>
        <w:t xml:space="preserve"> length and quality of life. Poor or fair health, </w:t>
      </w:r>
      <w:r w:rsidR="00214F9D" w:rsidRPr="004B0DC9">
        <w:rPr>
          <w:rFonts w:asciiTheme="majorHAnsi" w:hAnsiTheme="majorHAnsi"/>
          <w:sz w:val="24"/>
          <w:szCs w:val="24"/>
        </w:rPr>
        <w:t>physical and mental distress</w:t>
      </w:r>
      <w:r w:rsidR="004B0DC9">
        <w:rPr>
          <w:rFonts w:asciiTheme="majorHAnsi" w:hAnsiTheme="majorHAnsi"/>
          <w:sz w:val="24"/>
          <w:szCs w:val="24"/>
        </w:rPr>
        <w:t xml:space="preserve">, and birth weight are health status indicators that are outcomes of other indicators that play a role </w:t>
      </w:r>
      <w:r w:rsidR="000B5714">
        <w:rPr>
          <w:rFonts w:asciiTheme="majorHAnsi" w:hAnsiTheme="majorHAnsi"/>
          <w:sz w:val="24"/>
          <w:szCs w:val="24"/>
        </w:rPr>
        <w:t>in health status</w:t>
      </w:r>
      <w:r w:rsidR="004B0DC9">
        <w:rPr>
          <w:rFonts w:asciiTheme="majorHAnsi" w:hAnsiTheme="majorHAnsi"/>
          <w:sz w:val="24"/>
          <w:szCs w:val="24"/>
        </w:rPr>
        <w:t xml:space="preserve">, such as tobacco use, exercise, and alcohol and drug use. </w:t>
      </w:r>
      <w:r w:rsidR="00214F9D" w:rsidRPr="004B0DC9">
        <w:rPr>
          <w:rFonts w:asciiTheme="majorHAnsi" w:hAnsiTheme="majorHAnsi"/>
          <w:sz w:val="24"/>
          <w:szCs w:val="24"/>
        </w:rPr>
        <w:t xml:space="preserve"> </w:t>
      </w:r>
      <w:r w:rsidR="00F716FC">
        <w:rPr>
          <w:rFonts w:asciiTheme="majorHAnsi" w:hAnsiTheme="majorHAnsi"/>
          <w:sz w:val="24"/>
          <w:szCs w:val="24"/>
        </w:rPr>
        <w:t>Figure 6</w:t>
      </w:r>
      <w:r w:rsidR="00262D97">
        <w:rPr>
          <w:rFonts w:asciiTheme="majorHAnsi" w:hAnsiTheme="majorHAnsi"/>
          <w:sz w:val="24"/>
          <w:szCs w:val="24"/>
        </w:rPr>
        <w:t xml:space="preserve"> shows </w:t>
      </w:r>
      <w:r w:rsidR="00946D5C">
        <w:rPr>
          <w:rFonts w:asciiTheme="majorHAnsi" w:hAnsiTheme="majorHAnsi"/>
          <w:sz w:val="24"/>
          <w:szCs w:val="24"/>
        </w:rPr>
        <w:t xml:space="preserve">the five lowest and highest ranking counties in terms of health status indicators, along with the </w:t>
      </w:r>
      <w:r w:rsidR="00E57E58">
        <w:rPr>
          <w:rFonts w:asciiTheme="majorHAnsi" w:hAnsiTheme="majorHAnsi"/>
          <w:sz w:val="24"/>
          <w:szCs w:val="24"/>
        </w:rPr>
        <w:t xml:space="preserve">ranking </w:t>
      </w:r>
      <w:r w:rsidR="00946D5C">
        <w:rPr>
          <w:rFonts w:asciiTheme="majorHAnsi" w:hAnsiTheme="majorHAnsi"/>
          <w:sz w:val="24"/>
          <w:szCs w:val="24"/>
        </w:rPr>
        <w:t>for each indicator</w:t>
      </w:r>
      <w:r w:rsidR="00E57E58">
        <w:rPr>
          <w:rFonts w:asciiTheme="majorHAnsi" w:hAnsiTheme="majorHAnsi"/>
          <w:sz w:val="24"/>
          <w:szCs w:val="24"/>
        </w:rPr>
        <w:t xml:space="preserve"> and county</w:t>
      </w:r>
      <w:r w:rsidR="00946D5C">
        <w:rPr>
          <w:rFonts w:asciiTheme="majorHAnsi" w:hAnsiTheme="majorHAnsi"/>
          <w:sz w:val="24"/>
          <w:szCs w:val="24"/>
        </w:rPr>
        <w:t>.</w:t>
      </w:r>
      <w:r w:rsidR="00E57E58">
        <w:rPr>
          <w:rFonts w:asciiTheme="majorHAnsi" w:hAnsiTheme="majorHAnsi"/>
          <w:sz w:val="24"/>
          <w:szCs w:val="24"/>
        </w:rPr>
        <w:t xml:space="preserve"> Figure 7 shows the average ranking for health status indicators geographically.  </w:t>
      </w:r>
      <w:r w:rsidR="00946D5C">
        <w:rPr>
          <w:rFonts w:asciiTheme="majorHAnsi" w:hAnsiTheme="majorHAnsi"/>
          <w:sz w:val="24"/>
          <w:szCs w:val="24"/>
        </w:rPr>
        <w:t xml:space="preserve"> The lowest ranking (better outcome) counties in terms of health status indicators are Oldham, Lyon, Woodford, Shelby,</w:t>
      </w:r>
      <w:r w:rsidR="0019226A">
        <w:rPr>
          <w:rFonts w:asciiTheme="majorHAnsi" w:hAnsiTheme="majorHAnsi"/>
          <w:sz w:val="24"/>
          <w:szCs w:val="24"/>
        </w:rPr>
        <w:t xml:space="preserve"> </w:t>
      </w:r>
      <w:r w:rsidR="00946D5C">
        <w:rPr>
          <w:rFonts w:asciiTheme="majorHAnsi" w:hAnsiTheme="majorHAnsi"/>
          <w:sz w:val="24"/>
          <w:szCs w:val="24"/>
        </w:rPr>
        <w:t xml:space="preserve">and Marshall. The highest ranking (worse outcome) counties in terms of health status indicators are Clay, Elliott, Breathitt, Bell, and </w:t>
      </w:r>
      <w:r w:rsidR="0019226A">
        <w:rPr>
          <w:rFonts w:asciiTheme="majorHAnsi" w:hAnsiTheme="majorHAnsi"/>
          <w:sz w:val="24"/>
          <w:szCs w:val="24"/>
        </w:rPr>
        <w:t>Floyd</w:t>
      </w:r>
      <w:r w:rsidR="00946D5C">
        <w:rPr>
          <w:rFonts w:asciiTheme="majorHAnsi" w:hAnsiTheme="majorHAnsi"/>
          <w:sz w:val="24"/>
          <w:szCs w:val="24"/>
        </w:rPr>
        <w:t xml:space="preserve">. </w:t>
      </w:r>
      <w:r w:rsidR="00990D96">
        <w:rPr>
          <w:rFonts w:asciiTheme="majorHAnsi" w:hAnsiTheme="majorHAnsi"/>
          <w:sz w:val="24"/>
          <w:szCs w:val="24"/>
        </w:rPr>
        <w:t xml:space="preserve"> All counties and their health access rankings can be seen in Appendix A, Table A1.</w:t>
      </w:r>
    </w:p>
    <w:p w14:paraId="0698C91B" w14:textId="77777777" w:rsidR="00DF1AAC" w:rsidRPr="00004270" w:rsidRDefault="00262D97" w:rsidP="00262D97">
      <w:pPr>
        <w:pStyle w:val="Caption"/>
        <w:keepNext/>
        <w:spacing w:after="0"/>
        <w:rPr>
          <w:rFonts w:ascii="Verdana" w:hAnsi="Verdana"/>
          <w:color w:val="004E6C" w:themeColor="accent2" w:themeShade="80"/>
        </w:rPr>
      </w:pPr>
      <w:r w:rsidRPr="00004270">
        <w:rPr>
          <w:rFonts w:ascii="Verdana" w:hAnsi="Verdana"/>
          <w:color w:val="004E6C" w:themeColor="accent2" w:themeShade="80"/>
        </w:rPr>
        <w:t xml:space="preserve">Figure </w:t>
      </w:r>
      <w:r w:rsidR="00F716FC">
        <w:rPr>
          <w:rFonts w:ascii="Verdana" w:hAnsi="Verdana"/>
          <w:color w:val="004E6C" w:themeColor="accent2" w:themeShade="80"/>
        </w:rPr>
        <w:t>6</w:t>
      </w:r>
      <w:r w:rsidRPr="00004270">
        <w:rPr>
          <w:rFonts w:ascii="Verdana" w:hAnsi="Verdana"/>
          <w:color w:val="004E6C" w:themeColor="accent2" w:themeShade="80"/>
        </w:rPr>
        <w:t xml:space="preserve">: </w:t>
      </w:r>
      <w:r w:rsidR="00946D5C" w:rsidRPr="00004270">
        <w:rPr>
          <w:rFonts w:ascii="Verdana" w:hAnsi="Verdana"/>
          <w:color w:val="004E6C" w:themeColor="accent2" w:themeShade="80"/>
        </w:rPr>
        <w:t>Five lowest</w:t>
      </w:r>
      <w:r w:rsidRPr="00004270">
        <w:rPr>
          <w:rFonts w:ascii="Verdana" w:hAnsi="Verdana"/>
          <w:color w:val="004E6C" w:themeColor="accent2" w:themeShade="80"/>
        </w:rPr>
        <w:t xml:space="preserve"> and </w:t>
      </w:r>
      <w:r w:rsidR="00946D5C" w:rsidRPr="00004270">
        <w:rPr>
          <w:rFonts w:ascii="Verdana" w:hAnsi="Verdana"/>
          <w:color w:val="004E6C" w:themeColor="accent2" w:themeShade="80"/>
        </w:rPr>
        <w:t xml:space="preserve">highest </w:t>
      </w:r>
      <w:r w:rsidRPr="00004270">
        <w:rPr>
          <w:rFonts w:ascii="Verdana" w:hAnsi="Verdana"/>
          <w:color w:val="004E6C" w:themeColor="accent2" w:themeShade="80"/>
        </w:rPr>
        <w:t>ranking counties based on health status indicators</w:t>
      </w:r>
      <w:r w:rsidR="00946D5C" w:rsidRPr="00004270">
        <w:rPr>
          <w:rFonts w:ascii="Verdana" w:hAnsi="Verdana"/>
          <w:color w:val="004E6C" w:themeColor="accent2" w:themeShade="80"/>
        </w:rPr>
        <w:t xml:space="preserve"> </w:t>
      </w:r>
    </w:p>
    <w:p w14:paraId="2E67BA2C" w14:textId="77777777" w:rsidR="00262D97" w:rsidRDefault="00946D5C" w:rsidP="000D3621">
      <w:pPr>
        <w:pStyle w:val="Caption"/>
        <w:keepNext/>
        <w:spacing w:after="120"/>
        <w:rPr>
          <w:rFonts w:ascii="Verdana" w:hAnsi="Verdana"/>
          <w:color w:val="004E6C" w:themeColor="accent2" w:themeShade="80"/>
        </w:rPr>
      </w:pPr>
      <w:r w:rsidRPr="00004270">
        <w:rPr>
          <w:rFonts w:ascii="Verdana" w:hAnsi="Verdana"/>
          <w:color w:val="004E6C" w:themeColor="accent2" w:themeShade="80"/>
        </w:rPr>
        <w:t xml:space="preserve">(low </w:t>
      </w:r>
      <w:r w:rsidR="00D80370">
        <w:rPr>
          <w:rFonts w:ascii="Verdana" w:hAnsi="Verdana"/>
          <w:color w:val="004E6C" w:themeColor="accent2" w:themeShade="80"/>
        </w:rPr>
        <w:t>rank</w:t>
      </w:r>
      <w:r w:rsidRPr="00004270">
        <w:rPr>
          <w:rFonts w:ascii="Verdana" w:hAnsi="Verdana"/>
          <w:color w:val="004E6C" w:themeColor="accent2" w:themeShade="80"/>
        </w:rPr>
        <w:t>= better outcome/ high</w:t>
      </w:r>
      <w:r w:rsidR="00D80370">
        <w:rPr>
          <w:rFonts w:ascii="Verdana" w:hAnsi="Verdana"/>
          <w:color w:val="004E6C" w:themeColor="accent2" w:themeShade="80"/>
        </w:rPr>
        <w:t xml:space="preserve"> rank</w:t>
      </w:r>
      <w:r w:rsidRPr="00004270">
        <w:rPr>
          <w:rFonts w:ascii="Verdana" w:hAnsi="Verdana"/>
          <w:color w:val="004E6C" w:themeColor="accent2" w:themeShade="80"/>
        </w:rPr>
        <w:t>= worse outcome)</w:t>
      </w:r>
    </w:p>
    <w:tbl>
      <w:tblPr>
        <w:tblW w:w="9520" w:type="dxa"/>
        <w:tblInd w:w="93" w:type="dxa"/>
        <w:tblLook w:val="04A0" w:firstRow="1" w:lastRow="0" w:firstColumn="1" w:lastColumn="0" w:noHBand="0" w:noVBand="1"/>
      </w:tblPr>
      <w:tblGrid>
        <w:gridCol w:w="1980"/>
        <w:gridCol w:w="580"/>
        <w:gridCol w:w="580"/>
        <w:gridCol w:w="580"/>
        <w:gridCol w:w="580"/>
        <w:gridCol w:w="580"/>
        <w:gridCol w:w="580"/>
        <w:gridCol w:w="580"/>
        <w:gridCol w:w="580"/>
        <w:gridCol w:w="580"/>
        <w:gridCol w:w="580"/>
        <w:gridCol w:w="580"/>
        <w:gridCol w:w="580"/>
        <w:gridCol w:w="580"/>
      </w:tblGrid>
      <w:tr w:rsidR="00010613" w:rsidRPr="005B25C8" w14:paraId="7545A934" w14:textId="77777777" w:rsidTr="005B25C8">
        <w:trPr>
          <w:trHeight w:val="1515"/>
        </w:trPr>
        <w:tc>
          <w:tcPr>
            <w:tcW w:w="198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5C5DE7A6" w14:textId="77777777" w:rsidR="00010613" w:rsidRPr="005B25C8" w:rsidRDefault="00010613" w:rsidP="005B25C8">
            <w:pPr>
              <w:spacing w:after="0" w:line="240" w:lineRule="auto"/>
              <w:rPr>
                <w:rFonts w:ascii="Verdana" w:eastAsia="Times New Roman" w:hAnsi="Verdana" w:cs="Calibri"/>
                <w:b/>
                <w:bCs/>
                <w:sz w:val="16"/>
                <w:szCs w:val="16"/>
              </w:rPr>
            </w:pPr>
            <w:r w:rsidRPr="005B25C8">
              <w:rPr>
                <w:rFonts w:ascii="Verdana" w:eastAsia="Times New Roman" w:hAnsi="Verdana" w:cs="Calibri"/>
                <w:b/>
                <w:bCs/>
                <w:sz w:val="16"/>
                <w:szCs w:val="16"/>
              </w:rPr>
              <w:t>County</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198CB7F4" w14:textId="77777777" w:rsidR="00010613" w:rsidRPr="005B25C8" w:rsidRDefault="00010613" w:rsidP="005B25C8">
            <w:pPr>
              <w:spacing w:after="0" w:line="240" w:lineRule="auto"/>
              <w:rPr>
                <w:rFonts w:ascii="Verdana" w:eastAsia="Times New Roman" w:hAnsi="Verdana" w:cs="Calibri"/>
                <w:b/>
                <w:bCs/>
                <w:sz w:val="16"/>
                <w:szCs w:val="16"/>
              </w:rPr>
            </w:pPr>
            <w:r w:rsidRPr="005B25C8">
              <w:rPr>
                <w:rFonts w:ascii="Verdana" w:eastAsia="Times New Roman" w:hAnsi="Verdana" w:cs="Calibri"/>
                <w:b/>
                <w:bCs/>
                <w:sz w:val="16"/>
                <w:szCs w:val="16"/>
              </w:rPr>
              <w:t>Poor or Fair</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4679CDA7"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Physical Distress</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49D35A7B"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Mental Distress</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4C430037"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Obesity</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416C2E86"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Diabetes</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6E419DC6"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Low Birth Weight</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664E9FA0"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Preventable Hospital Stays</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714EB023"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Excessive Drinking</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72C827F2"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Smoking</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03B16B39"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Physically Inactive</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486B2A5F"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Teen Births</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52454EFC"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Drug OD Score</w:t>
            </w:r>
          </w:p>
        </w:tc>
        <w:tc>
          <w:tcPr>
            <w:tcW w:w="580" w:type="dxa"/>
            <w:tcBorders>
              <w:top w:val="single" w:sz="4" w:space="0" w:color="BFBFBF"/>
              <w:left w:val="nil"/>
              <w:bottom w:val="single" w:sz="4" w:space="0" w:color="BFBFBF"/>
              <w:right w:val="single" w:sz="4" w:space="0" w:color="BFBFBF"/>
            </w:tcBorders>
            <w:shd w:val="clear" w:color="auto" w:fill="D9D9D9" w:themeFill="background1" w:themeFillShade="D9"/>
            <w:textDirection w:val="btLr"/>
            <w:vAlign w:val="center"/>
            <w:hideMark/>
          </w:tcPr>
          <w:p w14:paraId="47F3F688" w14:textId="77777777" w:rsidR="00010613" w:rsidRPr="005B25C8" w:rsidRDefault="00010613" w:rsidP="005B25C8">
            <w:pPr>
              <w:spacing w:after="0" w:line="240" w:lineRule="auto"/>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Average Health Ranking</w:t>
            </w:r>
          </w:p>
        </w:tc>
      </w:tr>
      <w:tr w:rsidR="00010613" w:rsidRPr="005B25C8" w14:paraId="1D347D21" w14:textId="77777777" w:rsidTr="005B25C8">
        <w:trPr>
          <w:trHeight w:val="300"/>
        </w:trPr>
        <w:tc>
          <w:tcPr>
            <w:tcW w:w="9520" w:type="dxa"/>
            <w:gridSpan w:val="14"/>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0C791C04"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 xml:space="preserve">Lowest ranking counties (best health status) </w:t>
            </w:r>
          </w:p>
        </w:tc>
      </w:tr>
      <w:tr w:rsidR="00010613" w:rsidRPr="005B25C8" w14:paraId="7865EFC1"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01B10CE5"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Oldham County</w:t>
            </w:r>
          </w:p>
        </w:tc>
        <w:tc>
          <w:tcPr>
            <w:tcW w:w="580" w:type="dxa"/>
            <w:tcBorders>
              <w:top w:val="nil"/>
              <w:left w:val="nil"/>
              <w:bottom w:val="single" w:sz="4" w:space="0" w:color="BFBFBF"/>
              <w:right w:val="single" w:sz="4" w:space="0" w:color="BFBFBF"/>
            </w:tcBorders>
            <w:shd w:val="clear" w:color="auto" w:fill="auto"/>
            <w:noWrap/>
            <w:vAlign w:val="center"/>
            <w:hideMark/>
          </w:tcPr>
          <w:p w14:paraId="00485F9F"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1</w:t>
            </w:r>
          </w:p>
        </w:tc>
        <w:tc>
          <w:tcPr>
            <w:tcW w:w="580" w:type="dxa"/>
            <w:tcBorders>
              <w:top w:val="nil"/>
              <w:left w:val="nil"/>
              <w:bottom w:val="single" w:sz="4" w:space="0" w:color="BFBFBF"/>
              <w:right w:val="single" w:sz="4" w:space="0" w:color="BFBFBF"/>
            </w:tcBorders>
            <w:shd w:val="clear" w:color="auto" w:fill="auto"/>
            <w:noWrap/>
            <w:vAlign w:val="center"/>
            <w:hideMark/>
          </w:tcPr>
          <w:p w14:paraId="7389139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c>
          <w:tcPr>
            <w:tcW w:w="580" w:type="dxa"/>
            <w:tcBorders>
              <w:top w:val="nil"/>
              <w:left w:val="nil"/>
              <w:bottom w:val="single" w:sz="4" w:space="0" w:color="BFBFBF"/>
              <w:right w:val="single" w:sz="4" w:space="0" w:color="BFBFBF"/>
            </w:tcBorders>
            <w:shd w:val="clear" w:color="auto" w:fill="auto"/>
            <w:noWrap/>
            <w:vAlign w:val="center"/>
            <w:hideMark/>
          </w:tcPr>
          <w:p w14:paraId="6CC1FEA9"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c>
          <w:tcPr>
            <w:tcW w:w="580" w:type="dxa"/>
            <w:tcBorders>
              <w:top w:val="nil"/>
              <w:left w:val="nil"/>
              <w:bottom w:val="single" w:sz="4" w:space="0" w:color="BFBFBF"/>
              <w:right w:val="single" w:sz="4" w:space="0" w:color="BFBFBF"/>
            </w:tcBorders>
            <w:shd w:val="clear" w:color="auto" w:fill="auto"/>
            <w:noWrap/>
            <w:vAlign w:val="center"/>
            <w:hideMark/>
          </w:tcPr>
          <w:p w14:paraId="695395D9"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c>
          <w:tcPr>
            <w:tcW w:w="580" w:type="dxa"/>
            <w:tcBorders>
              <w:top w:val="nil"/>
              <w:left w:val="nil"/>
              <w:bottom w:val="single" w:sz="4" w:space="0" w:color="BFBFBF"/>
              <w:right w:val="single" w:sz="4" w:space="0" w:color="BFBFBF"/>
            </w:tcBorders>
            <w:shd w:val="clear" w:color="auto" w:fill="auto"/>
            <w:noWrap/>
            <w:vAlign w:val="center"/>
            <w:hideMark/>
          </w:tcPr>
          <w:p w14:paraId="46A89ACC"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6</w:t>
            </w:r>
          </w:p>
        </w:tc>
        <w:tc>
          <w:tcPr>
            <w:tcW w:w="580" w:type="dxa"/>
            <w:tcBorders>
              <w:top w:val="nil"/>
              <w:left w:val="nil"/>
              <w:bottom w:val="single" w:sz="4" w:space="0" w:color="BFBFBF"/>
              <w:right w:val="single" w:sz="4" w:space="0" w:color="BFBFBF"/>
            </w:tcBorders>
            <w:shd w:val="clear" w:color="auto" w:fill="auto"/>
            <w:noWrap/>
            <w:vAlign w:val="center"/>
            <w:hideMark/>
          </w:tcPr>
          <w:p w14:paraId="4D474C57"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5</w:t>
            </w:r>
          </w:p>
        </w:tc>
        <w:tc>
          <w:tcPr>
            <w:tcW w:w="580" w:type="dxa"/>
            <w:tcBorders>
              <w:top w:val="nil"/>
              <w:left w:val="nil"/>
              <w:bottom w:val="single" w:sz="4" w:space="0" w:color="BFBFBF"/>
              <w:right w:val="single" w:sz="4" w:space="0" w:color="BFBFBF"/>
            </w:tcBorders>
            <w:shd w:val="clear" w:color="auto" w:fill="auto"/>
            <w:noWrap/>
            <w:vAlign w:val="center"/>
            <w:hideMark/>
          </w:tcPr>
          <w:p w14:paraId="43488357"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5</w:t>
            </w:r>
          </w:p>
        </w:tc>
        <w:tc>
          <w:tcPr>
            <w:tcW w:w="580" w:type="dxa"/>
            <w:tcBorders>
              <w:top w:val="nil"/>
              <w:left w:val="nil"/>
              <w:bottom w:val="single" w:sz="4" w:space="0" w:color="BFBFBF"/>
              <w:right w:val="single" w:sz="4" w:space="0" w:color="BFBFBF"/>
            </w:tcBorders>
            <w:shd w:val="clear" w:color="auto" w:fill="auto"/>
            <w:noWrap/>
            <w:vAlign w:val="center"/>
            <w:hideMark/>
          </w:tcPr>
          <w:p w14:paraId="4FE3835C"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114</w:t>
            </w:r>
          </w:p>
        </w:tc>
        <w:tc>
          <w:tcPr>
            <w:tcW w:w="580" w:type="dxa"/>
            <w:tcBorders>
              <w:top w:val="nil"/>
              <w:left w:val="nil"/>
              <w:bottom w:val="single" w:sz="4" w:space="0" w:color="BFBFBF"/>
              <w:right w:val="single" w:sz="4" w:space="0" w:color="BFBFBF"/>
            </w:tcBorders>
            <w:shd w:val="clear" w:color="auto" w:fill="auto"/>
            <w:noWrap/>
            <w:vAlign w:val="center"/>
            <w:hideMark/>
          </w:tcPr>
          <w:p w14:paraId="663349B2"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c>
          <w:tcPr>
            <w:tcW w:w="580" w:type="dxa"/>
            <w:tcBorders>
              <w:top w:val="nil"/>
              <w:left w:val="nil"/>
              <w:bottom w:val="single" w:sz="4" w:space="0" w:color="BFBFBF"/>
              <w:right w:val="single" w:sz="4" w:space="0" w:color="BFBFBF"/>
            </w:tcBorders>
            <w:shd w:val="clear" w:color="auto" w:fill="auto"/>
            <w:noWrap/>
            <w:vAlign w:val="center"/>
            <w:hideMark/>
          </w:tcPr>
          <w:p w14:paraId="589F135F"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c>
          <w:tcPr>
            <w:tcW w:w="580" w:type="dxa"/>
            <w:tcBorders>
              <w:top w:val="nil"/>
              <w:left w:val="nil"/>
              <w:bottom w:val="single" w:sz="4" w:space="0" w:color="BFBFBF"/>
              <w:right w:val="single" w:sz="4" w:space="0" w:color="BFBFBF"/>
            </w:tcBorders>
            <w:shd w:val="clear" w:color="auto" w:fill="auto"/>
            <w:noWrap/>
            <w:vAlign w:val="center"/>
            <w:hideMark/>
          </w:tcPr>
          <w:p w14:paraId="69B6F7F4"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c>
          <w:tcPr>
            <w:tcW w:w="580" w:type="dxa"/>
            <w:tcBorders>
              <w:top w:val="nil"/>
              <w:left w:val="nil"/>
              <w:bottom w:val="single" w:sz="4" w:space="0" w:color="BFBFBF"/>
              <w:right w:val="single" w:sz="4" w:space="0" w:color="BFBFBF"/>
            </w:tcBorders>
            <w:shd w:val="clear" w:color="auto" w:fill="auto"/>
            <w:noWrap/>
            <w:vAlign w:val="center"/>
            <w:hideMark/>
          </w:tcPr>
          <w:p w14:paraId="2B5340AE"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47</w:t>
            </w:r>
          </w:p>
        </w:tc>
        <w:tc>
          <w:tcPr>
            <w:tcW w:w="580" w:type="dxa"/>
            <w:tcBorders>
              <w:top w:val="nil"/>
              <w:left w:val="nil"/>
              <w:bottom w:val="single" w:sz="4" w:space="0" w:color="BFBFBF"/>
              <w:right w:val="single" w:sz="4" w:space="0" w:color="BFBFBF"/>
            </w:tcBorders>
            <w:shd w:val="clear" w:color="auto" w:fill="auto"/>
            <w:noWrap/>
            <w:vAlign w:val="center"/>
            <w:hideMark/>
          </w:tcPr>
          <w:p w14:paraId="33E52269"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r>
      <w:tr w:rsidR="00010613" w:rsidRPr="005B25C8" w14:paraId="2BF3EBFD"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79ABC89A"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Lyon County</w:t>
            </w:r>
          </w:p>
        </w:tc>
        <w:tc>
          <w:tcPr>
            <w:tcW w:w="580" w:type="dxa"/>
            <w:tcBorders>
              <w:top w:val="nil"/>
              <w:left w:val="nil"/>
              <w:bottom w:val="single" w:sz="4" w:space="0" w:color="BFBFBF"/>
              <w:right w:val="single" w:sz="4" w:space="0" w:color="BFBFBF"/>
            </w:tcBorders>
            <w:shd w:val="clear" w:color="auto" w:fill="auto"/>
            <w:noWrap/>
            <w:vAlign w:val="center"/>
            <w:hideMark/>
          </w:tcPr>
          <w:p w14:paraId="4E3BC823"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13</w:t>
            </w:r>
          </w:p>
        </w:tc>
        <w:tc>
          <w:tcPr>
            <w:tcW w:w="580" w:type="dxa"/>
            <w:tcBorders>
              <w:top w:val="nil"/>
              <w:left w:val="nil"/>
              <w:bottom w:val="single" w:sz="4" w:space="0" w:color="BFBFBF"/>
              <w:right w:val="single" w:sz="4" w:space="0" w:color="BFBFBF"/>
            </w:tcBorders>
            <w:shd w:val="clear" w:color="auto" w:fill="auto"/>
            <w:noWrap/>
            <w:vAlign w:val="center"/>
            <w:hideMark/>
          </w:tcPr>
          <w:p w14:paraId="6679BADB"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w:t>
            </w:r>
          </w:p>
        </w:tc>
        <w:tc>
          <w:tcPr>
            <w:tcW w:w="580" w:type="dxa"/>
            <w:tcBorders>
              <w:top w:val="nil"/>
              <w:left w:val="nil"/>
              <w:bottom w:val="single" w:sz="4" w:space="0" w:color="BFBFBF"/>
              <w:right w:val="single" w:sz="4" w:space="0" w:color="BFBFBF"/>
            </w:tcBorders>
            <w:shd w:val="clear" w:color="auto" w:fill="auto"/>
            <w:noWrap/>
            <w:vAlign w:val="center"/>
            <w:hideMark/>
          </w:tcPr>
          <w:p w14:paraId="6702631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6</w:t>
            </w:r>
          </w:p>
        </w:tc>
        <w:tc>
          <w:tcPr>
            <w:tcW w:w="580" w:type="dxa"/>
            <w:tcBorders>
              <w:top w:val="nil"/>
              <w:left w:val="nil"/>
              <w:bottom w:val="single" w:sz="4" w:space="0" w:color="BFBFBF"/>
              <w:right w:val="single" w:sz="4" w:space="0" w:color="BFBFBF"/>
            </w:tcBorders>
            <w:shd w:val="clear" w:color="auto" w:fill="auto"/>
            <w:noWrap/>
            <w:vAlign w:val="center"/>
            <w:hideMark/>
          </w:tcPr>
          <w:p w14:paraId="61A022AD"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w:t>
            </w:r>
          </w:p>
        </w:tc>
        <w:tc>
          <w:tcPr>
            <w:tcW w:w="580" w:type="dxa"/>
            <w:tcBorders>
              <w:top w:val="nil"/>
              <w:left w:val="nil"/>
              <w:bottom w:val="single" w:sz="4" w:space="0" w:color="BFBFBF"/>
              <w:right w:val="single" w:sz="4" w:space="0" w:color="BFBFBF"/>
            </w:tcBorders>
            <w:shd w:val="clear" w:color="auto" w:fill="auto"/>
            <w:noWrap/>
            <w:vAlign w:val="center"/>
            <w:hideMark/>
          </w:tcPr>
          <w:p w14:paraId="575F1EF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34</w:t>
            </w:r>
          </w:p>
        </w:tc>
        <w:tc>
          <w:tcPr>
            <w:tcW w:w="580" w:type="dxa"/>
            <w:tcBorders>
              <w:top w:val="nil"/>
              <w:left w:val="nil"/>
              <w:bottom w:val="single" w:sz="4" w:space="0" w:color="BFBFBF"/>
              <w:right w:val="single" w:sz="4" w:space="0" w:color="BFBFBF"/>
            </w:tcBorders>
            <w:shd w:val="clear" w:color="auto" w:fill="auto"/>
            <w:noWrap/>
            <w:vAlign w:val="center"/>
            <w:hideMark/>
          </w:tcPr>
          <w:p w14:paraId="7733B495"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w:t>
            </w:r>
          </w:p>
        </w:tc>
        <w:tc>
          <w:tcPr>
            <w:tcW w:w="580" w:type="dxa"/>
            <w:tcBorders>
              <w:top w:val="nil"/>
              <w:left w:val="nil"/>
              <w:bottom w:val="single" w:sz="4" w:space="0" w:color="BFBFBF"/>
              <w:right w:val="single" w:sz="4" w:space="0" w:color="BFBFBF"/>
            </w:tcBorders>
            <w:shd w:val="clear" w:color="auto" w:fill="auto"/>
            <w:noWrap/>
            <w:vAlign w:val="center"/>
            <w:hideMark/>
          </w:tcPr>
          <w:p w14:paraId="15A3A394"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25</w:t>
            </w:r>
          </w:p>
        </w:tc>
        <w:tc>
          <w:tcPr>
            <w:tcW w:w="580" w:type="dxa"/>
            <w:tcBorders>
              <w:top w:val="nil"/>
              <w:left w:val="nil"/>
              <w:bottom w:val="single" w:sz="4" w:space="0" w:color="BFBFBF"/>
              <w:right w:val="single" w:sz="4" w:space="0" w:color="BFBFBF"/>
            </w:tcBorders>
            <w:shd w:val="clear" w:color="auto" w:fill="auto"/>
            <w:noWrap/>
            <w:vAlign w:val="center"/>
            <w:hideMark/>
          </w:tcPr>
          <w:p w14:paraId="41C72A8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70</w:t>
            </w:r>
          </w:p>
        </w:tc>
        <w:tc>
          <w:tcPr>
            <w:tcW w:w="580" w:type="dxa"/>
            <w:tcBorders>
              <w:top w:val="nil"/>
              <w:left w:val="nil"/>
              <w:bottom w:val="single" w:sz="4" w:space="0" w:color="BFBFBF"/>
              <w:right w:val="single" w:sz="4" w:space="0" w:color="BFBFBF"/>
            </w:tcBorders>
            <w:shd w:val="clear" w:color="auto" w:fill="auto"/>
            <w:noWrap/>
            <w:vAlign w:val="center"/>
            <w:hideMark/>
          </w:tcPr>
          <w:p w14:paraId="10B734A5"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w:t>
            </w:r>
          </w:p>
        </w:tc>
        <w:tc>
          <w:tcPr>
            <w:tcW w:w="580" w:type="dxa"/>
            <w:tcBorders>
              <w:top w:val="nil"/>
              <w:left w:val="nil"/>
              <w:bottom w:val="single" w:sz="4" w:space="0" w:color="BFBFBF"/>
              <w:right w:val="single" w:sz="4" w:space="0" w:color="BFBFBF"/>
            </w:tcBorders>
            <w:shd w:val="clear" w:color="auto" w:fill="auto"/>
            <w:noWrap/>
            <w:vAlign w:val="center"/>
            <w:hideMark/>
          </w:tcPr>
          <w:p w14:paraId="5F6B48E0"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48</w:t>
            </w:r>
          </w:p>
        </w:tc>
        <w:tc>
          <w:tcPr>
            <w:tcW w:w="580" w:type="dxa"/>
            <w:tcBorders>
              <w:top w:val="nil"/>
              <w:left w:val="nil"/>
              <w:bottom w:val="single" w:sz="4" w:space="0" w:color="BFBFBF"/>
              <w:right w:val="single" w:sz="4" w:space="0" w:color="BFBFBF"/>
            </w:tcBorders>
            <w:shd w:val="clear" w:color="auto" w:fill="auto"/>
            <w:noWrap/>
            <w:vAlign w:val="center"/>
            <w:hideMark/>
          </w:tcPr>
          <w:p w14:paraId="31D7964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29</w:t>
            </w:r>
          </w:p>
        </w:tc>
        <w:tc>
          <w:tcPr>
            <w:tcW w:w="580" w:type="dxa"/>
            <w:tcBorders>
              <w:top w:val="nil"/>
              <w:left w:val="nil"/>
              <w:bottom w:val="single" w:sz="4" w:space="0" w:color="BFBFBF"/>
              <w:right w:val="single" w:sz="4" w:space="0" w:color="BFBFBF"/>
            </w:tcBorders>
            <w:shd w:val="clear" w:color="auto" w:fill="auto"/>
            <w:noWrap/>
            <w:vAlign w:val="center"/>
            <w:hideMark/>
          </w:tcPr>
          <w:p w14:paraId="36AD515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32</w:t>
            </w:r>
          </w:p>
        </w:tc>
        <w:tc>
          <w:tcPr>
            <w:tcW w:w="580" w:type="dxa"/>
            <w:tcBorders>
              <w:top w:val="nil"/>
              <w:left w:val="nil"/>
              <w:bottom w:val="single" w:sz="4" w:space="0" w:color="BFBFBF"/>
              <w:right w:val="single" w:sz="4" w:space="0" w:color="BFBFBF"/>
            </w:tcBorders>
            <w:shd w:val="clear" w:color="auto" w:fill="auto"/>
            <w:noWrap/>
            <w:vAlign w:val="center"/>
            <w:hideMark/>
          </w:tcPr>
          <w:p w14:paraId="3216B393"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w:t>
            </w:r>
          </w:p>
        </w:tc>
      </w:tr>
      <w:tr w:rsidR="00010613" w:rsidRPr="005B25C8" w14:paraId="50465D9A"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47B11DBB"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Woodford County</w:t>
            </w:r>
          </w:p>
        </w:tc>
        <w:tc>
          <w:tcPr>
            <w:tcW w:w="580" w:type="dxa"/>
            <w:tcBorders>
              <w:top w:val="nil"/>
              <w:left w:val="nil"/>
              <w:bottom w:val="single" w:sz="4" w:space="0" w:color="BFBFBF"/>
              <w:right w:val="single" w:sz="4" w:space="0" w:color="BFBFBF"/>
            </w:tcBorders>
            <w:shd w:val="clear" w:color="auto" w:fill="auto"/>
            <w:noWrap/>
            <w:vAlign w:val="center"/>
            <w:hideMark/>
          </w:tcPr>
          <w:p w14:paraId="70CE5A16"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9</w:t>
            </w:r>
          </w:p>
        </w:tc>
        <w:tc>
          <w:tcPr>
            <w:tcW w:w="580" w:type="dxa"/>
            <w:tcBorders>
              <w:top w:val="nil"/>
              <w:left w:val="nil"/>
              <w:bottom w:val="single" w:sz="4" w:space="0" w:color="BFBFBF"/>
              <w:right w:val="single" w:sz="4" w:space="0" w:color="BFBFBF"/>
            </w:tcBorders>
            <w:shd w:val="clear" w:color="auto" w:fill="auto"/>
            <w:noWrap/>
            <w:vAlign w:val="center"/>
            <w:hideMark/>
          </w:tcPr>
          <w:p w14:paraId="3762DEF3"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w:t>
            </w:r>
          </w:p>
        </w:tc>
        <w:tc>
          <w:tcPr>
            <w:tcW w:w="580" w:type="dxa"/>
            <w:tcBorders>
              <w:top w:val="nil"/>
              <w:left w:val="nil"/>
              <w:bottom w:val="single" w:sz="4" w:space="0" w:color="BFBFBF"/>
              <w:right w:val="single" w:sz="4" w:space="0" w:color="BFBFBF"/>
            </w:tcBorders>
            <w:shd w:val="clear" w:color="auto" w:fill="auto"/>
            <w:noWrap/>
            <w:vAlign w:val="center"/>
            <w:hideMark/>
          </w:tcPr>
          <w:p w14:paraId="670FEBE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w:t>
            </w:r>
          </w:p>
        </w:tc>
        <w:tc>
          <w:tcPr>
            <w:tcW w:w="580" w:type="dxa"/>
            <w:tcBorders>
              <w:top w:val="nil"/>
              <w:left w:val="nil"/>
              <w:bottom w:val="single" w:sz="4" w:space="0" w:color="BFBFBF"/>
              <w:right w:val="single" w:sz="4" w:space="0" w:color="BFBFBF"/>
            </w:tcBorders>
            <w:shd w:val="clear" w:color="auto" w:fill="auto"/>
            <w:noWrap/>
            <w:vAlign w:val="center"/>
            <w:hideMark/>
          </w:tcPr>
          <w:p w14:paraId="68DA4F77"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26</w:t>
            </w:r>
          </w:p>
        </w:tc>
        <w:tc>
          <w:tcPr>
            <w:tcW w:w="580" w:type="dxa"/>
            <w:tcBorders>
              <w:top w:val="nil"/>
              <w:left w:val="nil"/>
              <w:bottom w:val="single" w:sz="4" w:space="0" w:color="BFBFBF"/>
              <w:right w:val="single" w:sz="4" w:space="0" w:color="BFBFBF"/>
            </w:tcBorders>
            <w:shd w:val="clear" w:color="auto" w:fill="auto"/>
            <w:noWrap/>
            <w:vAlign w:val="center"/>
            <w:hideMark/>
          </w:tcPr>
          <w:p w14:paraId="1A2771CF"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8</w:t>
            </w:r>
          </w:p>
        </w:tc>
        <w:tc>
          <w:tcPr>
            <w:tcW w:w="580" w:type="dxa"/>
            <w:tcBorders>
              <w:top w:val="nil"/>
              <w:left w:val="nil"/>
              <w:bottom w:val="single" w:sz="4" w:space="0" w:color="BFBFBF"/>
              <w:right w:val="single" w:sz="4" w:space="0" w:color="BFBFBF"/>
            </w:tcBorders>
            <w:shd w:val="clear" w:color="auto" w:fill="auto"/>
            <w:noWrap/>
            <w:vAlign w:val="center"/>
            <w:hideMark/>
          </w:tcPr>
          <w:p w14:paraId="7645C30D"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36</w:t>
            </w:r>
          </w:p>
        </w:tc>
        <w:tc>
          <w:tcPr>
            <w:tcW w:w="580" w:type="dxa"/>
            <w:tcBorders>
              <w:top w:val="nil"/>
              <w:left w:val="nil"/>
              <w:bottom w:val="single" w:sz="4" w:space="0" w:color="BFBFBF"/>
              <w:right w:val="single" w:sz="4" w:space="0" w:color="BFBFBF"/>
            </w:tcBorders>
            <w:shd w:val="clear" w:color="auto" w:fill="auto"/>
            <w:noWrap/>
            <w:vAlign w:val="center"/>
            <w:hideMark/>
          </w:tcPr>
          <w:p w14:paraId="6D58B40B"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c>
          <w:tcPr>
            <w:tcW w:w="580" w:type="dxa"/>
            <w:tcBorders>
              <w:top w:val="nil"/>
              <w:left w:val="nil"/>
              <w:bottom w:val="single" w:sz="4" w:space="0" w:color="BFBFBF"/>
              <w:right w:val="single" w:sz="4" w:space="0" w:color="BFBFBF"/>
            </w:tcBorders>
            <w:shd w:val="clear" w:color="auto" w:fill="auto"/>
            <w:noWrap/>
            <w:vAlign w:val="center"/>
            <w:hideMark/>
          </w:tcPr>
          <w:p w14:paraId="7F00009B"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97</w:t>
            </w:r>
          </w:p>
        </w:tc>
        <w:tc>
          <w:tcPr>
            <w:tcW w:w="580" w:type="dxa"/>
            <w:tcBorders>
              <w:top w:val="nil"/>
              <w:left w:val="nil"/>
              <w:bottom w:val="single" w:sz="4" w:space="0" w:color="BFBFBF"/>
              <w:right w:val="single" w:sz="4" w:space="0" w:color="BFBFBF"/>
            </w:tcBorders>
            <w:shd w:val="clear" w:color="auto" w:fill="auto"/>
            <w:noWrap/>
            <w:vAlign w:val="center"/>
            <w:hideMark/>
          </w:tcPr>
          <w:p w14:paraId="3E2428D4"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w:t>
            </w:r>
          </w:p>
        </w:tc>
        <w:tc>
          <w:tcPr>
            <w:tcW w:w="580" w:type="dxa"/>
            <w:tcBorders>
              <w:top w:val="nil"/>
              <w:left w:val="nil"/>
              <w:bottom w:val="single" w:sz="4" w:space="0" w:color="BFBFBF"/>
              <w:right w:val="single" w:sz="4" w:space="0" w:color="BFBFBF"/>
            </w:tcBorders>
            <w:shd w:val="clear" w:color="auto" w:fill="auto"/>
            <w:noWrap/>
            <w:vAlign w:val="center"/>
            <w:hideMark/>
          </w:tcPr>
          <w:p w14:paraId="0C3F23DC"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w:t>
            </w:r>
          </w:p>
        </w:tc>
        <w:tc>
          <w:tcPr>
            <w:tcW w:w="580" w:type="dxa"/>
            <w:tcBorders>
              <w:top w:val="nil"/>
              <w:left w:val="nil"/>
              <w:bottom w:val="single" w:sz="4" w:space="0" w:color="BFBFBF"/>
              <w:right w:val="single" w:sz="4" w:space="0" w:color="BFBFBF"/>
            </w:tcBorders>
            <w:shd w:val="clear" w:color="auto" w:fill="auto"/>
            <w:noWrap/>
            <w:vAlign w:val="center"/>
            <w:hideMark/>
          </w:tcPr>
          <w:p w14:paraId="6D4F7667"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w:t>
            </w:r>
          </w:p>
        </w:tc>
        <w:tc>
          <w:tcPr>
            <w:tcW w:w="580" w:type="dxa"/>
            <w:tcBorders>
              <w:top w:val="nil"/>
              <w:left w:val="nil"/>
              <w:bottom w:val="single" w:sz="4" w:space="0" w:color="BFBFBF"/>
              <w:right w:val="single" w:sz="4" w:space="0" w:color="BFBFBF"/>
            </w:tcBorders>
            <w:shd w:val="clear" w:color="auto" w:fill="auto"/>
            <w:noWrap/>
            <w:vAlign w:val="center"/>
            <w:hideMark/>
          </w:tcPr>
          <w:p w14:paraId="1C7E3233"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86</w:t>
            </w:r>
          </w:p>
        </w:tc>
        <w:tc>
          <w:tcPr>
            <w:tcW w:w="580" w:type="dxa"/>
            <w:tcBorders>
              <w:top w:val="nil"/>
              <w:left w:val="nil"/>
              <w:bottom w:val="single" w:sz="4" w:space="0" w:color="BFBFBF"/>
              <w:right w:val="single" w:sz="4" w:space="0" w:color="BFBFBF"/>
            </w:tcBorders>
            <w:shd w:val="clear" w:color="auto" w:fill="auto"/>
            <w:noWrap/>
            <w:vAlign w:val="center"/>
            <w:hideMark/>
          </w:tcPr>
          <w:p w14:paraId="30588DD8"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w:t>
            </w:r>
          </w:p>
        </w:tc>
      </w:tr>
      <w:tr w:rsidR="00010613" w:rsidRPr="005B25C8" w14:paraId="57137BAB"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3681B762"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Shelby County</w:t>
            </w:r>
          </w:p>
        </w:tc>
        <w:tc>
          <w:tcPr>
            <w:tcW w:w="580" w:type="dxa"/>
            <w:tcBorders>
              <w:top w:val="nil"/>
              <w:left w:val="nil"/>
              <w:bottom w:val="single" w:sz="4" w:space="0" w:color="BFBFBF"/>
              <w:right w:val="single" w:sz="4" w:space="0" w:color="BFBFBF"/>
            </w:tcBorders>
            <w:shd w:val="clear" w:color="auto" w:fill="auto"/>
            <w:noWrap/>
            <w:vAlign w:val="center"/>
            <w:hideMark/>
          </w:tcPr>
          <w:p w14:paraId="29650DA9"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15</w:t>
            </w:r>
          </w:p>
        </w:tc>
        <w:tc>
          <w:tcPr>
            <w:tcW w:w="580" w:type="dxa"/>
            <w:tcBorders>
              <w:top w:val="nil"/>
              <w:left w:val="nil"/>
              <w:bottom w:val="single" w:sz="4" w:space="0" w:color="BFBFBF"/>
              <w:right w:val="single" w:sz="4" w:space="0" w:color="BFBFBF"/>
            </w:tcBorders>
            <w:shd w:val="clear" w:color="auto" w:fill="auto"/>
            <w:noWrap/>
            <w:vAlign w:val="center"/>
            <w:hideMark/>
          </w:tcPr>
          <w:p w14:paraId="24C9C4D1"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13</w:t>
            </w:r>
          </w:p>
        </w:tc>
        <w:tc>
          <w:tcPr>
            <w:tcW w:w="580" w:type="dxa"/>
            <w:tcBorders>
              <w:top w:val="nil"/>
              <w:left w:val="nil"/>
              <w:bottom w:val="single" w:sz="4" w:space="0" w:color="BFBFBF"/>
              <w:right w:val="single" w:sz="4" w:space="0" w:color="BFBFBF"/>
            </w:tcBorders>
            <w:shd w:val="clear" w:color="auto" w:fill="auto"/>
            <w:noWrap/>
            <w:vAlign w:val="center"/>
            <w:hideMark/>
          </w:tcPr>
          <w:p w14:paraId="6B905725"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w:t>
            </w:r>
          </w:p>
        </w:tc>
        <w:tc>
          <w:tcPr>
            <w:tcW w:w="580" w:type="dxa"/>
            <w:tcBorders>
              <w:top w:val="nil"/>
              <w:left w:val="nil"/>
              <w:bottom w:val="single" w:sz="4" w:space="0" w:color="BFBFBF"/>
              <w:right w:val="single" w:sz="4" w:space="0" w:color="BFBFBF"/>
            </w:tcBorders>
            <w:shd w:val="clear" w:color="auto" w:fill="auto"/>
            <w:noWrap/>
            <w:vAlign w:val="center"/>
            <w:hideMark/>
          </w:tcPr>
          <w:p w14:paraId="1B6C22C0"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16</w:t>
            </w:r>
          </w:p>
        </w:tc>
        <w:tc>
          <w:tcPr>
            <w:tcW w:w="580" w:type="dxa"/>
            <w:tcBorders>
              <w:top w:val="nil"/>
              <w:left w:val="nil"/>
              <w:bottom w:val="single" w:sz="4" w:space="0" w:color="BFBFBF"/>
              <w:right w:val="single" w:sz="4" w:space="0" w:color="BFBFBF"/>
            </w:tcBorders>
            <w:shd w:val="clear" w:color="auto" w:fill="auto"/>
            <w:noWrap/>
            <w:vAlign w:val="center"/>
            <w:hideMark/>
          </w:tcPr>
          <w:p w14:paraId="1E7DE06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35</w:t>
            </w:r>
          </w:p>
        </w:tc>
        <w:tc>
          <w:tcPr>
            <w:tcW w:w="580" w:type="dxa"/>
            <w:tcBorders>
              <w:top w:val="nil"/>
              <w:left w:val="nil"/>
              <w:bottom w:val="single" w:sz="4" w:space="0" w:color="BFBFBF"/>
              <w:right w:val="single" w:sz="4" w:space="0" w:color="BFBFBF"/>
            </w:tcBorders>
            <w:shd w:val="clear" w:color="auto" w:fill="auto"/>
            <w:noWrap/>
            <w:vAlign w:val="center"/>
            <w:hideMark/>
          </w:tcPr>
          <w:p w14:paraId="5E1712FB"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23</w:t>
            </w:r>
          </w:p>
        </w:tc>
        <w:tc>
          <w:tcPr>
            <w:tcW w:w="580" w:type="dxa"/>
            <w:tcBorders>
              <w:top w:val="nil"/>
              <w:left w:val="nil"/>
              <w:bottom w:val="single" w:sz="4" w:space="0" w:color="BFBFBF"/>
              <w:right w:val="single" w:sz="4" w:space="0" w:color="BFBFBF"/>
            </w:tcBorders>
            <w:shd w:val="clear" w:color="auto" w:fill="auto"/>
            <w:noWrap/>
            <w:vAlign w:val="center"/>
            <w:hideMark/>
          </w:tcPr>
          <w:p w14:paraId="3640042C"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24</w:t>
            </w:r>
          </w:p>
        </w:tc>
        <w:tc>
          <w:tcPr>
            <w:tcW w:w="580" w:type="dxa"/>
            <w:tcBorders>
              <w:top w:val="nil"/>
              <w:left w:val="nil"/>
              <w:bottom w:val="single" w:sz="4" w:space="0" w:color="BFBFBF"/>
              <w:right w:val="single" w:sz="4" w:space="0" w:color="BFBFBF"/>
            </w:tcBorders>
            <w:shd w:val="clear" w:color="auto" w:fill="auto"/>
            <w:noWrap/>
            <w:vAlign w:val="center"/>
            <w:hideMark/>
          </w:tcPr>
          <w:p w14:paraId="50ECCF6B"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98</w:t>
            </w:r>
          </w:p>
        </w:tc>
        <w:tc>
          <w:tcPr>
            <w:tcW w:w="580" w:type="dxa"/>
            <w:tcBorders>
              <w:top w:val="nil"/>
              <w:left w:val="nil"/>
              <w:bottom w:val="single" w:sz="4" w:space="0" w:color="BFBFBF"/>
              <w:right w:val="single" w:sz="4" w:space="0" w:color="BFBFBF"/>
            </w:tcBorders>
            <w:shd w:val="clear" w:color="auto" w:fill="auto"/>
            <w:noWrap/>
            <w:vAlign w:val="center"/>
            <w:hideMark/>
          </w:tcPr>
          <w:p w14:paraId="27DE27FF"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8</w:t>
            </w:r>
          </w:p>
        </w:tc>
        <w:tc>
          <w:tcPr>
            <w:tcW w:w="580" w:type="dxa"/>
            <w:tcBorders>
              <w:top w:val="nil"/>
              <w:left w:val="nil"/>
              <w:bottom w:val="single" w:sz="4" w:space="0" w:color="BFBFBF"/>
              <w:right w:val="single" w:sz="4" w:space="0" w:color="BFBFBF"/>
            </w:tcBorders>
            <w:shd w:val="clear" w:color="auto" w:fill="auto"/>
            <w:noWrap/>
            <w:vAlign w:val="center"/>
            <w:hideMark/>
          </w:tcPr>
          <w:p w14:paraId="10B1193D"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18</w:t>
            </w:r>
          </w:p>
        </w:tc>
        <w:tc>
          <w:tcPr>
            <w:tcW w:w="580" w:type="dxa"/>
            <w:tcBorders>
              <w:top w:val="nil"/>
              <w:left w:val="nil"/>
              <w:bottom w:val="single" w:sz="4" w:space="0" w:color="BFBFBF"/>
              <w:right w:val="single" w:sz="4" w:space="0" w:color="BFBFBF"/>
            </w:tcBorders>
            <w:shd w:val="clear" w:color="auto" w:fill="auto"/>
            <w:noWrap/>
            <w:vAlign w:val="center"/>
            <w:hideMark/>
          </w:tcPr>
          <w:p w14:paraId="7521E417"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w:t>
            </w:r>
          </w:p>
        </w:tc>
        <w:tc>
          <w:tcPr>
            <w:tcW w:w="580" w:type="dxa"/>
            <w:tcBorders>
              <w:top w:val="nil"/>
              <w:left w:val="nil"/>
              <w:bottom w:val="single" w:sz="4" w:space="0" w:color="BFBFBF"/>
              <w:right w:val="single" w:sz="4" w:space="0" w:color="BFBFBF"/>
            </w:tcBorders>
            <w:shd w:val="clear" w:color="auto" w:fill="auto"/>
            <w:noWrap/>
            <w:vAlign w:val="center"/>
            <w:hideMark/>
          </w:tcPr>
          <w:p w14:paraId="303849A2"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72</w:t>
            </w:r>
          </w:p>
        </w:tc>
        <w:tc>
          <w:tcPr>
            <w:tcW w:w="580" w:type="dxa"/>
            <w:tcBorders>
              <w:top w:val="nil"/>
              <w:left w:val="nil"/>
              <w:bottom w:val="single" w:sz="4" w:space="0" w:color="BFBFBF"/>
              <w:right w:val="single" w:sz="4" w:space="0" w:color="BFBFBF"/>
            </w:tcBorders>
            <w:shd w:val="clear" w:color="auto" w:fill="auto"/>
            <w:noWrap/>
            <w:vAlign w:val="center"/>
            <w:hideMark/>
          </w:tcPr>
          <w:p w14:paraId="7A6D8851"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w:t>
            </w:r>
          </w:p>
        </w:tc>
      </w:tr>
      <w:tr w:rsidR="00010613" w:rsidRPr="005B25C8" w14:paraId="61E36BF4"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217C2CDC"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Marshall County</w:t>
            </w:r>
          </w:p>
        </w:tc>
        <w:tc>
          <w:tcPr>
            <w:tcW w:w="580" w:type="dxa"/>
            <w:tcBorders>
              <w:top w:val="nil"/>
              <w:left w:val="nil"/>
              <w:bottom w:val="single" w:sz="4" w:space="0" w:color="BFBFBF"/>
              <w:right w:val="single" w:sz="4" w:space="0" w:color="BFBFBF"/>
            </w:tcBorders>
            <w:shd w:val="clear" w:color="auto" w:fill="auto"/>
            <w:noWrap/>
            <w:vAlign w:val="center"/>
            <w:hideMark/>
          </w:tcPr>
          <w:p w14:paraId="33D1B051"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11</w:t>
            </w:r>
          </w:p>
        </w:tc>
        <w:tc>
          <w:tcPr>
            <w:tcW w:w="580" w:type="dxa"/>
            <w:tcBorders>
              <w:top w:val="nil"/>
              <w:left w:val="nil"/>
              <w:bottom w:val="single" w:sz="4" w:space="0" w:color="BFBFBF"/>
              <w:right w:val="single" w:sz="4" w:space="0" w:color="BFBFBF"/>
            </w:tcBorders>
            <w:shd w:val="clear" w:color="auto" w:fill="auto"/>
            <w:noWrap/>
            <w:vAlign w:val="center"/>
            <w:hideMark/>
          </w:tcPr>
          <w:p w14:paraId="0E65D657"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12</w:t>
            </w:r>
          </w:p>
        </w:tc>
        <w:tc>
          <w:tcPr>
            <w:tcW w:w="580" w:type="dxa"/>
            <w:tcBorders>
              <w:top w:val="nil"/>
              <w:left w:val="nil"/>
              <w:bottom w:val="single" w:sz="4" w:space="0" w:color="BFBFBF"/>
              <w:right w:val="single" w:sz="4" w:space="0" w:color="BFBFBF"/>
            </w:tcBorders>
            <w:shd w:val="clear" w:color="auto" w:fill="auto"/>
            <w:noWrap/>
            <w:vAlign w:val="center"/>
            <w:hideMark/>
          </w:tcPr>
          <w:p w14:paraId="73DC82F2"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17</w:t>
            </w:r>
          </w:p>
        </w:tc>
        <w:tc>
          <w:tcPr>
            <w:tcW w:w="580" w:type="dxa"/>
            <w:tcBorders>
              <w:top w:val="nil"/>
              <w:left w:val="nil"/>
              <w:bottom w:val="single" w:sz="4" w:space="0" w:color="BFBFBF"/>
              <w:right w:val="single" w:sz="4" w:space="0" w:color="BFBFBF"/>
            </w:tcBorders>
            <w:shd w:val="clear" w:color="auto" w:fill="auto"/>
            <w:noWrap/>
            <w:vAlign w:val="center"/>
            <w:hideMark/>
          </w:tcPr>
          <w:p w14:paraId="6D9878B8"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93</w:t>
            </w:r>
          </w:p>
        </w:tc>
        <w:tc>
          <w:tcPr>
            <w:tcW w:w="580" w:type="dxa"/>
            <w:tcBorders>
              <w:top w:val="nil"/>
              <w:left w:val="nil"/>
              <w:bottom w:val="single" w:sz="4" w:space="0" w:color="BFBFBF"/>
              <w:right w:val="single" w:sz="4" w:space="0" w:color="BFBFBF"/>
            </w:tcBorders>
            <w:shd w:val="clear" w:color="auto" w:fill="auto"/>
            <w:noWrap/>
            <w:vAlign w:val="center"/>
            <w:hideMark/>
          </w:tcPr>
          <w:p w14:paraId="0D5C1FF6"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20</w:t>
            </w:r>
          </w:p>
        </w:tc>
        <w:tc>
          <w:tcPr>
            <w:tcW w:w="580" w:type="dxa"/>
            <w:tcBorders>
              <w:top w:val="nil"/>
              <w:left w:val="nil"/>
              <w:bottom w:val="single" w:sz="4" w:space="0" w:color="BFBFBF"/>
              <w:right w:val="single" w:sz="4" w:space="0" w:color="BFBFBF"/>
            </w:tcBorders>
            <w:shd w:val="clear" w:color="auto" w:fill="auto"/>
            <w:noWrap/>
            <w:vAlign w:val="center"/>
            <w:hideMark/>
          </w:tcPr>
          <w:p w14:paraId="2242D040"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w:t>
            </w:r>
          </w:p>
        </w:tc>
        <w:tc>
          <w:tcPr>
            <w:tcW w:w="580" w:type="dxa"/>
            <w:tcBorders>
              <w:top w:val="nil"/>
              <w:left w:val="nil"/>
              <w:bottom w:val="single" w:sz="4" w:space="0" w:color="BFBFBF"/>
              <w:right w:val="single" w:sz="4" w:space="0" w:color="BFBFBF"/>
            </w:tcBorders>
            <w:shd w:val="clear" w:color="auto" w:fill="auto"/>
            <w:noWrap/>
            <w:vAlign w:val="center"/>
            <w:hideMark/>
          </w:tcPr>
          <w:p w14:paraId="783BDD58"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23</w:t>
            </w:r>
          </w:p>
        </w:tc>
        <w:tc>
          <w:tcPr>
            <w:tcW w:w="580" w:type="dxa"/>
            <w:tcBorders>
              <w:top w:val="nil"/>
              <w:left w:val="nil"/>
              <w:bottom w:val="single" w:sz="4" w:space="0" w:color="BFBFBF"/>
              <w:right w:val="single" w:sz="4" w:space="0" w:color="BFBFBF"/>
            </w:tcBorders>
            <w:shd w:val="clear" w:color="auto" w:fill="auto"/>
            <w:noWrap/>
            <w:vAlign w:val="center"/>
            <w:hideMark/>
          </w:tcPr>
          <w:p w14:paraId="2BA77EB8"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79</w:t>
            </w:r>
          </w:p>
        </w:tc>
        <w:tc>
          <w:tcPr>
            <w:tcW w:w="580" w:type="dxa"/>
            <w:tcBorders>
              <w:top w:val="nil"/>
              <w:left w:val="nil"/>
              <w:bottom w:val="single" w:sz="4" w:space="0" w:color="BFBFBF"/>
              <w:right w:val="single" w:sz="4" w:space="0" w:color="BFBFBF"/>
            </w:tcBorders>
            <w:shd w:val="clear" w:color="auto" w:fill="auto"/>
            <w:noWrap/>
            <w:vAlign w:val="center"/>
            <w:hideMark/>
          </w:tcPr>
          <w:p w14:paraId="53B51529"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12</w:t>
            </w:r>
          </w:p>
        </w:tc>
        <w:tc>
          <w:tcPr>
            <w:tcW w:w="580" w:type="dxa"/>
            <w:tcBorders>
              <w:top w:val="nil"/>
              <w:left w:val="nil"/>
              <w:bottom w:val="single" w:sz="4" w:space="0" w:color="BFBFBF"/>
              <w:right w:val="single" w:sz="4" w:space="0" w:color="BFBFBF"/>
            </w:tcBorders>
            <w:shd w:val="clear" w:color="auto" w:fill="auto"/>
            <w:noWrap/>
            <w:vAlign w:val="center"/>
            <w:hideMark/>
          </w:tcPr>
          <w:p w14:paraId="64F9A833"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28</w:t>
            </w:r>
          </w:p>
        </w:tc>
        <w:tc>
          <w:tcPr>
            <w:tcW w:w="580" w:type="dxa"/>
            <w:tcBorders>
              <w:top w:val="nil"/>
              <w:left w:val="nil"/>
              <w:bottom w:val="single" w:sz="4" w:space="0" w:color="BFBFBF"/>
              <w:right w:val="single" w:sz="4" w:space="0" w:color="BFBFBF"/>
            </w:tcBorders>
            <w:shd w:val="clear" w:color="auto" w:fill="auto"/>
            <w:noWrap/>
            <w:vAlign w:val="center"/>
            <w:hideMark/>
          </w:tcPr>
          <w:p w14:paraId="58B6925B"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24</w:t>
            </w:r>
          </w:p>
        </w:tc>
        <w:tc>
          <w:tcPr>
            <w:tcW w:w="580" w:type="dxa"/>
            <w:tcBorders>
              <w:top w:val="nil"/>
              <w:left w:val="nil"/>
              <w:bottom w:val="single" w:sz="4" w:space="0" w:color="BFBFBF"/>
              <w:right w:val="single" w:sz="4" w:space="0" w:color="BFBFBF"/>
            </w:tcBorders>
            <w:shd w:val="clear" w:color="auto" w:fill="auto"/>
            <w:noWrap/>
            <w:vAlign w:val="center"/>
            <w:hideMark/>
          </w:tcPr>
          <w:p w14:paraId="6F198120"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30</w:t>
            </w:r>
          </w:p>
        </w:tc>
        <w:tc>
          <w:tcPr>
            <w:tcW w:w="580" w:type="dxa"/>
            <w:tcBorders>
              <w:top w:val="nil"/>
              <w:left w:val="nil"/>
              <w:bottom w:val="single" w:sz="4" w:space="0" w:color="BFBFBF"/>
              <w:right w:val="single" w:sz="4" w:space="0" w:color="BFBFBF"/>
            </w:tcBorders>
            <w:shd w:val="clear" w:color="auto" w:fill="auto"/>
            <w:noWrap/>
            <w:vAlign w:val="center"/>
            <w:hideMark/>
          </w:tcPr>
          <w:p w14:paraId="407BA12F"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5</w:t>
            </w:r>
          </w:p>
        </w:tc>
      </w:tr>
      <w:tr w:rsidR="00010613" w:rsidRPr="005B25C8" w14:paraId="69179CF2" w14:textId="77777777" w:rsidTr="005B25C8">
        <w:trPr>
          <w:trHeight w:val="300"/>
        </w:trPr>
        <w:tc>
          <w:tcPr>
            <w:tcW w:w="9520" w:type="dxa"/>
            <w:gridSpan w:val="14"/>
            <w:tcBorders>
              <w:top w:val="single" w:sz="4" w:space="0" w:color="BFBFBF"/>
              <w:left w:val="single" w:sz="4" w:space="0" w:color="BFBFBF"/>
              <w:bottom w:val="single" w:sz="4" w:space="0" w:color="BFBFBF"/>
              <w:right w:val="nil"/>
            </w:tcBorders>
            <w:shd w:val="clear" w:color="000000" w:fill="D9D9D9"/>
            <w:noWrap/>
            <w:vAlign w:val="center"/>
            <w:hideMark/>
          </w:tcPr>
          <w:p w14:paraId="6CB14E59"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Highest ranking counties (worst health status)</w:t>
            </w:r>
          </w:p>
        </w:tc>
      </w:tr>
      <w:tr w:rsidR="00010613" w:rsidRPr="005B25C8" w14:paraId="296AAFB6"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49ECF06A"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Clay County</w:t>
            </w:r>
          </w:p>
        </w:tc>
        <w:tc>
          <w:tcPr>
            <w:tcW w:w="580" w:type="dxa"/>
            <w:tcBorders>
              <w:top w:val="nil"/>
              <w:left w:val="nil"/>
              <w:bottom w:val="single" w:sz="4" w:space="0" w:color="BFBFBF"/>
              <w:right w:val="single" w:sz="4" w:space="0" w:color="BFBFBF"/>
            </w:tcBorders>
            <w:shd w:val="clear" w:color="auto" w:fill="auto"/>
            <w:noWrap/>
            <w:vAlign w:val="center"/>
            <w:hideMark/>
          </w:tcPr>
          <w:p w14:paraId="21D0000E"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119</w:t>
            </w:r>
          </w:p>
        </w:tc>
        <w:tc>
          <w:tcPr>
            <w:tcW w:w="580" w:type="dxa"/>
            <w:tcBorders>
              <w:top w:val="nil"/>
              <w:left w:val="nil"/>
              <w:bottom w:val="single" w:sz="4" w:space="0" w:color="BFBFBF"/>
              <w:right w:val="single" w:sz="4" w:space="0" w:color="BFBFBF"/>
            </w:tcBorders>
            <w:shd w:val="clear" w:color="auto" w:fill="auto"/>
            <w:noWrap/>
            <w:vAlign w:val="center"/>
            <w:hideMark/>
          </w:tcPr>
          <w:p w14:paraId="439EE1FE"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116</w:t>
            </w:r>
          </w:p>
        </w:tc>
        <w:tc>
          <w:tcPr>
            <w:tcW w:w="580" w:type="dxa"/>
            <w:tcBorders>
              <w:top w:val="nil"/>
              <w:left w:val="nil"/>
              <w:bottom w:val="single" w:sz="4" w:space="0" w:color="BFBFBF"/>
              <w:right w:val="single" w:sz="4" w:space="0" w:color="BFBFBF"/>
            </w:tcBorders>
            <w:shd w:val="clear" w:color="auto" w:fill="auto"/>
            <w:noWrap/>
            <w:vAlign w:val="center"/>
            <w:hideMark/>
          </w:tcPr>
          <w:p w14:paraId="41509CFF"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116</w:t>
            </w:r>
          </w:p>
        </w:tc>
        <w:tc>
          <w:tcPr>
            <w:tcW w:w="580" w:type="dxa"/>
            <w:tcBorders>
              <w:top w:val="nil"/>
              <w:left w:val="nil"/>
              <w:bottom w:val="single" w:sz="4" w:space="0" w:color="BFBFBF"/>
              <w:right w:val="single" w:sz="4" w:space="0" w:color="BFBFBF"/>
            </w:tcBorders>
            <w:shd w:val="clear" w:color="auto" w:fill="auto"/>
            <w:noWrap/>
            <w:vAlign w:val="center"/>
            <w:hideMark/>
          </w:tcPr>
          <w:p w14:paraId="4CA3C6A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71</w:t>
            </w:r>
          </w:p>
        </w:tc>
        <w:tc>
          <w:tcPr>
            <w:tcW w:w="580" w:type="dxa"/>
            <w:tcBorders>
              <w:top w:val="nil"/>
              <w:left w:val="nil"/>
              <w:bottom w:val="single" w:sz="4" w:space="0" w:color="BFBFBF"/>
              <w:right w:val="single" w:sz="4" w:space="0" w:color="BFBFBF"/>
            </w:tcBorders>
            <w:shd w:val="clear" w:color="auto" w:fill="auto"/>
            <w:noWrap/>
            <w:vAlign w:val="center"/>
            <w:hideMark/>
          </w:tcPr>
          <w:p w14:paraId="42095467"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48</w:t>
            </w:r>
          </w:p>
        </w:tc>
        <w:tc>
          <w:tcPr>
            <w:tcW w:w="580" w:type="dxa"/>
            <w:tcBorders>
              <w:top w:val="nil"/>
              <w:left w:val="nil"/>
              <w:bottom w:val="single" w:sz="4" w:space="0" w:color="BFBFBF"/>
              <w:right w:val="single" w:sz="4" w:space="0" w:color="BFBFBF"/>
            </w:tcBorders>
            <w:shd w:val="clear" w:color="auto" w:fill="auto"/>
            <w:noWrap/>
            <w:vAlign w:val="center"/>
            <w:hideMark/>
          </w:tcPr>
          <w:p w14:paraId="7AF7DBC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119</w:t>
            </w:r>
          </w:p>
        </w:tc>
        <w:tc>
          <w:tcPr>
            <w:tcW w:w="580" w:type="dxa"/>
            <w:tcBorders>
              <w:top w:val="nil"/>
              <w:left w:val="nil"/>
              <w:bottom w:val="single" w:sz="4" w:space="0" w:color="BFBFBF"/>
              <w:right w:val="single" w:sz="4" w:space="0" w:color="BFBFBF"/>
            </w:tcBorders>
            <w:shd w:val="clear" w:color="auto" w:fill="auto"/>
            <w:noWrap/>
            <w:vAlign w:val="center"/>
            <w:hideMark/>
          </w:tcPr>
          <w:p w14:paraId="11B7D590"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110</w:t>
            </w:r>
          </w:p>
        </w:tc>
        <w:tc>
          <w:tcPr>
            <w:tcW w:w="580" w:type="dxa"/>
            <w:tcBorders>
              <w:top w:val="nil"/>
              <w:left w:val="nil"/>
              <w:bottom w:val="single" w:sz="4" w:space="0" w:color="BFBFBF"/>
              <w:right w:val="single" w:sz="4" w:space="0" w:color="BFBFBF"/>
            </w:tcBorders>
            <w:shd w:val="clear" w:color="auto" w:fill="auto"/>
            <w:noWrap/>
            <w:vAlign w:val="center"/>
            <w:hideMark/>
          </w:tcPr>
          <w:p w14:paraId="5488AE7B"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24</w:t>
            </w:r>
          </w:p>
        </w:tc>
        <w:tc>
          <w:tcPr>
            <w:tcW w:w="580" w:type="dxa"/>
            <w:tcBorders>
              <w:top w:val="nil"/>
              <w:left w:val="nil"/>
              <w:bottom w:val="single" w:sz="4" w:space="0" w:color="BFBFBF"/>
              <w:right w:val="single" w:sz="4" w:space="0" w:color="BFBFBF"/>
            </w:tcBorders>
            <w:shd w:val="clear" w:color="auto" w:fill="auto"/>
            <w:noWrap/>
            <w:vAlign w:val="center"/>
            <w:hideMark/>
          </w:tcPr>
          <w:p w14:paraId="1A9A953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119</w:t>
            </w:r>
          </w:p>
        </w:tc>
        <w:tc>
          <w:tcPr>
            <w:tcW w:w="580" w:type="dxa"/>
            <w:tcBorders>
              <w:top w:val="nil"/>
              <w:left w:val="nil"/>
              <w:bottom w:val="single" w:sz="4" w:space="0" w:color="BFBFBF"/>
              <w:right w:val="single" w:sz="4" w:space="0" w:color="BFBFBF"/>
            </w:tcBorders>
            <w:shd w:val="clear" w:color="auto" w:fill="auto"/>
            <w:noWrap/>
            <w:vAlign w:val="center"/>
            <w:hideMark/>
          </w:tcPr>
          <w:p w14:paraId="375BA52B"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87</w:t>
            </w:r>
          </w:p>
        </w:tc>
        <w:tc>
          <w:tcPr>
            <w:tcW w:w="580" w:type="dxa"/>
            <w:tcBorders>
              <w:top w:val="nil"/>
              <w:left w:val="nil"/>
              <w:bottom w:val="single" w:sz="4" w:space="0" w:color="BFBFBF"/>
              <w:right w:val="single" w:sz="4" w:space="0" w:color="BFBFBF"/>
            </w:tcBorders>
            <w:shd w:val="clear" w:color="auto" w:fill="auto"/>
            <w:noWrap/>
            <w:vAlign w:val="center"/>
            <w:hideMark/>
          </w:tcPr>
          <w:p w14:paraId="51DC26F4"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110</w:t>
            </w:r>
          </w:p>
        </w:tc>
        <w:tc>
          <w:tcPr>
            <w:tcW w:w="580" w:type="dxa"/>
            <w:tcBorders>
              <w:top w:val="nil"/>
              <w:left w:val="nil"/>
              <w:bottom w:val="single" w:sz="4" w:space="0" w:color="BFBFBF"/>
              <w:right w:val="single" w:sz="4" w:space="0" w:color="BFBFBF"/>
            </w:tcBorders>
            <w:shd w:val="clear" w:color="auto" w:fill="auto"/>
            <w:noWrap/>
            <w:vAlign w:val="center"/>
            <w:hideMark/>
          </w:tcPr>
          <w:p w14:paraId="05CF51A9"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90</w:t>
            </w:r>
          </w:p>
        </w:tc>
        <w:tc>
          <w:tcPr>
            <w:tcW w:w="580" w:type="dxa"/>
            <w:tcBorders>
              <w:top w:val="nil"/>
              <w:left w:val="nil"/>
              <w:bottom w:val="single" w:sz="4" w:space="0" w:color="BFBFBF"/>
              <w:right w:val="single" w:sz="4" w:space="0" w:color="BFBFBF"/>
            </w:tcBorders>
            <w:shd w:val="clear" w:color="auto" w:fill="auto"/>
            <w:noWrap/>
            <w:vAlign w:val="center"/>
            <w:hideMark/>
          </w:tcPr>
          <w:p w14:paraId="7D7C6CE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116</w:t>
            </w:r>
          </w:p>
        </w:tc>
      </w:tr>
      <w:tr w:rsidR="00010613" w:rsidRPr="005B25C8" w14:paraId="2230E51F"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7CE3B234"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Elliott County</w:t>
            </w:r>
          </w:p>
        </w:tc>
        <w:tc>
          <w:tcPr>
            <w:tcW w:w="580" w:type="dxa"/>
            <w:tcBorders>
              <w:top w:val="nil"/>
              <w:left w:val="nil"/>
              <w:bottom w:val="single" w:sz="4" w:space="0" w:color="BFBFBF"/>
              <w:right w:val="single" w:sz="4" w:space="0" w:color="BFBFBF"/>
            </w:tcBorders>
            <w:shd w:val="clear" w:color="auto" w:fill="auto"/>
            <w:noWrap/>
            <w:vAlign w:val="center"/>
            <w:hideMark/>
          </w:tcPr>
          <w:p w14:paraId="463873F8"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114</w:t>
            </w:r>
          </w:p>
        </w:tc>
        <w:tc>
          <w:tcPr>
            <w:tcW w:w="580" w:type="dxa"/>
            <w:tcBorders>
              <w:top w:val="nil"/>
              <w:left w:val="nil"/>
              <w:bottom w:val="single" w:sz="4" w:space="0" w:color="BFBFBF"/>
              <w:right w:val="single" w:sz="4" w:space="0" w:color="BFBFBF"/>
            </w:tcBorders>
            <w:shd w:val="clear" w:color="auto" w:fill="auto"/>
            <w:noWrap/>
            <w:vAlign w:val="center"/>
            <w:hideMark/>
          </w:tcPr>
          <w:p w14:paraId="7EC5CD54"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113</w:t>
            </w:r>
          </w:p>
        </w:tc>
        <w:tc>
          <w:tcPr>
            <w:tcW w:w="580" w:type="dxa"/>
            <w:tcBorders>
              <w:top w:val="nil"/>
              <w:left w:val="nil"/>
              <w:bottom w:val="single" w:sz="4" w:space="0" w:color="BFBFBF"/>
              <w:right w:val="single" w:sz="4" w:space="0" w:color="BFBFBF"/>
            </w:tcBorders>
            <w:shd w:val="clear" w:color="auto" w:fill="auto"/>
            <w:noWrap/>
            <w:vAlign w:val="center"/>
            <w:hideMark/>
          </w:tcPr>
          <w:p w14:paraId="0563005D"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110</w:t>
            </w:r>
          </w:p>
        </w:tc>
        <w:tc>
          <w:tcPr>
            <w:tcW w:w="580" w:type="dxa"/>
            <w:tcBorders>
              <w:top w:val="nil"/>
              <w:left w:val="nil"/>
              <w:bottom w:val="single" w:sz="4" w:space="0" w:color="BFBFBF"/>
              <w:right w:val="single" w:sz="4" w:space="0" w:color="BFBFBF"/>
            </w:tcBorders>
            <w:shd w:val="clear" w:color="auto" w:fill="auto"/>
            <w:noWrap/>
            <w:vAlign w:val="center"/>
            <w:hideMark/>
          </w:tcPr>
          <w:p w14:paraId="4211922D"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105</w:t>
            </w:r>
          </w:p>
        </w:tc>
        <w:tc>
          <w:tcPr>
            <w:tcW w:w="580" w:type="dxa"/>
            <w:tcBorders>
              <w:top w:val="nil"/>
              <w:left w:val="nil"/>
              <w:bottom w:val="single" w:sz="4" w:space="0" w:color="BFBFBF"/>
              <w:right w:val="single" w:sz="4" w:space="0" w:color="BFBFBF"/>
            </w:tcBorders>
            <w:shd w:val="clear" w:color="auto" w:fill="auto"/>
            <w:noWrap/>
            <w:vAlign w:val="center"/>
            <w:hideMark/>
          </w:tcPr>
          <w:p w14:paraId="3721B080"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110</w:t>
            </w:r>
          </w:p>
        </w:tc>
        <w:tc>
          <w:tcPr>
            <w:tcW w:w="580" w:type="dxa"/>
            <w:tcBorders>
              <w:top w:val="nil"/>
              <w:left w:val="nil"/>
              <w:bottom w:val="single" w:sz="4" w:space="0" w:color="BFBFBF"/>
              <w:right w:val="single" w:sz="4" w:space="0" w:color="BFBFBF"/>
            </w:tcBorders>
            <w:shd w:val="clear" w:color="auto" w:fill="auto"/>
            <w:noWrap/>
            <w:vAlign w:val="center"/>
            <w:hideMark/>
          </w:tcPr>
          <w:p w14:paraId="227CE469"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111</w:t>
            </w:r>
          </w:p>
        </w:tc>
        <w:tc>
          <w:tcPr>
            <w:tcW w:w="580" w:type="dxa"/>
            <w:tcBorders>
              <w:top w:val="nil"/>
              <w:left w:val="nil"/>
              <w:bottom w:val="single" w:sz="4" w:space="0" w:color="BFBFBF"/>
              <w:right w:val="single" w:sz="4" w:space="0" w:color="BFBFBF"/>
            </w:tcBorders>
            <w:shd w:val="clear" w:color="auto" w:fill="auto"/>
            <w:noWrap/>
            <w:vAlign w:val="center"/>
            <w:hideMark/>
          </w:tcPr>
          <w:p w14:paraId="2C5355AE"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61</w:t>
            </w:r>
          </w:p>
        </w:tc>
        <w:tc>
          <w:tcPr>
            <w:tcW w:w="580" w:type="dxa"/>
            <w:tcBorders>
              <w:top w:val="nil"/>
              <w:left w:val="nil"/>
              <w:bottom w:val="single" w:sz="4" w:space="0" w:color="BFBFBF"/>
              <w:right w:val="single" w:sz="4" w:space="0" w:color="BFBFBF"/>
            </w:tcBorders>
            <w:shd w:val="clear" w:color="auto" w:fill="auto"/>
            <w:noWrap/>
            <w:vAlign w:val="center"/>
            <w:hideMark/>
          </w:tcPr>
          <w:p w14:paraId="140ABD45"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20</w:t>
            </w:r>
          </w:p>
        </w:tc>
        <w:tc>
          <w:tcPr>
            <w:tcW w:w="580" w:type="dxa"/>
            <w:tcBorders>
              <w:top w:val="nil"/>
              <w:left w:val="nil"/>
              <w:bottom w:val="single" w:sz="4" w:space="0" w:color="BFBFBF"/>
              <w:right w:val="single" w:sz="4" w:space="0" w:color="BFBFBF"/>
            </w:tcBorders>
            <w:shd w:val="clear" w:color="auto" w:fill="auto"/>
            <w:noWrap/>
            <w:vAlign w:val="center"/>
            <w:hideMark/>
          </w:tcPr>
          <w:p w14:paraId="7B0BB75C"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115</w:t>
            </w:r>
          </w:p>
        </w:tc>
        <w:tc>
          <w:tcPr>
            <w:tcW w:w="580" w:type="dxa"/>
            <w:tcBorders>
              <w:top w:val="nil"/>
              <w:left w:val="nil"/>
              <w:bottom w:val="single" w:sz="4" w:space="0" w:color="BFBFBF"/>
              <w:right w:val="single" w:sz="4" w:space="0" w:color="BFBFBF"/>
            </w:tcBorders>
            <w:shd w:val="clear" w:color="auto" w:fill="auto"/>
            <w:noWrap/>
            <w:vAlign w:val="center"/>
            <w:hideMark/>
          </w:tcPr>
          <w:p w14:paraId="0B864693"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97</w:t>
            </w:r>
          </w:p>
        </w:tc>
        <w:tc>
          <w:tcPr>
            <w:tcW w:w="580" w:type="dxa"/>
            <w:tcBorders>
              <w:top w:val="nil"/>
              <w:left w:val="nil"/>
              <w:bottom w:val="single" w:sz="4" w:space="0" w:color="BFBFBF"/>
              <w:right w:val="single" w:sz="4" w:space="0" w:color="BFBFBF"/>
            </w:tcBorders>
            <w:shd w:val="clear" w:color="auto" w:fill="auto"/>
            <w:noWrap/>
            <w:vAlign w:val="center"/>
            <w:hideMark/>
          </w:tcPr>
          <w:p w14:paraId="394E3C83"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114</w:t>
            </w:r>
          </w:p>
        </w:tc>
        <w:tc>
          <w:tcPr>
            <w:tcW w:w="580" w:type="dxa"/>
            <w:tcBorders>
              <w:top w:val="nil"/>
              <w:left w:val="nil"/>
              <w:bottom w:val="single" w:sz="4" w:space="0" w:color="BFBFBF"/>
              <w:right w:val="single" w:sz="4" w:space="0" w:color="BFBFBF"/>
            </w:tcBorders>
            <w:shd w:val="clear" w:color="auto" w:fill="auto"/>
            <w:noWrap/>
            <w:vAlign w:val="center"/>
            <w:hideMark/>
          </w:tcPr>
          <w:p w14:paraId="09742F88"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83</w:t>
            </w:r>
          </w:p>
        </w:tc>
        <w:tc>
          <w:tcPr>
            <w:tcW w:w="580" w:type="dxa"/>
            <w:tcBorders>
              <w:top w:val="nil"/>
              <w:left w:val="nil"/>
              <w:bottom w:val="single" w:sz="4" w:space="0" w:color="BFBFBF"/>
              <w:right w:val="single" w:sz="4" w:space="0" w:color="BFBFBF"/>
            </w:tcBorders>
            <w:shd w:val="clear" w:color="auto" w:fill="auto"/>
            <w:noWrap/>
            <w:vAlign w:val="center"/>
            <w:hideMark/>
          </w:tcPr>
          <w:p w14:paraId="495021E3"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117</w:t>
            </w:r>
          </w:p>
        </w:tc>
      </w:tr>
      <w:tr w:rsidR="00010613" w:rsidRPr="005B25C8" w14:paraId="2786D3E5"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48D2A011"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Breathitt County</w:t>
            </w:r>
          </w:p>
        </w:tc>
        <w:tc>
          <w:tcPr>
            <w:tcW w:w="580" w:type="dxa"/>
            <w:tcBorders>
              <w:top w:val="nil"/>
              <w:left w:val="nil"/>
              <w:bottom w:val="single" w:sz="4" w:space="0" w:color="BFBFBF"/>
              <w:right w:val="single" w:sz="4" w:space="0" w:color="BFBFBF"/>
            </w:tcBorders>
            <w:shd w:val="clear" w:color="auto" w:fill="auto"/>
            <w:noWrap/>
            <w:vAlign w:val="center"/>
            <w:hideMark/>
          </w:tcPr>
          <w:p w14:paraId="535382CB"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116</w:t>
            </w:r>
          </w:p>
        </w:tc>
        <w:tc>
          <w:tcPr>
            <w:tcW w:w="580" w:type="dxa"/>
            <w:tcBorders>
              <w:top w:val="nil"/>
              <w:left w:val="nil"/>
              <w:bottom w:val="single" w:sz="4" w:space="0" w:color="BFBFBF"/>
              <w:right w:val="single" w:sz="4" w:space="0" w:color="BFBFBF"/>
            </w:tcBorders>
            <w:shd w:val="clear" w:color="auto" w:fill="auto"/>
            <w:noWrap/>
            <w:vAlign w:val="center"/>
            <w:hideMark/>
          </w:tcPr>
          <w:p w14:paraId="45CD7EB0"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114</w:t>
            </w:r>
          </w:p>
        </w:tc>
        <w:tc>
          <w:tcPr>
            <w:tcW w:w="580" w:type="dxa"/>
            <w:tcBorders>
              <w:top w:val="nil"/>
              <w:left w:val="nil"/>
              <w:bottom w:val="single" w:sz="4" w:space="0" w:color="BFBFBF"/>
              <w:right w:val="single" w:sz="4" w:space="0" w:color="BFBFBF"/>
            </w:tcBorders>
            <w:shd w:val="clear" w:color="auto" w:fill="auto"/>
            <w:noWrap/>
            <w:vAlign w:val="center"/>
            <w:hideMark/>
          </w:tcPr>
          <w:p w14:paraId="7781F0B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114</w:t>
            </w:r>
          </w:p>
        </w:tc>
        <w:tc>
          <w:tcPr>
            <w:tcW w:w="580" w:type="dxa"/>
            <w:tcBorders>
              <w:top w:val="nil"/>
              <w:left w:val="nil"/>
              <w:bottom w:val="single" w:sz="4" w:space="0" w:color="BFBFBF"/>
              <w:right w:val="single" w:sz="4" w:space="0" w:color="BFBFBF"/>
            </w:tcBorders>
            <w:shd w:val="clear" w:color="auto" w:fill="auto"/>
            <w:noWrap/>
            <w:vAlign w:val="center"/>
            <w:hideMark/>
          </w:tcPr>
          <w:p w14:paraId="4EFC80F5"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90</w:t>
            </w:r>
          </w:p>
        </w:tc>
        <w:tc>
          <w:tcPr>
            <w:tcW w:w="580" w:type="dxa"/>
            <w:tcBorders>
              <w:top w:val="nil"/>
              <w:left w:val="nil"/>
              <w:bottom w:val="single" w:sz="4" w:space="0" w:color="BFBFBF"/>
              <w:right w:val="single" w:sz="4" w:space="0" w:color="BFBFBF"/>
            </w:tcBorders>
            <w:shd w:val="clear" w:color="auto" w:fill="auto"/>
            <w:noWrap/>
            <w:vAlign w:val="center"/>
            <w:hideMark/>
          </w:tcPr>
          <w:p w14:paraId="47EC272C"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117</w:t>
            </w:r>
          </w:p>
        </w:tc>
        <w:tc>
          <w:tcPr>
            <w:tcW w:w="580" w:type="dxa"/>
            <w:tcBorders>
              <w:top w:val="nil"/>
              <w:left w:val="nil"/>
              <w:bottom w:val="single" w:sz="4" w:space="0" w:color="BFBFBF"/>
              <w:right w:val="single" w:sz="4" w:space="0" w:color="BFBFBF"/>
            </w:tcBorders>
            <w:shd w:val="clear" w:color="auto" w:fill="auto"/>
            <w:noWrap/>
            <w:vAlign w:val="center"/>
            <w:hideMark/>
          </w:tcPr>
          <w:p w14:paraId="49A7999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114</w:t>
            </w:r>
          </w:p>
        </w:tc>
        <w:tc>
          <w:tcPr>
            <w:tcW w:w="580" w:type="dxa"/>
            <w:tcBorders>
              <w:top w:val="nil"/>
              <w:left w:val="nil"/>
              <w:bottom w:val="single" w:sz="4" w:space="0" w:color="BFBFBF"/>
              <w:right w:val="single" w:sz="4" w:space="0" w:color="BFBFBF"/>
            </w:tcBorders>
            <w:shd w:val="clear" w:color="auto" w:fill="auto"/>
            <w:noWrap/>
            <w:vAlign w:val="center"/>
            <w:hideMark/>
          </w:tcPr>
          <w:p w14:paraId="3DBC81E3"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109</w:t>
            </w:r>
          </w:p>
        </w:tc>
        <w:tc>
          <w:tcPr>
            <w:tcW w:w="580" w:type="dxa"/>
            <w:tcBorders>
              <w:top w:val="nil"/>
              <w:left w:val="nil"/>
              <w:bottom w:val="single" w:sz="4" w:space="0" w:color="BFBFBF"/>
              <w:right w:val="single" w:sz="4" w:space="0" w:color="BFBFBF"/>
            </w:tcBorders>
            <w:shd w:val="clear" w:color="auto" w:fill="auto"/>
            <w:noWrap/>
            <w:vAlign w:val="center"/>
            <w:hideMark/>
          </w:tcPr>
          <w:p w14:paraId="03CFAC3F"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w:t>
            </w:r>
          </w:p>
        </w:tc>
        <w:tc>
          <w:tcPr>
            <w:tcW w:w="580" w:type="dxa"/>
            <w:tcBorders>
              <w:top w:val="nil"/>
              <w:left w:val="nil"/>
              <w:bottom w:val="single" w:sz="4" w:space="0" w:color="BFBFBF"/>
              <w:right w:val="single" w:sz="4" w:space="0" w:color="BFBFBF"/>
            </w:tcBorders>
            <w:shd w:val="clear" w:color="auto" w:fill="auto"/>
            <w:noWrap/>
            <w:vAlign w:val="center"/>
            <w:hideMark/>
          </w:tcPr>
          <w:p w14:paraId="510FAB00"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113</w:t>
            </w:r>
          </w:p>
        </w:tc>
        <w:tc>
          <w:tcPr>
            <w:tcW w:w="580" w:type="dxa"/>
            <w:tcBorders>
              <w:top w:val="nil"/>
              <w:left w:val="nil"/>
              <w:bottom w:val="single" w:sz="4" w:space="0" w:color="BFBFBF"/>
              <w:right w:val="single" w:sz="4" w:space="0" w:color="BFBFBF"/>
            </w:tcBorders>
            <w:shd w:val="clear" w:color="auto" w:fill="auto"/>
            <w:noWrap/>
            <w:vAlign w:val="center"/>
            <w:hideMark/>
          </w:tcPr>
          <w:p w14:paraId="61200F17"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77</w:t>
            </w:r>
          </w:p>
        </w:tc>
        <w:tc>
          <w:tcPr>
            <w:tcW w:w="580" w:type="dxa"/>
            <w:tcBorders>
              <w:top w:val="nil"/>
              <w:left w:val="nil"/>
              <w:bottom w:val="single" w:sz="4" w:space="0" w:color="BFBFBF"/>
              <w:right w:val="single" w:sz="4" w:space="0" w:color="BFBFBF"/>
            </w:tcBorders>
            <w:shd w:val="clear" w:color="auto" w:fill="auto"/>
            <w:noWrap/>
            <w:vAlign w:val="center"/>
            <w:hideMark/>
          </w:tcPr>
          <w:p w14:paraId="25EFDB5F"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112</w:t>
            </w:r>
          </w:p>
        </w:tc>
        <w:tc>
          <w:tcPr>
            <w:tcW w:w="580" w:type="dxa"/>
            <w:tcBorders>
              <w:top w:val="nil"/>
              <w:left w:val="nil"/>
              <w:bottom w:val="single" w:sz="4" w:space="0" w:color="BFBFBF"/>
              <w:right w:val="single" w:sz="4" w:space="0" w:color="BFBFBF"/>
            </w:tcBorders>
            <w:shd w:val="clear" w:color="auto" w:fill="auto"/>
            <w:noWrap/>
            <w:vAlign w:val="center"/>
            <w:hideMark/>
          </w:tcPr>
          <w:p w14:paraId="7DBF8235"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68</w:t>
            </w:r>
          </w:p>
        </w:tc>
        <w:tc>
          <w:tcPr>
            <w:tcW w:w="580" w:type="dxa"/>
            <w:tcBorders>
              <w:top w:val="nil"/>
              <w:left w:val="nil"/>
              <w:bottom w:val="single" w:sz="4" w:space="0" w:color="BFBFBF"/>
              <w:right w:val="single" w:sz="4" w:space="0" w:color="BFBFBF"/>
            </w:tcBorders>
            <w:shd w:val="clear" w:color="auto" w:fill="auto"/>
            <w:noWrap/>
            <w:vAlign w:val="center"/>
            <w:hideMark/>
          </w:tcPr>
          <w:p w14:paraId="36F31C0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118</w:t>
            </w:r>
          </w:p>
        </w:tc>
      </w:tr>
      <w:tr w:rsidR="00010613" w:rsidRPr="005B25C8" w14:paraId="39A8CB56"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7A7BB721"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Bell County</w:t>
            </w:r>
          </w:p>
        </w:tc>
        <w:tc>
          <w:tcPr>
            <w:tcW w:w="580" w:type="dxa"/>
            <w:tcBorders>
              <w:top w:val="nil"/>
              <w:left w:val="nil"/>
              <w:bottom w:val="single" w:sz="4" w:space="0" w:color="BFBFBF"/>
              <w:right w:val="single" w:sz="4" w:space="0" w:color="BFBFBF"/>
            </w:tcBorders>
            <w:shd w:val="clear" w:color="auto" w:fill="auto"/>
            <w:noWrap/>
            <w:vAlign w:val="center"/>
            <w:hideMark/>
          </w:tcPr>
          <w:p w14:paraId="772D5D01"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113</w:t>
            </w:r>
          </w:p>
        </w:tc>
        <w:tc>
          <w:tcPr>
            <w:tcW w:w="580" w:type="dxa"/>
            <w:tcBorders>
              <w:top w:val="nil"/>
              <w:left w:val="nil"/>
              <w:bottom w:val="single" w:sz="4" w:space="0" w:color="BFBFBF"/>
              <w:right w:val="single" w:sz="4" w:space="0" w:color="BFBFBF"/>
            </w:tcBorders>
            <w:shd w:val="clear" w:color="auto" w:fill="auto"/>
            <w:noWrap/>
            <w:vAlign w:val="center"/>
            <w:hideMark/>
          </w:tcPr>
          <w:p w14:paraId="2255DE7C"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118</w:t>
            </w:r>
          </w:p>
        </w:tc>
        <w:tc>
          <w:tcPr>
            <w:tcW w:w="580" w:type="dxa"/>
            <w:tcBorders>
              <w:top w:val="nil"/>
              <w:left w:val="nil"/>
              <w:bottom w:val="single" w:sz="4" w:space="0" w:color="BFBFBF"/>
              <w:right w:val="single" w:sz="4" w:space="0" w:color="BFBFBF"/>
            </w:tcBorders>
            <w:shd w:val="clear" w:color="auto" w:fill="auto"/>
            <w:noWrap/>
            <w:vAlign w:val="center"/>
            <w:hideMark/>
          </w:tcPr>
          <w:p w14:paraId="5344FCE8"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117</w:t>
            </w:r>
          </w:p>
        </w:tc>
        <w:tc>
          <w:tcPr>
            <w:tcW w:w="580" w:type="dxa"/>
            <w:tcBorders>
              <w:top w:val="nil"/>
              <w:left w:val="nil"/>
              <w:bottom w:val="single" w:sz="4" w:space="0" w:color="BFBFBF"/>
              <w:right w:val="single" w:sz="4" w:space="0" w:color="BFBFBF"/>
            </w:tcBorders>
            <w:shd w:val="clear" w:color="auto" w:fill="auto"/>
            <w:noWrap/>
            <w:vAlign w:val="center"/>
            <w:hideMark/>
          </w:tcPr>
          <w:p w14:paraId="18A7438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83</w:t>
            </w:r>
          </w:p>
        </w:tc>
        <w:tc>
          <w:tcPr>
            <w:tcW w:w="580" w:type="dxa"/>
            <w:tcBorders>
              <w:top w:val="nil"/>
              <w:left w:val="nil"/>
              <w:bottom w:val="single" w:sz="4" w:space="0" w:color="BFBFBF"/>
              <w:right w:val="single" w:sz="4" w:space="0" w:color="BFBFBF"/>
            </w:tcBorders>
            <w:shd w:val="clear" w:color="auto" w:fill="auto"/>
            <w:noWrap/>
            <w:vAlign w:val="center"/>
            <w:hideMark/>
          </w:tcPr>
          <w:p w14:paraId="63D62D17"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118</w:t>
            </w:r>
          </w:p>
        </w:tc>
        <w:tc>
          <w:tcPr>
            <w:tcW w:w="580" w:type="dxa"/>
            <w:tcBorders>
              <w:top w:val="nil"/>
              <w:left w:val="nil"/>
              <w:bottom w:val="single" w:sz="4" w:space="0" w:color="BFBFBF"/>
              <w:right w:val="single" w:sz="4" w:space="0" w:color="BFBFBF"/>
            </w:tcBorders>
            <w:shd w:val="clear" w:color="auto" w:fill="auto"/>
            <w:noWrap/>
            <w:vAlign w:val="center"/>
            <w:hideMark/>
          </w:tcPr>
          <w:p w14:paraId="2A8CBB2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105</w:t>
            </w:r>
          </w:p>
        </w:tc>
        <w:tc>
          <w:tcPr>
            <w:tcW w:w="580" w:type="dxa"/>
            <w:tcBorders>
              <w:top w:val="nil"/>
              <w:left w:val="nil"/>
              <w:bottom w:val="single" w:sz="4" w:space="0" w:color="BFBFBF"/>
              <w:right w:val="single" w:sz="4" w:space="0" w:color="BFBFBF"/>
            </w:tcBorders>
            <w:shd w:val="clear" w:color="auto" w:fill="auto"/>
            <w:noWrap/>
            <w:vAlign w:val="center"/>
            <w:hideMark/>
          </w:tcPr>
          <w:p w14:paraId="73F47AF1"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102</w:t>
            </w:r>
          </w:p>
        </w:tc>
        <w:tc>
          <w:tcPr>
            <w:tcW w:w="580" w:type="dxa"/>
            <w:tcBorders>
              <w:top w:val="nil"/>
              <w:left w:val="nil"/>
              <w:bottom w:val="single" w:sz="4" w:space="0" w:color="BFBFBF"/>
              <w:right w:val="single" w:sz="4" w:space="0" w:color="BFBFBF"/>
            </w:tcBorders>
            <w:shd w:val="clear" w:color="auto" w:fill="auto"/>
            <w:noWrap/>
            <w:vAlign w:val="center"/>
            <w:hideMark/>
          </w:tcPr>
          <w:p w14:paraId="051D5D1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w:t>
            </w:r>
          </w:p>
        </w:tc>
        <w:tc>
          <w:tcPr>
            <w:tcW w:w="580" w:type="dxa"/>
            <w:tcBorders>
              <w:top w:val="nil"/>
              <w:left w:val="nil"/>
              <w:bottom w:val="single" w:sz="4" w:space="0" w:color="BFBFBF"/>
              <w:right w:val="single" w:sz="4" w:space="0" w:color="BFBFBF"/>
            </w:tcBorders>
            <w:shd w:val="clear" w:color="auto" w:fill="auto"/>
            <w:noWrap/>
            <w:vAlign w:val="center"/>
            <w:hideMark/>
          </w:tcPr>
          <w:p w14:paraId="52895123"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116</w:t>
            </w:r>
          </w:p>
        </w:tc>
        <w:tc>
          <w:tcPr>
            <w:tcW w:w="580" w:type="dxa"/>
            <w:tcBorders>
              <w:top w:val="nil"/>
              <w:left w:val="nil"/>
              <w:bottom w:val="single" w:sz="4" w:space="0" w:color="BFBFBF"/>
              <w:right w:val="single" w:sz="4" w:space="0" w:color="BFBFBF"/>
            </w:tcBorders>
            <w:shd w:val="clear" w:color="auto" w:fill="auto"/>
            <w:noWrap/>
            <w:vAlign w:val="center"/>
            <w:hideMark/>
          </w:tcPr>
          <w:p w14:paraId="78FA895F"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108</w:t>
            </w:r>
          </w:p>
        </w:tc>
        <w:tc>
          <w:tcPr>
            <w:tcW w:w="580" w:type="dxa"/>
            <w:tcBorders>
              <w:top w:val="nil"/>
              <w:left w:val="nil"/>
              <w:bottom w:val="single" w:sz="4" w:space="0" w:color="BFBFBF"/>
              <w:right w:val="single" w:sz="4" w:space="0" w:color="BFBFBF"/>
            </w:tcBorders>
            <w:shd w:val="clear" w:color="auto" w:fill="auto"/>
            <w:noWrap/>
            <w:vAlign w:val="center"/>
            <w:hideMark/>
          </w:tcPr>
          <w:p w14:paraId="3E7503A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116</w:t>
            </w:r>
          </w:p>
        </w:tc>
        <w:tc>
          <w:tcPr>
            <w:tcW w:w="580" w:type="dxa"/>
            <w:tcBorders>
              <w:top w:val="nil"/>
              <w:left w:val="nil"/>
              <w:bottom w:val="single" w:sz="4" w:space="0" w:color="BFBFBF"/>
              <w:right w:val="single" w:sz="4" w:space="0" w:color="BFBFBF"/>
            </w:tcBorders>
            <w:shd w:val="clear" w:color="auto" w:fill="auto"/>
            <w:noWrap/>
            <w:vAlign w:val="center"/>
            <w:hideMark/>
          </w:tcPr>
          <w:p w14:paraId="2A1A57DE"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79</w:t>
            </w:r>
          </w:p>
        </w:tc>
        <w:tc>
          <w:tcPr>
            <w:tcW w:w="580" w:type="dxa"/>
            <w:tcBorders>
              <w:top w:val="nil"/>
              <w:left w:val="nil"/>
              <w:bottom w:val="single" w:sz="4" w:space="0" w:color="BFBFBF"/>
              <w:right w:val="single" w:sz="4" w:space="0" w:color="BFBFBF"/>
            </w:tcBorders>
            <w:shd w:val="clear" w:color="auto" w:fill="auto"/>
            <w:noWrap/>
            <w:vAlign w:val="center"/>
            <w:hideMark/>
          </w:tcPr>
          <w:p w14:paraId="4FA9A19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119</w:t>
            </w:r>
          </w:p>
        </w:tc>
      </w:tr>
      <w:tr w:rsidR="00010613" w:rsidRPr="005B25C8" w14:paraId="351B3816" w14:textId="77777777" w:rsidTr="005B25C8">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center"/>
            <w:hideMark/>
          </w:tcPr>
          <w:p w14:paraId="1B8D85E6" w14:textId="77777777" w:rsidR="00010613" w:rsidRPr="005B25C8" w:rsidRDefault="00010613"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Floyd County</w:t>
            </w:r>
          </w:p>
        </w:tc>
        <w:tc>
          <w:tcPr>
            <w:tcW w:w="580" w:type="dxa"/>
            <w:tcBorders>
              <w:top w:val="nil"/>
              <w:left w:val="nil"/>
              <w:bottom w:val="single" w:sz="4" w:space="0" w:color="BFBFBF"/>
              <w:right w:val="single" w:sz="4" w:space="0" w:color="BFBFBF"/>
            </w:tcBorders>
            <w:shd w:val="clear" w:color="auto" w:fill="auto"/>
            <w:noWrap/>
            <w:vAlign w:val="center"/>
            <w:hideMark/>
          </w:tcPr>
          <w:p w14:paraId="1F56925D" w14:textId="77777777" w:rsidR="00010613" w:rsidRPr="005B25C8" w:rsidRDefault="00010613" w:rsidP="005B25C8">
            <w:pPr>
              <w:spacing w:after="0" w:line="240" w:lineRule="auto"/>
              <w:jc w:val="center"/>
              <w:rPr>
                <w:rFonts w:ascii="Verdana" w:eastAsia="Times New Roman" w:hAnsi="Verdana" w:cs="Calibri"/>
                <w:sz w:val="16"/>
                <w:szCs w:val="16"/>
              </w:rPr>
            </w:pPr>
            <w:r w:rsidRPr="005B25C8">
              <w:rPr>
                <w:rFonts w:ascii="Verdana" w:eastAsia="Times New Roman" w:hAnsi="Verdana" w:cs="Calibri"/>
                <w:sz w:val="16"/>
                <w:szCs w:val="16"/>
              </w:rPr>
              <w:t>115</w:t>
            </w:r>
          </w:p>
        </w:tc>
        <w:tc>
          <w:tcPr>
            <w:tcW w:w="580" w:type="dxa"/>
            <w:tcBorders>
              <w:top w:val="nil"/>
              <w:left w:val="nil"/>
              <w:bottom w:val="single" w:sz="4" w:space="0" w:color="BFBFBF"/>
              <w:right w:val="single" w:sz="4" w:space="0" w:color="BFBFBF"/>
            </w:tcBorders>
            <w:shd w:val="clear" w:color="auto" w:fill="auto"/>
            <w:noWrap/>
            <w:vAlign w:val="center"/>
            <w:hideMark/>
          </w:tcPr>
          <w:p w14:paraId="5739AA0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112</w:t>
            </w:r>
          </w:p>
        </w:tc>
        <w:tc>
          <w:tcPr>
            <w:tcW w:w="580" w:type="dxa"/>
            <w:tcBorders>
              <w:top w:val="nil"/>
              <w:left w:val="nil"/>
              <w:bottom w:val="single" w:sz="4" w:space="0" w:color="BFBFBF"/>
              <w:right w:val="single" w:sz="4" w:space="0" w:color="BFBFBF"/>
            </w:tcBorders>
            <w:shd w:val="clear" w:color="auto" w:fill="auto"/>
            <w:noWrap/>
            <w:vAlign w:val="center"/>
            <w:hideMark/>
          </w:tcPr>
          <w:p w14:paraId="5A3D1A92"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112</w:t>
            </w:r>
          </w:p>
        </w:tc>
        <w:tc>
          <w:tcPr>
            <w:tcW w:w="580" w:type="dxa"/>
            <w:tcBorders>
              <w:top w:val="nil"/>
              <w:left w:val="nil"/>
              <w:bottom w:val="single" w:sz="4" w:space="0" w:color="BFBFBF"/>
              <w:right w:val="single" w:sz="4" w:space="0" w:color="BFBFBF"/>
            </w:tcBorders>
            <w:shd w:val="clear" w:color="auto" w:fill="auto"/>
            <w:noWrap/>
            <w:vAlign w:val="center"/>
            <w:hideMark/>
          </w:tcPr>
          <w:p w14:paraId="7531442E"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114</w:t>
            </w:r>
          </w:p>
        </w:tc>
        <w:tc>
          <w:tcPr>
            <w:tcW w:w="580" w:type="dxa"/>
            <w:tcBorders>
              <w:top w:val="nil"/>
              <w:left w:val="nil"/>
              <w:bottom w:val="single" w:sz="4" w:space="0" w:color="BFBFBF"/>
              <w:right w:val="single" w:sz="4" w:space="0" w:color="BFBFBF"/>
            </w:tcBorders>
            <w:shd w:val="clear" w:color="auto" w:fill="auto"/>
            <w:noWrap/>
            <w:vAlign w:val="center"/>
            <w:hideMark/>
          </w:tcPr>
          <w:p w14:paraId="7E117D30"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97</w:t>
            </w:r>
          </w:p>
        </w:tc>
        <w:tc>
          <w:tcPr>
            <w:tcW w:w="580" w:type="dxa"/>
            <w:tcBorders>
              <w:top w:val="nil"/>
              <w:left w:val="nil"/>
              <w:bottom w:val="single" w:sz="4" w:space="0" w:color="BFBFBF"/>
              <w:right w:val="single" w:sz="4" w:space="0" w:color="BFBFBF"/>
            </w:tcBorders>
            <w:shd w:val="clear" w:color="auto" w:fill="auto"/>
            <w:noWrap/>
            <w:vAlign w:val="center"/>
            <w:hideMark/>
          </w:tcPr>
          <w:p w14:paraId="7FFC8A9A"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103</w:t>
            </w:r>
          </w:p>
        </w:tc>
        <w:tc>
          <w:tcPr>
            <w:tcW w:w="580" w:type="dxa"/>
            <w:tcBorders>
              <w:top w:val="nil"/>
              <w:left w:val="nil"/>
              <w:bottom w:val="single" w:sz="4" w:space="0" w:color="BFBFBF"/>
              <w:right w:val="single" w:sz="4" w:space="0" w:color="BFBFBF"/>
            </w:tcBorders>
            <w:shd w:val="clear" w:color="auto" w:fill="auto"/>
            <w:noWrap/>
            <w:vAlign w:val="center"/>
            <w:hideMark/>
          </w:tcPr>
          <w:p w14:paraId="165E3301"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112</w:t>
            </w:r>
          </w:p>
        </w:tc>
        <w:tc>
          <w:tcPr>
            <w:tcW w:w="580" w:type="dxa"/>
            <w:tcBorders>
              <w:top w:val="nil"/>
              <w:left w:val="nil"/>
              <w:bottom w:val="single" w:sz="4" w:space="0" w:color="BFBFBF"/>
              <w:right w:val="single" w:sz="4" w:space="0" w:color="BFBFBF"/>
            </w:tcBorders>
            <w:shd w:val="clear" w:color="auto" w:fill="auto"/>
            <w:noWrap/>
            <w:vAlign w:val="center"/>
            <w:hideMark/>
          </w:tcPr>
          <w:p w14:paraId="36D766FC"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w:t>
            </w:r>
          </w:p>
        </w:tc>
        <w:tc>
          <w:tcPr>
            <w:tcW w:w="580" w:type="dxa"/>
            <w:tcBorders>
              <w:top w:val="nil"/>
              <w:left w:val="nil"/>
              <w:bottom w:val="single" w:sz="4" w:space="0" w:color="BFBFBF"/>
              <w:right w:val="single" w:sz="4" w:space="0" w:color="BFBFBF"/>
            </w:tcBorders>
            <w:shd w:val="clear" w:color="auto" w:fill="auto"/>
            <w:noWrap/>
            <w:vAlign w:val="center"/>
            <w:hideMark/>
          </w:tcPr>
          <w:p w14:paraId="00969F2D"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100</w:t>
            </w:r>
          </w:p>
        </w:tc>
        <w:tc>
          <w:tcPr>
            <w:tcW w:w="580" w:type="dxa"/>
            <w:tcBorders>
              <w:top w:val="nil"/>
              <w:left w:val="nil"/>
              <w:bottom w:val="single" w:sz="4" w:space="0" w:color="BFBFBF"/>
              <w:right w:val="single" w:sz="4" w:space="0" w:color="BFBFBF"/>
            </w:tcBorders>
            <w:shd w:val="clear" w:color="auto" w:fill="auto"/>
            <w:noWrap/>
            <w:vAlign w:val="center"/>
            <w:hideMark/>
          </w:tcPr>
          <w:p w14:paraId="2D653BB8"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101</w:t>
            </w:r>
          </w:p>
        </w:tc>
        <w:tc>
          <w:tcPr>
            <w:tcW w:w="580" w:type="dxa"/>
            <w:tcBorders>
              <w:top w:val="nil"/>
              <w:left w:val="nil"/>
              <w:bottom w:val="single" w:sz="4" w:space="0" w:color="BFBFBF"/>
              <w:right w:val="single" w:sz="4" w:space="0" w:color="BFBFBF"/>
            </w:tcBorders>
            <w:shd w:val="clear" w:color="auto" w:fill="auto"/>
            <w:noWrap/>
            <w:vAlign w:val="center"/>
            <w:hideMark/>
          </w:tcPr>
          <w:p w14:paraId="1FB0C86E"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113</w:t>
            </w:r>
          </w:p>
        </w:tc>
        <w:tc>
          <w:tcPr>
            <w:tcW w:w="580" w:type="dxa"/>
            <w:tcBorders>
              <w:top w:val="nil"/>
              <w:left w:val="nil"/>
              <w:bottom w:val="single" w:sz="4" w:space="0" w:color="BFBFBF"/>
              <w:right w:val="single" w:sz="4" w:space="0" w:color="BFBFBF"/>
            </w:tcBorders>
            <w:shd w:val="clear" w:color="auto" w:fill="auto"/>
            <w:noWrap/>
            <w:vAlign w:val="center"/>
            <w:hideMark/>
          </w:tcPr>
          <w:p w14:paraId="5C05E6FC"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94</w:t>
            </w:r>
          </w:p>
        </w:tc>
        <w:tc>
          <w:tcPr>
            <w:tcW w:w="580" w:type="dxa"/>
            <w:tcBorders>
              <w:top w:val="nil"/>
              <w:left w:val="nil"/>
              <w:bottom w:val="single" w:sz="4" w:space="0" w:color="BFBFBF"/>
              <w:right w:val="single" w:sz="4" w:space="0" w:color="BFBFBF"/>
            </w:tcBorders>
            <w:shd w:val="clear" w:color="auto" w:fill="auto"/>
            <w:noWrap/>
            <w:vAlign w:val="center"/>
            <w:hideMark/>
          </w:tcPr>
          <w:p w14:paraId="697B2A86" w14:textId="77777777" w:rsidR="00010613" w:rsidRPr="005B25C8" w:rsidRDefault="00010613"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120</w:t>
            </w:r>
          </w:p>
        </w:tc>
      </w:tr>
    </w:tbl>
    <w:p w14:paraId="704382EC" w14:textId="77777777" w:rsidR="007E0D9F" w:rsidRDefault="007E0D9F" w:rsidP="00F96EDB"/>
    <w:p w14:paraId="69029D41" w14:textId="77777777" w:rsidR="00E57E58" w:rsidRPr="00E57E58" w:rsidRDefault="00E57E58" w:rsidP="00E57E58">
      <w:pPr>
        <w:pStyle w:val="Caption"/>
        <w:keepNext/>
        <w:spacing w:after="0"/>
        <w:rPr>
          <w:rFonts w:ascii="Verdana" w:hAnsi="Verdana"/>
          <w:color w:val="004E6C" w:themeColor="accent2" w:themeShade="80"/>
        </w:rPr>
      </w:pPr>
      <w:r w:rsidRPr="00E57E58">
        <w:rPr>
          <w:rFonts w:ascii="Verdana" w:hAnsi="Verdana"/>
          <w:color w:val="004E6C" w:themeColor="accent2" w:themeShade="80"/>
        </w:rPr>
        <w:t xml:space="preserve">Figure </w:t>
      </w:r>
      <w:r>
        <w:rPr>
          <w:rFonts w:ascii="Verdana" w:hAnsi="Verdana"/>
          <w:color w:val="004E6C" w:themeColor="accent2" w:themeShade="80"/>
        </w:rPr>
        <w:t>7</w:t>
      </w:r>
      <w:r w:rsidRPr="00E57E58">
        <w:rPr>
          <w:rFonts w:ascii="Verdana" w:hAnsi="Verdana"/>
          <w:color w:val="004E6C" w:themeColor="accent2" w:themeShade="80"/>
        </w:rPr>
        <w:t>: Average health status ranking by county</w:t>
      </w:r>
    </w:p>
    <w:p w14:paraId="2457BAD4" w14:textId="77777777" w:rsidR="00B36B6A" w:rsidRDefault="00E3673B" w:rsidP="008F274F">
      <w:r w:rsidRPr="00E3673B">
        <w:rPr>
          <w:noProof/>
        </w:rPr>
        <w:drawing>
          <wp:inline distT="0" distB="0" distL="0" distR="0" wp14:anchorId="73F9E968" wp14:editId="557C31EB">
            <wp:extent cx="5943600" cy="2708275"/>
            <wp:effectExtent l="0" t="0" r="0" b="0"/>
            <wp:docPr id="27" name="slide2" descr="Stat Map">
              <a:extLst xmlns:a="http://schemas.openxmlformats.org/drawingml/2006/main">
                <a:ext uri="{FF2B5EF4-FFF2-40B4-BE49-F238E27FC236}">
                  <a16:creationId xmlns:a16="http://schemas.microsoft.com/office/drawing/2014/main" id="{261629A7-0B0F-46E1-B452-DF6ACB9C6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Stat Map">
                      <a:extLst>
                        <a:ext uri="{FF2B5EF4-FFF2-40B4-BE49-F238E27FC236}">
                          <a16:creationId xmlns:a16="http://schemas.microsoft.com/office/drawing/2014/main" id="{261629A7-0B0F-46E1-B452-DF6ACB9C6A01}"/>
                        </a:ext>
                      </a:extLst>
                    </pic:cNvPr>
                    <pic:cNvPicPr>
                      <a:picLocks noChangeAspect="1"/>
                    </pic:cNvPicPr>
                  </pic:nvPicPr>
                  <pic:blipFill rotWithShape="1">
                    <a:blip r:embed="rId14">
                      <a:extLst>
                        <a:ext uri="{28A0092B-C50C-407E-A947-70E740481C1C}">
                          <a14:useLocalDpi xmlns:a14="http://schemas.microsoft.com/office/drawing/2010/main" val="0"/>
                        </a:ext>
                      </a:extLst>
                    </a:blip>
                    <a:srcRect l="5636" t="12936" r="8076" b="37910"/>
                    <a:stretch/>
                  </pic:blipFill>
                  <pic:spPr>
                    <a:xfrm>
                      <a:off x="0" y="0"/>
                      <a:ext cx="5943600" cy="2708275"/>
                    </a:xfrm>
                    <a:prstGeom prst="rect">
                      <a:avLst/>
                    </a:prstGeom>
                  </pic:spPr>
                </pic:pic>
              </a:graphicData>
            </a:graphic>
          </wp:inline>
        </w:drawing>
      </w:r>
    </w:p>
    <w:p w14:paraId="54A7264A" w14:textId="77777777" w:rsidR="00B91731" w:rsidRDefault="00B91731" w:rsidP="007B1D93">
      <w:pPr>
        <w:pStyle w:val="Heading2"/>
        <w:rPr>
          <w:color w:val="auto"/>
        </w:rPr>
      </w:pPr>
    </w:p>
    <w:p w14:paraId="2B74C578" w14:textId="77777777" w:rsidR="007B1D93" w:rsidRDefault="007B1D93" w:rsidP="007B1D93">
      <w:pPr>
        <w:pStyle w:val="Heading2"/>
        <w:rPr>
          <w:color w:val="auto"/>
        </w:rPr>
      </w:pPr>
      <w:bookmarkStart w:id="18" w:name="_Toc67557778"/>
      <w:r w:rsidRPr="000542CF">
        <w:rPr>
          <w:color w:val="auto"/>
        </w:rPr>
        <w:t xml:space="preserve">Health </w:t>
      </w:r>
      <w:r>
        <w:rPr>
          <w:color w:val="auto"/>
        </w:rPr>
        <w:t>Access</w:t>
      </w:r>
      <w:r w:rsidRPr="000542CF">
        <w:rPr>
          <w:color w:val="auto"/>
        </w:rPr>
        <w:t xml:space="preserve"> Indicators</w:t>
      </w:r>
      <w:bookmarkEnd w:id="18"/>
    </w:p>
    <w:p w14:paraId="39C8453E" w14:textId="77777777" w:rsidR="00D8672C" w:rsidRDefault="007B1D93" w:rsidP="00D8672C">
      <w:pPr>
        <w:spacing w:line="240" w:lineRule="auto"/>
        <w:rPr>
          <w:rFonts w:asciiTheme="majorHAnsi" w:hAnsiTheme="majorHAnsi"/>
          <w:sz w:val="24"/>
          <w:szCs w:val="24"/>
        </w:rPr>
      </w:pPr>
      <w:r w:rsidRPr="007B1D93">
        <w:rPr>
          <w:rFonts w:asciiTheme="majorHAnsi" w:hAnsiTheme="majorHAnsi"/>
          <w:sz w:val="24"/>
          <w:szCs w:val="24"/>
        </w:rPr>
        <w:t xml:space="preserve">Health access indicators are measures of </w:t>
      </w:r>
      <w:r w:rsidR="0063006C">
        <w:rPr>
          <w:rFonts w:asciiTheme="majorHAnsi" w:hAnsiTheme="majorHAnsi"/>
          <w:sz w:val="24"/>
          <w:szCs w:val="24"/>
        </w:rPr>
        <w:t>access and quality of care, such as the rate of health care providers and the rate of preventable hospital stays.</w:t>
      </w:r>
      <w:r w:rsidR="00E22794">
        <w:rPr>
          <w:rFonts w:asciiTheme="majorHAnsi" w:hAnsiTheme="majorHAnsi"/>
          <w:sz w:val="24"/>
          <w:szCs w:val="24"/>
        </w:rPr>
        <w:t xml:space="preserve"> Accessing health care in a timely manner contributes to healthier lifestyles with an increase in prevention and early detection of diseases. </w:t>
      </w:r>
      <w:r w:rsidR="00F716FC">
        <w:rPr>
          <w:rFonts w:asciiTheme="majorHAnsi" w:hAnsiTheme="majorHAnsi"/>
          <w:sz w:val="24"/>
          <w:szCs w:val="24"/>
        </w:rPr>
        <w:t xml:space="preserve">Figure </w:t>
      </w:r>
      <w:r w:rsidR="00E57E58">
        <w:rPr>
          <w:rFonts w:asciiTheme="majorHAnsi" w:hAnsiTheme="majorHAnsi"/>
          <w:sz w:val="24"/>
          <w:szCs w:val="24"/>
        </w:rPr>
        <w:t>8</w:t>
      </w:r>
      <w:r w:rsidR="0019226A">
        <w:rPr>
          <w:rFonts w:asciiTheme="majorHAnsi" w:hAnsiTheme="majorHAnsi"/>
          <w:sz w:val="24"/>
          <w:szCs w:val="24"/>
        </w:rPr>
        <w:t xml:space="preserve"> shows the five lowest and highest ranking counties in terms of health access indicators, along with the </w:t>
      </w:r>
      <w:r w:rsidR="00D118CF">
        <w:rPr>
          <w:rFonts w:asciiTheme="majorHAnsi" w:hAnsiTheme="majorHAnsi"/>
          <w:sz w:val="24"/>
          <w:szCs w:val="24"/>
        </w:rPr>
        <w:t xml:space="preserve">ranking </w:t>
      </w:r>
      <w:r w:rsidR="0019226A">
        <w:rPr>
          <w:rFonts w:asciiTheme="majorHAnsi" w:hAnsiTheme="majorHAnsi"/>
          <w:sz w:val="24"/>
          <w:szCs w:val="24"/>
        </w:rPr>
        <w:t>for each indicator</w:t>
      </w:r>
      <w:r w:rsidR="00D118CF">
        <w:rPr>
          <w:rFonts w:asciiTheme="majorHAnsi" w:hAnsiTheme="majorHAnsi"/>
          <w:sz w:val="24"/>
          <w:szCs w:val="24"/>
        </w:rPr>
        <w:t xml:space="preserve"> and county</w:t>
      </w:r>
      <w:r w:rsidR="0019226A">
        <w:rPr>
          <w:rFonts w:asciiTheme="majorHAnsi" w:hAnsiTheme="majorHAnsi"/>
          <w:sz w:val="24"/>
          <w:szCs w:val="24"/>
        </w:rPr>
        <w:t>.</w:t>
      </w:r>
      <w:r w:rsidR="00E57E58">
        <w:rPr>
          <w:rFonts w:asciiTheme="majorHAnsi" w:hAnsiTheme="majorHAnsi"/>
          <w:sz w:val="24"/>
          <w:szCs w:val="24"/>
        </w:rPr>
        <w:t xml:space="preserve"> Figure 9</w:t>
      </w:r>
      <w:r w:rsidR="00D118CF">
        <w:rPr>
          <w:rFonts w:asciiTheme="majorHAnsi" w:hAnsiTheme="majorHAnsi"/>
          <w:sz w:val="24"/>
          <w:szCs w:val="24"/>
        </w:rPr>
        <w:t xml:space="preserve"> shows the average ranking for health access indicators geographically. </w:t>
      </w:r>
      <w:r w:rsidR="0019226A">
        <w:rPr>
          <w:rFonts w:asciiTheme="majorHAnsi" w:hAnsiTheme="majorHAnsi"/>
          <w:sz w:val="24"/>
          <w:szCs w:val="24"/>
        </w:rPr>
        <w:t xml:space="preserve"> The lowest ranking (better outcome) counties in terms of health access indicators are McCracken, Boone, Hardin, Jefferson, and Daviess. The highest ranking (worse outcome) counties in terms of health access indicators are Harlan, Martin, McCreary, Clay, and Casey. </w:t>
      </w:r>
      <w:r w:rsidR="00990D96">
        <w:rPr>
          <w:rFonts w:asciiTheme="majorHAnsi" w:hAnsiTheme="majorHAnsi"/>
          <w:sz w:val="24"/>
          <w:szCs w:val="24"/>
        </w:rPr>
        <w:t xml:space="preserve"> All counties and their health access rankings can be seen in Appendix A, Table A2.</w:t>
      </w:r>
    </w:p>
    <w:p w14:paraId="53151B49" w14:textId="77777777" w:rsidR="001050C4" w:rsidRDefault="001050C4" w:rsidP="0019226A">
      <w:pPr>
        <w:pStyle w:val="Caption"/>
        <w:keepNext/>
        <w:spacing w:after="0"/>
        <w:rPr>
          <w:rFonts w:ascii="Verdana" w:hAnsi="Verdana"/>
          <w:color w:val="004E6C" w:themeColor="accent2" w:themeShade="80"/>
        </w:rPr>
      </w:pPr>
    </w:p>
    <w:p w14:paraId="6BC4AF76" w14:textId="77777777" w:rsidR="00DF1AAC" w:rsidRPr="00004270" w:rsidRDefault="0019226A" w:rsidP="0019226A">
      <w:pPr>
        <w:pStyle w:val="Caption"/>
        <w:keepNext/>
        <w:spacing w:after="0"/>
        <w:rPr>
          <w:rFonts w:ascii="Verdana" w:hAnsi="Verdana"/>
          <w:color w:val="004E6C" w:themeColor="accent2" w:themeShade="80"/>
        </w:rPr>
      </w:pPr>
      <w:r w:rsidRPr="00004270">
        <w:rPr>
          <w:rFonts w:ascii="Verdana" w:hAnsi="Verdana"/>
          <w:color w:val="004E6C" w:themeColor="accent2" w:themeShade="80"/>
        </w:rPr>
        <w:t xml:space="preserve">Figure </w:t>
      </w:r>
      <w:r w:rsidR="00E57E58">
        <w:rPr>
          <w:rFonts w:ascii="Verdana" w:hAnsi="Verdana"/>
          <w:color w:val="004E6C" w:themeColor="accent2" w:themeShade="80"/>
        </w:rPr>
        <w:t>8</w:t>
      </w:r>
      <w:r w:rsidRPr="00004270">
        <w:rPr>
          <w:rFonts w:ascii="Verdana" w:hAnsi="Verdana"/>
          <w:color w:val="004E6C" w:themeColor="accent2" w:themeShade="80"/>
        </w:rPr>
        <w:t xml:space="preserve">: Five lowest and highest ranking counties based on health access indicators </w:t>
      </w:r>
    </w:p>
    <w:p w14:paraId="738C29F1" w14:textId="77777777" w:rsidR="0019226A" w:rsidRDefault="0019226A" w:rsidP="000D3621">
      <w:pPr>
        <w:pStyle w:val="Caption"/>
        <w:keepNext/>
        <w:spacing w:after="120"/>
        <w:rPr>
          <w:rFonts w:ascii="Verdana" w:hAnsi="Verdana"/>
          <w:color w:val="004E6C" w:themeColor="accent2" w:themeShade="80"/>
        </w:rPr>
      </w:pPr>
      <w:r w:rsidRPr="00004270">
        <w:rPr>
          <w:rFonts w:ascii="Verdana" w:hAnsi="Verdana"/>
          <w:color w:val="004E6C" w:themeColor="accent2" w:themeShade="80"/>
        </w:rPr>
        <w:t xml:space="preserve">(low </w:t>
      </w:r>
      <w:r w:rsidR="00D80370">
        <w:rPr>
          <w:rFonts w:ascii="Verdana" w:hAnsi="Verdana"/>
          <w:color w:val="004E6C" w:themeColor="accent2" w:themeShade="80"/>
        </w:rPr>
        <w:t>rank</w:t>
      </w:r>
      <w:r w:rsidRPr="00004270">
        <w:rPr>
          <w:rFonts w:ascii="Verdana" w:hAnsi="Verdana"/>
          <w:color w:val="004E6C" w:themeColor="accent2" w:themeShade="80"/>
        </w:rPr>
        <w:t>= better outcome/ high</w:t>
      </w:r>
      <w:r w:rsidR="00D80370">
        <w:rPr>
          <w:rFonts w:ascii="Verdana" w:hAnsi="Verdana"/>
          <w:color w:val="004E6C" w:themeColor="accent2" w:themeShade="80"/>
        </w:rPr>
        <w:t xml:space="preserve"> rank</w:t>
      </w:r>
      <w:r w:rsidRPr="00004270">
        <w:rPr>
          <w:rFonts w:ascii="Verdana" w:hAnsi="Verdana"/>
          <w:color w:val="004E6C" w:themeColor="accent2" w:themeShade="80"/>
        </w:rPr>
        <w:t>= worse outcome)</w:t>
      </w:r>
    </w:p>
    <w:tbl>
      <w:tblPr>
        <w:tblW w:w="6100" w:type="dxa"/>
        <w:tblLook w:val="04A0" w:firstRow="1" w:lastRow="0" w:firstColumn="1" w:lastColumn="0" w:noHBand="0" w:noVBand="1"/>
      </w:tblPr>
      <w:tblGrid>
        <w:gridCol w:w="1996"/>
        <w:gridCol w:w="1114"/>
        <w:gridCol w:w="893"/>
        <w:gridCol w:w="1362"/>
        <w:gridCol w:w="1053"/>
        <w:gridCol w:w="1053"/>
        <w:gridCol w:w="942"/>
        <w:gridCol w:w="937"/>
      </w:tblGrid>
      <w:tr w:rsidR="005B25C8" w:rsidRPr="005B25C8" w14:paraId="16A94983" w14:textId="77777777" w:rsidTr="005B25C8">
        <w:trPr>
          <w:trHeight w:val="746"/>
        </w:trPr>
        <w:tc>
          <w:tcPr>
            <w:tcW w:w="2040" w:type="dxa"/>
            <w:tcBorders>
              <w:top w:val="single" w:sz="4" w:space="0" w:color="BFBFBF"/>
              <w:left w:val="single" w:sz="4" w:space="0" w:color="BFBFBF"/>
              <w:bottom w:val="single" w:sz="4" w:space="0" w:color="BFBFBF"/>
              <w:right w:val="single" w:sz="4" w:space="0" w:color="BFBFBF"/>
            </w:tcBorders>
            <w:shd w:val="clear" w:color="000000" w:fill="D9D9D9"/>
            <w:noWrap/>
            <w:vAlign w:val="center"/>
            <w:hideMark/>
          </w:tcPr>
          <w:p w14:paraId="6331E7ED" w14:textId="77777777" w:rsidR="00D80370" w:rsidRPr="005B25C8" w:rsidRDefault="00D80370" w:rsidP="005B25C8">
            <w:pPr>
              <w:spacing w:after="0" w:line="240" w:lineRule="auto"/>
              <w:rPr>
                <w:rFonts w:ascii="Verdana" w:eastAsia="Times New Roman" w:hAnsi="Verdana" w:cs="Calibri"/>
                <w:b/>
                <w:bCs/>
                <w:sz w:val="16"/>
                <w:szCs w:val="16"/>
              </w:rPr>
            </w:pPr>
            <w:r w:rsidRPr="005B25C8">
              <w:rPr>
                <w:rFonts w:ascii="Verdana" w:eastAsia="Times New Roman" w:hAnsi="Verdana" w:cs="Calibri"/>
                <w:b/>
                <w:bCs/>
                <w:sz w:val="16"/>
                <w:szCs w:val="16"/>
              </w:rPr>
              <w:t>County</w:t>
            </w:r>
          </w:p>
        </w:tc>
        <w:tc>
          <w:tcPr>
            <w:tcW w:w="580" w:type="dxa"/>
            <w:tcBorders>
              <w:top w:val="single" w:sz="4" w:space="0" w:color="BFBFBF"/>
              <w:left w:val="nil"/>
              <w:bottom w:val="single" w:sz="4" w:space="0" w:color="BFBFBF"/>
              <w:right w:val="single" w:sz="4" w:space="0" w:color="BFBFBF"/>
            </w:tcBorders>
            <w:shd w:val="clear" w:color="000000" w:fill="D9D9D9"/>
            <w:vAlign w:val="center"/>
            <w:hideMark/>
          </w:tcPr>
          <w:p w14:paraId="0C9B662A" w14:textId="77777777" w:rsidR="00D80370" w:rsidRPr="005B25C8" w:rsidRDefault="00D80370" w:rsidP="005B25C8">
            <w:pPr>
              <w:spacing w:after="0" w:line="240" w:lineRule="auto"/>
              <w:jc w:val="center"/>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Uninsured</w:t>
            </w:r>
          </w:p>
        </w:tc>
        <w:tc>
          <w:tcPr>
            <w:tcW w:w="580" w:type="dxa"/>
            <w:tcBorders>
              <w:top w:val="single" w:sz="4" w:space="0" w:color="BFBFBF"/>
              <w:left w:val="nil"/>
              <w:bottom w:val="single" w:sz="4" w:space="0" w:color="BFBFBF"/>
              <w:right w:val="single" w:sz="4" w:space="0" w:color="BFBFBF"/>
            </w:tcBorders>
            <w:shd w:val="clear" w:color="000000" w:fill="D9D9D9"/>
            <w:vAlign w:val="center"/>
            <w:hideMark/>
          </w:tcPr>
          <w:p w14:paraId="40AAFE6C" w14:textId="77777777" w:rsidR="00D80370" w:rsidRPr="005B25C8" w:rsidRDefault="00D80370" w:rsidP="005B25C8">
            <w:pPr>
              <w:spacing w:after="0" w:line="240" w:lineRule="auto"/>
              <w:jc w:val="center"/>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Poverty</w:t>
            </w:r>
          </w:p>
        </w:tc>
        <w:tc>
          <w:tcPr>
            <w:tcW w:w="580" w:type="dxa"/>
            <w:tcBorders>
              <w:top w:val="single" w:sz="4" w:space="0" w:color="BFBFBF"/>
              <w:left w:val="nil"/>
              <w:bottom w:val="single" w:sz="4" w:space="0" w:color="BFBFBF"/>
              <w:right w:val="single" w:sz="4" w:space="0" w:color="BFBFBF"/>
            </w:tcBorders>
            <w:shd w:val="clear" w:color="000000" w:fill="D9D9D9"/>
            <w:vAlign w:val="center"/>
            <w:hideMark/>
          </w:tcPr>
          <w:p w14:paraId="7AEF52AB" w14:textId="77777777" w:rsidR="00D80370" w:rsidRPr="005B25C8" w:rsidRDefault="00D80370" w:rsidP="005B25C8">
            <w:pPr>
              <w:spacing w:after="0" w:line="240" w:lineRule="auto"/>
              <w:jc w:val="center"/>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Annual Mammogram</w:t>
            </w:r>
          </w:p>
        </w:tc>
        <w:tc>
          <w:tcPr>
            <w:tcW w:w="580" w:type="dxa"/>
            <w:tcBorders>
              <w:top w:val="single" w:sz="4" w:space="0" w:color="BFBFBF"/>
              <w:left w:val="nil"/>
              <w:bottom w:val="single" w:sz="4" w:space="0" w:color="BFBFBF"/>
              <w:right w:val="single" w:sz="4" w:space="0" w:color="BFBFBF"/>
            </w:tcBorders>
            <w:shd w:val="clear" w:color="000000" w:fill="D9D9D9"/>
            <w:vAlign w:val="center"/>
            <w:hideMark/>
          </w:tcPr>
          <w:p w14:paraId="4A43575E" w14:textId="77777777" w:rsidR="00D80370" w:rsidRPr="005B25C8" w:rsidRDefault="00D80370" w:rsidP="005B25C8">
            <w:pPr>
              <w:spacing w:after="0" w:line="240" w:lineRule="auto"/>
              <w:jc w:val="center"/>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Primary Care Providers</w:t>
            </w:r>
          </w:p>
        </w:tc>
        <w:tc>
          <w:tcPr>
            <w:tcW w:w="580" w:type="dxa"/>
            <w:tcBorders>
              <w:top w:val="single" w:sz="4" w:space="0" w:color="BFBFBF"/>
              <w:left w:val="nil"/>
              <w:bottom w:val="single" w:sz="4" w:space="0" w:color="BFBFBF"/>
              <w:right w:val="single" w:sz="4" w:space="0" w:color="BFBFBF"/>
            </w:tcBorders>
            <w:shd w:val="clear" w:color="000000" w:fill="D9D9D9"/>
            <w:vAlign w:val="center"/>
            <w:hideMark/>
          </w:tcPr>
          <w:p w14:paraId="147B84B2" w14:textId="77777777" w:rsidR="00D80370" w:rsidRPr="005B25C8" w:rsidRDefault="00D80370" w:rsidP="005B25C8">
            <w:pPr>
              <w:spacing w:after="0" w:line="240" w:lineRule="auto"/>
              <w:jc w:val="center"/>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Mental Health Providers</w:t>
            </w:r>
          </w:p>
        </w:tc>
        <w:tc>
          <w:tcPr>
            <w:tcW w:w="580" w:type="dxa"/>
            <w:tcBorders>
              <w:top w:val="single" w:sz="4" w:space="0" w:color="BFBFBF"/>
              <w:left w:val="nil"/>
              <w:bottom w:val="single" w:sz="4" w:space="0" w:color="BFBFBF"/>
              <w:right w:val="single" w:sz="4" w:space="0" w:color="BFBFBF"/>
            </w:tcBorders>
            <w:shd w:val="clear" w:color="000000" w:fill="D9D9D9"/>
            <w:vAlign w:val="center"/>
            <w:hideMark/>
          </w:tcPr>
          <w:p w14:paraId="619E6872" w14:textId="77777777" w:rsidR="00D80370" w:rsidRPr="005B25C8" w:rsidRDefault="00D80370" w:rsidP="005B25C8">
            <w:pPr>
              <w:spacing w:after="0" w:line="240" w:lineRule="auto"/>
              <w:jc w:val="center"/>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Dentists</w:t>
            </w:r>
          </w:p>
        </w:tc>
        <w:tc>
          <w:tcPr>
            <w:tcW w:w="580" w:type="dxa"/>
            <w:tcBorders>
              <w:top w:val="single" w:sz="4" w:space="0" w:color="BFBFBF"/>
              <w:left w:val="nil"/>
              <w:bottom w:val="single" w:sz="4" w:space="0" w:color="BFBFBF"/>
              <w:right w:val="single" w:sz="4" w:space="0" w:color="BFBFBF"/>
            </w:tcBorders>
            <w:shd w:val="clear" w:color="000000" w:fill="D9D9D9"/>
            <w:vAlign w:val="center"/>
            <w:hideMark/>
          </w:tcPr>
          <w:p w14:paraId="1519B7B5" w14:textId="77777777" w:rsidR="00D80370" w:rsidRPr="005B25C8" w:rsidRDefault="00D80370" w:rsidP="005B25C8">
            <w:pPr>
              <w:spacing w:after="0" w:line="240" w:lineRule="auto"/>
              <w:jc w:val="center"/>
              <w:rPr>
                <w:rFonts w:ascii="Verdana" w:eastAsia="Times New Roman" w:hAnsi="Verdana" w:cs="Calibri"/>
                <w:b/>
                <w:bCs/>
                <w:color w:val="000000"/>
                <w:sz w:val="16"/>
                <w:szCs w:val="16"/>
              </w:rPr>
            </w:pPr>
            <w:r w:rsidRPr="005B25C8">
              <w:rPr>
                <w:rFonts w:ascii="Verdana" w:eastAsia="Times New Roman" w:hAnsi="Verdana" w:cs="Calibri"/>
                <w:b/>
                <w:bCs/>
                <w:color w:val="000000"/>
                <w:sz w:val="16"/>
                <w:szCs w:val="16"/>
              </w:rPr>
              <w:t>Average Access Ranking</w:t>
            </w:r>
          </w:p>
        </w:tc>
      </w:tr>
      <w:tr w:rsidR="00D80370" w:rsidRPr="005B25C8" w14:paraId="01357917" w14:textId="77777777" w:rsidTr="005B25C8">
        <w:trPr>
          <w:trHeight w:val="300"/>
        </w:trPr>
        <w:tc>
          <w:tcPr>
            <w:tcW w:w="6100" w:type="dxa"/>
            <w:gridSpan w:val="8"/>
            <w:tcBorders>
              <w:top w:val="single" w:sz="4" w:space="0" w:color="BFBFBF"/>
              <w:left w:val="single" w:sz="4" w:space="0" w:color="BFBFBF"/>
              <w:bottom w:val="single" w:sz="4" w:space="0" w:color="BFBFBF"/>
              <w:right w:val="nil"/>
            </w:tcBorders>
            <w:shd w:val="clear" w:color="000000" w:fill="D9D9D9"/>
            <w:noWrap/>
            <w:vAlign w:val="center"/>
            <w:hideMark/>
          </w:tcPr>
          <w:p w14:paraId="7775E740"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 xml:space="preserve">Lowest ranking counties (best </w:t>
            </w:r>
            <w:r w:rsidR="005B25C8" w:rsidRPr="005B25C8">
              <w:rPr>
                <w:rFonts w:ascii="Verdana" w:eastAsia="Times New Roman" w:hAnsi="Verdana" w:cs="Calibri"/>
                <w:sz w:val="16"/>
                <w:szCs w:val="16"/>
              </w:rPr>
              <w:t xml:space="preserve">health </w:t>
            </w:r>
            <w:r w:rsidRPr="005B25C8">
              <w:rPr>
                <w:rFonts w:ascii="Verdana" w:eastAsia="Times New Roman" w:hAnsi="Verdana" w:cs="Calibri"/>
                <w:sz w:val="16"/>
                <w:szCs w:val="16"/>
              </w:rPr>
              <w:t xml:space="preserve">access) </w:t>
            </w:r>
          </w:p>
        </w:tc>
      </w:tr>
      <w:tr w:rsidR="005B25C8" w:rsidRPr="005B25C8" w14:paraId="09955326"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7B731E20"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McCracken County</w:t>
            </w:r>
          </w:p>
        </w:tc>
        <w:tc>
          <w:tcPr>
            <w:tcW w:w="580" w:type="dxa"/>
            <w:tcBorders>
              <w:top w:val="nil"/>
              <w:left w:val="nil"/>
              <w:bottom w:val="single" w:sz="4" w:space="0" w:color="BFBFBF"/>
              <w:right w:val="single" w:sz="4" w:space="0" w:color="BFBFBF"/>
            </w:tcBorders>
            <w:shd w:val="clear" w:color="auto" w:fill="auto"/>
            <w:noWrap/>
            <w:vAlign w:val="center"/>
            <w:hideMark/>
          </w:tcPr>
          <w:p w14:paraId="0A57A95D"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23</w:t>
            </w:r>
          </w:p>
        </w:tc>
        <w:tc>
          <w:tcPr>
            <w:tcW w:w="580" w:type="dxa"/>
            <w:tcBorders>
              <w:top w:val="nil"/>
              <w:left w:val="nil"/>
              <w:bottom w:val="single" w:sz="4" w:space="0" w:color="BFBFBF"/>
              <w:right w:val="single" w:sz="4" w:space="0" w:color="BFBFBF"/>
            </w:tcBorders>
            <w:shd w:val="clear" w:color="auto" w:fill="auto"/>
            <w:noWrap/>
            <w:vAlign w:val="center"/>
            <w:hideMark/>
          </w:tcPr>
          <w:p w14:paraId="60091DD7"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29</w:t>
            </w:r>
          </w:p>
        </w:tc>
        <w:tc>
          <w:tcPr>
            <w:tcW w:w="580" w:type="dxa"/>
            <w:tcBorders>
              <w:top w:val="nil"/>
              <w:left w:val="nil"/>
              <w:bottom w:val="single" w:sz="4" w:space="0" w:color="BFBFBF"/>
              <w:right w:val="single" w:sz="4" w:space="0" w:color="BFBFBF"/>
            </w:tcBorders>
            <w:shd w:val="clear" w:color="auto" w:fill="auto"/>
            <w:noWrap/>
            <w:vAlign w:val="center"/>
            <w:hideMark/>
          </w:tcPr>
          <w:p w14:paraId="58CA9EC4"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w:t>
            </w:r>
          </w:p>
        </w:tc>
        <w:tc>
          <w:tcPr>
            <w:tcW w:w="580" w:type="dxa"/>
            <w:tcBorders>
              <w:top w:val="nil"/>
              <w:left w:val="nil"/>
              <w:bottom w:val="single" w:sz="4" w:space="0" w:color="BFBFBF"/>
              <w:right w:val="single" w:sz="4" w:space="0" w:color="BFBFBF"/>
            </w:tcBorders>
            <w:shd w:val="clear" w:color="auto" w:fill="auto"/>
            <w:noWrap/>
            <w:vAlign w:val="center"/>
            <w:hideMark/>
          </w:tcPr>
          <w:p w14:paraId="7039A0FD"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w:t>
            </w:r>
          </w:p>
        </w:tc>
        <w:tc>
          <w:tcPr>
            <w:tcW w:w="580" w:type="dxa"/>
            <w:tcBorders>
              <w:top w:val="nil"/>
              <w:left w:val="nil"/>
              <w:bottom w:val="single" w:sz="4" w:space="0" w:color="BFBFBF"/>
              <w:right w:val="single" w:sz="4" w:space="0" w:color="BFBFBF"/>
            </w:tcBorders>
            <w:shd w:val="clear" w:color="auto" w:fill="auto"/>
            <w:noWrap/>
            <w:vAlign w:val="center"/>
            <w:hideMark/>
          </w:tcPr>
          <w:p w14:paraId="6DE1F74E"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23</w:t>
            </w:r>
          </w:p>
        </w:tc>
        <w:tc>
          <w:tcPr>
            <w:tcW w:w="580" w:type="dxa"/>
            <w:tcBorders>
              <w:top w:val="nil"/>
              <w:left w:val="nil"/>
              <w:bottom w:val="single" w:sz="4" w:space="0" w:color="BFBFBF"/>
              <w:right w:val="single" w:sz="4" w:space="0" w:color="BFBFBF"/>
            </w:tcBorders>
            <w:shd w:val="clear" w:color="auto" w:fill="auto"/>
            <w:noWrap/>
            <w:vAlign w:val="center"/>
            <w:hideMark/>
          </w:tcPr>
          <w:p w14:paraId="10D94CAC"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w:t>
            </w:r>
          </w:p>
        </w:tc>
        <w:tc>
          <w:tcPr>
            <w:tcW w:w="580" w:type="dxa"/>
            <w:tcBorders>
              <w:top w:val="nil"/>
              <w:left w:val="nil"/>
              <w:bottom w:val="single" w:sz="4" w:space="0" w:color="BFBFBF"/>
              <w:right w:val="single" w:sz="4" w:space="0" w:color="BFBFBF"/>
            </w:tcBorders>
            <w:shd w:val="clear" w:color="auto" w:fill="auto"/>
            <w:noWrap/>
            <w:vAlign w:val="center"/>
            <w:hideMark/>
          </w:tcPr>
          <w:p w14:paraId="7B5F1429"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r>
      <w:tr w:rsidR="005B25C8" w:rsidRPr="005B25C8" w14:paraId="7D0215F6"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40A37BCC"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Boone County</w:t>
            </w:r>
          </w:p>
        </w:tc>
        <w:tc>
          <w:tcPr>
            <w:tcW w:w="580" w:type="dxa"/>
            <w:tcBorders>
              <w:top w:val="nil"/>
              <w:left w:val="nil"/>
              <w:bottom w:val="single" w:sz="4" w:space="0" w:color="BFBFBF"/>
              <w:right w:val="single" w:sz="4" w:space="0" w:color="BFBFBF"/>
            </w:tcBorders>
            <w:shd w:val="clear" w:color="auto" w:fill="auto"/>
            <w:noWrap/>
            <w:vAlign w:val="center"/>
            <w:hideMark/>
          </w:tcPr>
          <w:p w14:paraId="5AD11447"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w:t>
            </w:r>
          </w:p>
        </w:tc>
        <w:tc>
          <w:tcPr>
            <w:tcW w:w="580" w:type="dxa"/>
            <w:tcBorders>
              <w:top w:val="nil"/>
              <w:left w:val="nil"/>
              <w:bottom w:val="single" w:sz="4" w:space="0" w:color="BFBFBF"/>
              <w:right w:val="single" w:sz="4" w:space="0" w:color="BFBFBF"/>
            </w:tcBorders>
            <w:shd w:val="clear" w:color="auto" w:fill="auto"/>
            <w:noWrap/>
            <w:vAlign w:val="center"/>
            <w:hideMark/>
          </w:tcPr>
          <w:p w14:paraId="2203D976"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w:t>
            </w:r>
          </w:p>
        </w:tc>
        <w:tc>
          <w:tcPr>
            <w:tcW w:w="580" w:type="dxa"/>
            <w:tcBorders>
              <w:top w:val="nil"/>
              <w:left w:val="nil"/>
              <w:bottom w:val="single" w:sz="4" w:space="0" w:color="BFBFBF"/>
              <w:right w:val="single" w:sz="4" w:space="0" w:color="BFBFBF"/>
            </w:tcBorders>
            <w:shd w:val="clear" w:color="auto" w:fill="auto"/>
            <w:noWrap/>
            <w:vAlign w:val="center"/>
            <w:hideMark/>
          </w:tcPr>
          <w:p w14:paraId="08BA4C67"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w:t>
            </w:r>
          </w:p>
        </w:tc>
        <w:tc>
          <w:tcPr>
            <w:tcW w:w="580" w:type="dxa"/>
            <w:tcBorders>
              <w:top w:val="nil"/>
              <w:left w:val="nil"/>
              <w:bottom w:val="single" w:sz="4" w:space="0" w:color="BFBFBF"/>
              <w:right w:val="single" w:sz="4" w:space="0" w:color="BFBFBF"/>
            </w:tcBorders>
            <w:shd w:val="clear" w:color="auto" w:fill="auto"/>
            <w:noWrap/>
            <w:vAlign w:val="center"/>
            <w:hideMark/>
          </w:tcPr>
          <w:p w14:paraId="6E11B84C"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24</w:t>
            </w:r>
          </w:p>
        </w:tc>
        <w:tc>
          <w:tcPr>
            <w:tcW w:w="580" w:type="dxa"/>
            <w:tcBorders>
              <w:top w:val="nil"/>
              <w:left w:val="nil"/>
              <w:bottom w:val="single" w:sz="4" w:space="0" w:color="BFBFBF"/>
              <w:right w:val="single" w:sz="4" w:space="0" w:color="BFBFBF"/>
            </w:tcBorders>
            <w:shd w:val="clear" w:color="auto" w:fill="auto"/>
            <w:noWrap/>
            <w:vAlign w:val="center"/>
            <w:hideMark/>
          </w:tcPr>
          <w:p w14:paraId="38D8343F"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47</w:t>
            </w:r>
          </w:p>
        </w:tc>
        <w:tc>
          <w:tcPr>
            <w:tcW w:w="580" w:type="dxa"/>
            <w:tcBorders>
              <w:top w:val="nil"/>
              <w:left w:val="nil"/>
              <w:bottom w:val="single" w:sz="4" w:space="0" w:color="BFBFBF"/>
              <w:right w:val="single" w:sz="4" w:space="0" w:color="BFBFBF"/>
            </w:tcBorders>
            <w:shd w:val="clear" w:color="auto" w:fill="auto"/>
            <w:noWrap/>
            <w:vAlign w:val="center"/>
            <w:hideMark/>
          </w:tcPr>
          <w:p w14:paraId="59591972"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16</w:t>
            </w:r>
          </w:p>
        </w:tc>
        <w:tc>
          <w:tcPr>
            <w:tcW w:w="580" w:type="dxa"/>
            <w:tcBorders>
              <w:top w:val="nil"/>
              <w:left w:val="nil"/>
              <w:bottom w:val="single" w:sz="4" w:space="0" w:color="BFBFBF"/>
              <w:right w:val="single" w:sz="4" w:space="0" w:color="BFBFBF"/>
            </w:tcBorders>
            <w:shd w:val="clear" w:color="auto" w:fill="auto"/>
            <w:noWrap/>
            <w:vAlign w:val="center"/>
            <w:hideMark/>
          </w:tcPr>
          <w:p w14:paraId="4A320BF8"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w:t>
            </w:r>
          </w:p>
        </w:tc>
      </w:tr>
      <w:tr w:rsidR="005B25C8" w:rsidRPr="005B25C8" w14:paraId="08718C35"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54117BA5"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Hardin County</w:t>
            </w:r>
          </w:p>
        </w:tc>
        <w:tc>
          <w:tcPr>
            <w:tcW w:w="580" w:type="dxa"/>
            <w:tcBorders>
              <w:top w:val="nil"/>
              <w:left w:val="nil"/>
              <w:bottom w:val="single" w:sz="4" w:space="0" w:color="BFBFBF"/>
              <w:right w:val="single" w:sz="4" w:space="0" w:color="BFBFBF"/>
            </w:tcBorders>
            <w:shd w:val="clear" w:color="auto" w:fill="auto"/>
            <w:noWrap/>
            <w:vAlign w:val="center"/>
            <w:hideMark/>
          </w:tcPr>
          <w:p w14:paraId="3DC15DC1"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w:t>
            </w:r>
          </w:p>
        </w:tc>
        <w:tc>
          <w:tcPr>
            <w:tcW w:w="580" w:type="dxa"/>
            <w:tcBorders>
              <w:top w:val="nil"/>
              <w:left w:val="nil"/>
              <w:bottom w:val="single" w:sz="4" w:space="0" w:color="BFBFBF"/>
              <w:right w:val="single" w:sz="4" w:space="0" w:color="BFBFBF"/>
            </w:tcBorders>
            <w:shd w:val="clear" w:color="auto" w:fill="auto"/>
            <w:noWrap/>
            <w:vAlign w:val="center"/>
            <w:hideMark/>
          </w:tcPr>
          <w:p w14:paraId="3E3695C5"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21</w:t>
            </w:r>
          </w:p>
        </w:tc>
        <w:tc>
          <w:tcPr>
            <w:tcW w:w="580" w:type="dxa"/>
            <w:tcBorders>
              <w:top w:val="nil"/>
              <w:left w:val="nil"/>
              <w:bottom w:val="single" w:sz="4" w:space="0" w:color="BFBFBF"/>
              <w:right w:val="single" w:sz="4" w:space="0" w:color="BFBFBF"/>
            </w:tcBorders>
            <w:shd w:val="clear" w:color="auto" w:fill="auto"/>
            <w:noWrap/>
            <w:vAlign w:val="center"/>
            <w:hideMark/>
          </w:tcPr>
          <w:p w14:paraId="4F1C8C8B"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40</w:t>
            </w:r>
          </w:p>
        </w:tc>
        <w:tc>
          <w:tcPr>
            <w:tcW w:w="580" w:type="dxa"/>
            <w:tcBorders>
              <w:top w:val="nil"/>
              <w:left w:val="nil"/>
              <w:bottom w:val="single" w:sz="4" w:space="0" w:color="BFBFBF"/>
              <w:right w:val="single" w:sz="4" w:space="0" w:color="BFBFBF"/>
            </w:tcBorders>
            <w:shd w:val="clear" w:color="auto" w:fill="auto"/>
            <w:noWrap/>
            <w:vAlign w:val="center"/>
            <w:hideMark/>
          </w:tcPr>
          <w:p w14:paraId="15489281"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25</w:t>
            </w:r>
          </w:p>
        </w:tc>
        <w:tc>
          <w:tcPr>
            <w:tcW w:w="580" w:type="dxa"/>
            <w:tcBorders>
              <w:top w:val="nil"/>
              <w:left w:val="nil"/>
              <w:bottom w:val="single" w:sz="4" w:space="0" w:color="BFBFBF"/>
              <w:right w:val="single" w:sz="4" w:space="0" w:color="BFBFBF"/>
            </w:tcBorders>
            <w:shd w:val="clear" w:color="auto" w:fill="auto"/>
            <w:noWrap/>
            <w:vAlign w:val="center"/>
            <w:hideMark/>
          </w:tcPr>
          <w:p w14:paraId="1C2928D2"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8</w:t>
            </w:r>
          </w:p>
        </w:tc>
        <w:tc>
          <w:tcPr>
            <w:tcW w:w="580" w:type="dxa"/>
            <w:tcBorders>
              <w:top w:val="nil"/>
              <w:left w:val="nil"/>
              <w:bottom w:val="single" w:sz="4" w:space="0" w:color="BFBFBF"/>
              <w:right w:val="single" w:sz="4" w:space="0" w:color="BFBFBF"/>
            </w:tcBorders>
            <w:shd w:val="clear" w:color="auto" w:fill="auto"/>
            <w:noWrap/>
            <w:vAlign w:val="center"/>
            <w:hideMark/>
          </w:tcPr>
          <w:p w14:paraId="720FBE7A"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5</w:t>
            </w:r>
          </w:p>
        </w:tc>
        <w:tc>
          <w:tcPr>
            <w:tcW w:w="580" w:type="dxa"/>
            <w:tcBorders>
              <w:top w:val="nil"/>
              <w:left w:val="nil"/>
              <w:bottom w:val="single" w:sz="4" w:space="0" w:color="BFBFBF"/>
              <w:right w:val="single" w:sz="4" w:space="0" w:color="BFBFBF"/>
            </w:tcBorders>
            <w:shd w:val="clear" w:color="auto" w:fill="auto"/>
            <w:noWrap/>
            <w:vAlign w:val="center"/>
            <w:hideMark/>
          </w:tcPr>
          <w:p w14:paraId="610B4561"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w:t>
            </w:r>
          </w:p>
        </w:tc>
      </w:tr>
      <w:tr w:rsidR="005B25C8" w:rsidRPr="005B25C8" w14:paraId="5C2839BE"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071C8B4C"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Jefferson County</w:t>
            </w:r>
          </w:p>
        </w:tc>
        <w:tc>
          <w:tcPr>
            <w:tcW w:w="580" w:type="dxa"/>
            <w:tcBorders>
              <w:top w:val="nil"/>
              <w:left w:val="nil"/>
              <w:bottom w:val="single" w:sz="4" w:space="0" w:color="BFBFBF"/>
              <w:right w:val="single" w:sz="4" w:space="0" w:color="BFBFBF"/>
            </w:tcBorders>
            <w:shd w:val="clear" w:color="auto" w:fill="auto"/>
            <w:noWrap/>
            <w:vAlign w:val="center"/>
            <w:hideMark/>
          </w:tcPr>
          <w:p w14:paraId="6D18A55E"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52</w:t>
            </w:r>
          </w:p>
        </w:tc>
        <w:tc>
          <w:tcPr>
            <w:tcW w:w="580" w:type="dxa"/>
            <w:tcBorders>
              <w:top w:val="nil"/>
              <w:left w:val="nil"/>
              <w:bottom w:val="single" w:sz="4" w:space="0" w:color="BFBFBF"/>
              <w:right w:val="single" w:sz="4" w:space="0" w:color="BFBFBF"/>
            </w:tcBorders>
            <w:shd w:val="clear" w:color="auto" w:fill="auto"/>
            <w:noWrap/>
            <w:vAlign w:val="center"/>
            <w:hideMark/>
          </w:tcPr>
          <w:p w14:paraId="658D0148"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36</w:t>
            </w:r>
          </w:p>
        </w:tc>
        <w:tc>
          <w:tcPr>
            <w:tcW w:w="580" w:type="dxa"/>
            <w:tcBorders>
              <w:top w:val="nil"/>
              <w:left w:val="nil"/>
              <w:bottom w:val="single" w:sz="4" w:space="0" w:color="BFBFBF"/>
              <w:right w:val="single" w:sz="4" w:space="0" w:color="BFBFBF"/>
            </w:tcBorders>
            <w:shd w:val="clear" w:color="auto" w:fill="auto"/>
            <w:noWrap/>
            <w:vAlign w:val="center"/>
            <w:hideMark/>
          </w:tcPr>
          <w:p w14:paraId="6D7703FD"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w:t>
            </w:r>
          </w:p>
        </w:tc>
        <w:tc>
          <w:tcPr>
            <w:tcW w:w="580" w:type="dxa"/>
            <w:tcBorders>
              <w:top w:val="nil"/>
              <w:left w:val="nil"/>
              <w:bottom w:val="single" w:sz="4" w:space="0" w:color="BFBFBF"/>
              <w:right w:val="single" w:sz="4" w:space="0" w:color="BFBFBF"/>
            </w:tcBorders>
            <w:shd w:val="clear" w:color="auto" w:fill="auto"/>
            <w:noWrap/>
            <w:vAlign w:val="center"/>
            <w:hideMark/>
          </w:tcPr>
          <w:p w14:paraId="09E10324"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5</w:t>
            </w:r>
          </w:p>
        </w:tc>
        <w:tc>
          <w:tcPr>
            <w:tcW w:w="580" w:type="dxa"/>
            <w:tcBorders>
              <w:top w:val="nil"/>
              <w:left w:val="nil"/>
              <w:bottom w:val="single" w:sz="4" w:space="0" w:color="BFBFBF"/>
              <w:right w:val="single" w:sz="4" w:space="0" w:color="BFBFBF"/>
            </w:tcBorders>
            <w:shd w:val="clear" w:color="auto" w:fill="auto"/>
            <w:noWrap/>
            <w:vAlign w:val="center"/>
            <w:hideMark/>
          </w:tcPr>
          <w:p w14:paraId="184223DE"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13</w:t>
            </w:r>
          </w:p>
        </w:tc>
        <w:tc>
          <w:tcPr>
            <w:tcW w:w="580" w:type="dxa"/>
            <w:tcBorders>
              <w:top w:val="nil"/>
              <w:left w:val="nil"/>
              <w:bottom w:val="single" w:sz="4" w:space="0" w:color="BFBFBF"/>
              <w:right w:val="single" w:sz="4" w:space="0" w:color="BFBFBF"/>
            </w:tcBorders>
            <w:shd w:val="clear" w:color="auto" w:fill="auto"/>
            <w:noWrap/>
            <w:vAlign w:val="center"/>
            <w:hideMark/>
          </w:tcPr>
          <w:p w14:paraId="3C66C06F"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w:t>
            </w:r>
          </w:p>
        </w:tc>
        <w:tc>
          <w:tcPr>
            <w:tcW w:w="580" w:type="dxa"/>
            <w:tcBorders>
              <w:top w:val="nil"/>
              <w:left w:val="nil"/>
              <w:bottom w:val="single" w:sz="4" w:space="0" w:color="BFBFBF"/>
              <w:right w:val="single" w:sz="4" w:space="0" w:color="BFBFBF"/>
            </w:tcBorders>
            <w:shd w:val="clear" w:color="auto" w:fill="auto"/>
            <w:noWrap/>
            <w:vAlign w:val="center"/>
            <w:hideMark/>
          </w:tcPr>
          <w:p w14:paraId="4CF1326C"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4</w:t>
            </w:r>
          </w:p>
        </w:tc>
      </w:tr>
      <w:tr w:rsidR="005B25C8" w:rsidRPr="005B25C8" w14:paraId="3E8DA344"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0E3C0611"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Daviess County</w:t>
            </w:r>
          </w:p>
        </w:tc>
        <w:tc>
          <w:tcPr>
            <w:tcW w:w="580" w:type="dxa"/>
            <w:tcBorders>
              <w:top w:val="nil"/>
              <w:left w:val="nil"/>
              <w:bottom w:val="single" w:sz="4" w:space="0" w:color="BFBFBF"/>
              <w:right w:val="single" w:sz="4" w:space="0" w:color="BFBFBF"/>
            </w:tcBorders>
            <w:shd w:val="clear" w:color="auto" w:fill="auto"/>
            <w:noWrap/>
            <w:vAlign w:val="center"/>
            <w:hideMark/>
          </w:tcPr>
          <w:p w14:paraId="2FC17E10"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18</w:t>
            </w:r>
          </w:p>
        </w:tc>
        <w:tc>
          <w:tcPr>
            <w:tcW w:w="580" w:type="dxa"/>
            <w:tcBorders>
              <w:top w:val="nil"/>
              <w:left w:val="nil"/>
              <w:bottom w:val="single" w:sz="4" w:space="0" w:color="BFBFBF"/>
              <w:right w:val="single" w:sz="4" w:space="0" w:color="BFBFBF"/>
            </w:tcBorders>
            <w:shd w:val="clear" w:color="auto" w:fill="auto"/>
            <w:noWrap/>
            <w:vAlign w:val="center"/>
            <w:hideMark/>
          </w:tcPr>
          <w:p w14:paraId="2D0DF505"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32</w:t>
            </w:r>
          </w:p>
        </w:tc>
        <w:tc>
          <w:tcPr>
            <w:tcW w:w="580" w:type="dxa"/>
            <w:tcBorders>
              <w:top w:val="nil"/>
              <w:left w:val="nil"/>
              <w:bottom w:val="single" w:sz="4" w:space="0" w:color="BFBFBF"/>
              <w:right w:val="single" w:sz="4" w:space="0" w:color="BFBFBF"/>
            </w:tcBorders>
            <w:shd w:val="clear" w:color="auto" w:fill="auto"/>
            <w:noWrap/>
            <w:vAlign w:val="center"/>
            <w:hideMark/>
          </w:tcPr>
          <w:p w14:paraId="0B7D860E"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w:t>
            </w:r>
          </w:p>
        </w:tc>
        <w:tc>
          <w:tcPr>
            <w:tcW w:w="580" w:type="dxa"/>
            <w:tcBorders>
              <w:top w:val="nil"/>
              <w:left w:val="nil"/>
              <w:bottom w:val="single" w:sz="4" w:space="0" w:color="BFBFBF"/>
              <w:right w:val="single" w:sz="4" w:space="0" w:color="BFBFBF"/>
            </w:tcBorders>
            <w:shd w:val="clear" w:color="auto" w:fill="auto"/>
            <w:noWrap/>
            <w:vAlign w:val="center"/>
            <w:hideMark/>
          </w:tcPr>
          <w:p w14:paraId="698C7444"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36</w:t>
            </w:r>
          </w:p>
        </w:tc>
        <w:tc>
          <w:tcPr>
            <w:tcW w:w="580" w:type="dxa"/>
            <w:tcBorders>
              <w:top w:val="nil"/>
              <w:left w:val="nil"/>
              <w:bottom w:val="single" w:sz="4" w:space="0" w:color="BFBFBF"/>
              <w:right w:val="single" w:sz="4" w:space="0" w:color="BFBFBF"/>
            </w:tcBorders>
            <w:shd w:val="clear" w:color="auto" w:fill="auto"/>
            <w:noWrap/>
            <w:vAlign w:val="center"/>
            <w:hideMark/>
          </w:tcPr>
          <w:p w14:paraId="4C5542D9"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15</w:t>
            </w:r>
          </w:p>
        </w:tc>
        <w:tc>
          <w:tcPr>
            <w:tcW w:w="580" w:type="dxa"/>
            <w:tcBorders>
              <w:top w:val="nil"/>
              <w:left w:val="nil"/>
              <w:bottom w:val="single" w:sz="4" w:space="0" w:color="BFBFBF"/>
              <w:right w:val="single" w:sz="4" w:space="0" w:color="BFBFBF"/>
            </w:tcBorders>
            <w:shd w:val="clear" w:color="auto" w:fill="auto"/>
            <w:noWrap/>
            <w:vAlign w:val="center"/>
            <w:hideMark/>
          </w:tcPr>
          <w:p w14:paraId="7DF2591E"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20</w:t>
            </w:r>
          </w:p>
        </w:tc>
        <w:tc>
          <w:tcPr>
            <w:tcW w:w="580" w:type="dxa"/>
            <w:tcBorders>
              <w:top w:val="nil"/>
              <w:left w:val="nil"/>
              <w:bottom w:val="single" w:sz="4" w:space="0" w:color="BFBFBF"/>
              <w:right w:val="single" w:sz="4" w:space="0" w:color="BFBFBF"/>
            </w:tcBorders>
            <w:shd w:val="clear" w:color="auto" w:fill="auto"/>
            <w:noWrap/>
            <w:vAlign w:val="center"/>
            <w:hideMark/>
          </w:tcPr>
          <w:p w14:paraId="5551CF61"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5</w:t>
            </w:r>
          </w:p>
        </w:tc>
      </w:tr>
      <w:tr w:rsidR="00D80370" w:rsidRPr="005B25C8" w14:paraId="2820F356" w14:textId="77777777" w:rsidTr="005B25C8">
        <w:trPr>
          <w:trHeight w:val="300"/>
        </w:trPr>
        <w:tc>
          <w:tcPr>
            <w:tcW w:w="6100" w:type="dxa"/>
            <w:gridSpan w:val="8"/>
            <w:tcBorders>
              <w:top w:val="single" w:sz="4" w:space="0" w:color="BFBFBF"/>
              <w:left w:val="single" w:sz="4" w:space="0" w:color="BFBFBF"/>
              <w:bottom w:val="single" w:sz="4" w:space="0" w:color="BFBFBF"/>
              <w:right w:val="nil"/>
            </w:tcBorders>
            <w:shd w:val="clear" w:color="000000" w:fill="D9D9D9"/>
            <w:noWrap/>
            <w:vAlign w:val="center"/>
            <w:hideMark/>
          </w:tcPr>
          <w:p w14:paraId="5ABD382D"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 xml:space="preserve">Highest ranking counties (worst </w:t>
            </w:r>
            <w:r w:rsidR="005B25C8" w:rsidRPr="005B25C8">
              <w:rPr>
                <w:rFonts w:ascii="Verdana" w:eastAsia="Times New Roman" w:hAnsi="Verdana" w:cs="Calibri"/>
                <w:sz w:val="16"/>
                <w:szCs w:val="16"/>
              </w:rPr>
              <w:t xml:space="preserve">health </w:t>
            </w:r>
            <w:r w:rsidRPr="005B25C8">
              <w:rPr>
                <w:rFonts w:ascii="Verdana" w:eastAsia="Times New Roman" w:hAnsi="Verdana" w:cs="Calibri"/>
                <w:sz w:val="16"/>
                <w:szCs w:val="16"/>
              </w:rPr>
              <w:t xml:space="preserve">access) </w:t>
            </w:r>
          </w:p>
        </w:tc>
      </w:tr>
      <w:tr w:rsidR="005B25C8" w:rsidRPr="005B25C8" w14:paraId="5CEFA814"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1323EDAE"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lastRenderedPageBreak/>
              <w:t>Harlan County</w:t>
            </w:r>
          </w:p>
        </w:tc>
        <w:tc>
          <w:tcPr>
            <w:tcW w:w="580" w:type="dxa"/>
            <w:tcBorders>
              <w:top w:val="nil"/>
              <w:left w:val="nil"/>
              <w:bottom w:val="single" w:sz="4" w:space="0" w:color="BFBFBF"/>
              <w:right w:val="single" w:sz="4" w:space="0" w:color="BFBFBF"/>
            </w:tcBorders>
            <w:shd w:val="clear" w:color="auto" w:fill="auto"/>
            <w:noWrap/>
            <w:vAlign w:val="center"/>
            <w:hideMark/>
          </w:tcPr>
          <w:p w14:paraId="6461F1F8"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87</w:t>
            </w:r>
          </w:p>
        </w:tc>
        <w:tc>
          <w:tcPr>
            <w:tcW w:w="580" w:type="dxa"/>
            <w:tcBorders>
              <w:top w:val="nil"/>
              <w:left w:val="nil"/>
              <w:bottom w:val="single" w:sz="4" w:space="0" w:color="BFBFBF"/>
              <w:right w:val="single" w:sz="4" w:space="0" w:color="BFBFBF"/>
            </w:tcBorders>
            <w:shd w:val="clear" w:color="auto" w:fill="auto"/>
            <w:noWrap/>
            <w:vAlign w:val="center"/>
            <w:hideMark/>
          </w:tcPr>
          <w:p w14:paraId="1C8C950E"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114</w:t>
            </w:r>
          </w:p>
        </w:tc>
        <w:tc>
          <w:tcPr>
            <w:tcW w:w="580" w:type="dxa"/>
            <w:tcBorders>
              <w:top w:val="nil"/>
              <w:left w:val="nil"/>
              <w:bottom w:val="single" w:sz="4" w:space="0" w:color="BFBFBF"/>
              <w:right w:val="single" w:sz="4" w:space="0" w:color="BFBFBF"/>
            </w:tcBorders>
            <w:shd w:val="clear" w:color="auto" w:fill="auto"/>
            <w:noWrap/>
            <w:vAlign w:val="center"/>
            <w:hideMark/>
          </w:tcPr>
          <w:p w14:paraId="583F0B62"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117</w:t>
            </w:r>
          </w:p>
        </w:tc>
        <w:tc>
          <w:tcPr>
            <w:tcW w:w="580" w:type="dxa"/>
            <w:tcBorders>
              <w:top w:val="nil"/>
              <w:left w:val="nil"/>
              <w:bottom w:val="single" w:sz="4" w:space="0" w:color="BFBFBF"/>
              <w:right w:val="single" w:sz="4" w:space="0" w:color="BFBFBF"/>
            </w:tcBorders>
            <w:shd w:val="clear" w:color="auto" w:fill="auto"/>
            <w:noWrap/>
            <w:vAlign w:val="center"/>
            <w:hideMark/>
          </w:tcPr>
          <w:p w14:paraId="05A48B84"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79</w:t>
            </w:r>
          </w:p>
        </w:tc>
        <w:tc>
          <w:tcPr>
            <w:tcW w:w="580" w:type="dxa"/>
            <w:tcBorders>
              <w:top w:val="nil"/>
              <w:left w:val="nil"/>
              <w:bottom w:val="single" w:sz="4" w:space="0" w:color="BFBFBF"/>
              <w:right w:val="single" w:sz="4" w:space="0" w:color="BFBFBF"/>
            </w:tcBorders>
            <w:shd w:val="clear" w:color="auto" w:fill="auto"/>
            <w:noWrap/>
            <w:vAlign w:val="center"/>
            <w:hideMark/>
          </w:tcPr>
          <w:p w14:paraId="1489036C"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99</w:t>
            </w:r>
          </w:p>
        </w:tc>
        <w:tc>
          <w:tcPr>
            <w:tcW w:w="580" w:type="dxa"/>
            <w:tcBorders>
              <w:top w:val="nil"/>
              <w:left w:val="nil"/>
              <w:bottom w:val="single" w:sz="4" w:space="0" w:color="BFBFBF"/>
              <w:right w:val="single" w:sz="4" w:space="0" w:color="BFBFBF"/>
            </w:tcBorders>
            <w:shd w:val="clear" w:color="auto" w:fill="auto"/>
            <w:noWrap/>
            <w:vAlign w:val="center"/>
            <w:hideMark/>
          </w:tcPr>
          <w:p w14:paraId="6755101D"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67</w:t>
            </w:r>
          </w:p>
        </w:tc>
        <w:tc>
          <w:tcPr>
            <w:tcW w:w="580" w:type="dxa"/>
            <w:tcBorders>
              <w:top w:val="nil"/>
              <w:left w:val="nil"/>
              <w:bottom w:val="single" w:sz="4" w:space="0" w:color="BFBFBF"/>
              <w:right w:val="single" w:sz="4" w:space="0" w:color="BFBFBF"/>
            </w:tcBorders>
            <w:shd w:val="clear" w:color="auto" w:fill="auto"/>
            <w:noWrap/>
            <w:vAlign w:val="center"/>
            <w:hideMark/>
          </w:tcPr>
          <w:p w14:paraId="4558061F"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116</w:t>
            </w:r>
          </w:p>
        </w:tc>
      </w:tr>
      <w:tr w:rsidR="005B25C8" w:rsidRPr="005B25C8" w14:paraId="0C72D584"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710FF8C8"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Martin County</w:t>
            </w:r>
          </w:p>
        </w:tc>
        <w:tc>
          <w:tcPr>
            <w:tcW w:w="580" w:type="dxa"/>
            <w:tcBorders>
              <w:top w:val="nil"/>
              <w:left w:val="nil"/>
              <w:bottom w:val="single" w:sz="4" w:space="0" w:color="BFBFBF"/>
              <w:right w:val="single" w:sz="4" w:space="0" w:color="BFBFBF"/>
            </w:tcBorders>
            <w:shd w:val="clear" w:color="auto" w:fill="auto"/>
            <w:noWrap/>
            <w:vAlign w:val="center"/>
            <w:hideMark/>
          </w:tcPr>
          <w:p w14:paraId="0CC7F19E"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88</w:t>
            </w:r>
          </w:p>
        </w:tc>
        <w:tc>
          <w:tcPr>
            <w:tcW w:w="580" w:type="dxa"/>
            <w:tcBorders>
              <w:top w:val="nil"/>
              <w:left w:val="nil"/>
              <w:bottom w:val="single" w:sz="4" w:space="0" w:color="BFBFBF"/>
              <w:right w:val="single" w:sz="4" w:space="0" w:color="BFBFBF"/>
            </w:tcBorders>
            <w:shd w:val="clear" w:color="auto" w:fill="auto"/>
            <w:noWrap/>
            <w:vAlign w:val="center"/>
            <w:hideMark/>
          </w:tcPr>
          <w:p w14:paraId="6D8CEFAC"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119</w:t>
            </w:r>
          </w:p>
        </w:tc>
        <w:tc>
          <w:tcPr>
            <w:tcW w:w="580" w:type="dxa"/>
            <w:tcBorders>
              <w:top w:val="nil"/>
              <w:left w:val="nil"/>
              <w:bottom w:val="single" w:sz="4" w:space="0" w:color="BFBFBF"/>
              <w:right w:val="single" w:sz="4" w:space="0" w:color="BFBFBF"/>
            </w:tcBorders>
            <w:shd w:val="clear" w:color="auto" w:fill="auto"/>
            <w:noWrap/>
            <w:vAlign w:val="center"/>
            <w:hideMark/>
          </w:tcPr>
          <w:p w14:paraId="52D378F1"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111</w:t>
            </w:r>
          </w:p>
        </w:tc>
        <w:tc>
          <w:tcPr>
            <w:tcW w:w="580" w:type="dxa"/>
            <w:tcBorders>
              <w:top w:val="nil"/>
              <w:left w:val="nil"/>
              <w:bottom w:val="single" w:sz="4" w:space="0" w:color="BFBFBF"/>
              <w:right w:val="single" w:sz="4" w:space="0" w:color="BFBFBF"/>
            </w:tcBorders>
            <w:shd w:val="clear" w:color="auto" w:fill="auto"/>
            <w:noWrap/>
            <w:vAlign w:val="center"/>
            <w:hideMark/>
          </w:tcPr>
          <w:p w14:paraId="15D39F47"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69</w:t>
            </w:r>
          </w:p>
        </w:tc>
        <w:tc>
          <w:tcPr>
            <w:tcW w:w="580" w:type="dxa"/>
            <w:tcBorders>
              <w:top w:val="nil"/>
              <w:left w:val="nil"/>
              <w:bottom w:val="single" w:sz="4" w:space="0" w:color="BFBFBF"/>
              <w:right w:val="single" w:sz="4" w:space="0" w:color="BFBFBF"/>
            </w:tcBorders>
            <w:shd w:val="clear" w:color="auto" w:fill="auto"/>
            <w:noWrap/>
            <w:vAlign w:val="center"/>
            <w:hideMark/>
          </w:tcPr>
          <w:p w14:paraId="72922595"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88</w:t>
            </w:r>
          </w:p>
        </w:tc>
        <w:tc>
          <w:tcPr>
            <w:tcW w:w="580" w:type="dxa"/>
            <w:tcBorders>
              <w:top w:val="nil"/>
              <w:left w:val="nil"/>
              <w:bottom w:val="single" w:sz="4" w:space="0" w:color="BFBFBF"/>
              <w:right w:val="single" w:sz="4" w:space="0" w:color="BFBFBF"/>
            </w:tcBorders>
            <w:shd w:val="clear" w:color="auto" w:fill="auto"/>
            <w:noWrap/>
            <w:vAlign w:val="center"/>
            <w:hideMark/>
          </w:tcPr>
          <w:p w14:paraId="6BB8A735"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116</w:t>
            </w:r>
          </w:p>
        </w:tc>
        <w:tc>
          <w:tcPr>
            <w:tcW w:w="580" w:type="dxa"/>
            <w:tcBorders>
              <w:top w:val="nil"/>
              <w:left w:val="nil"/>
              <w:bottom w:val="single" w:sz="4" w:space="0" w:color="BFBFBF"/>
              <w:right w:val="single" w:sz="4" w:space="0" w:color="BFBFBF"/>
            </w:tcBorders>
            <w:shd w:val="clear" w:color="auto" w:fill="auto"/>
            <w:noWrap/>
            <w:vAlign w:val="center"/>
            <w:hideMark/>
          </w:tcPr>
          <w:p w14:paraId="25F3939E"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117</w:t>
            </w:r>
          </w:p>
        </w:tc>
      </w:tr>
      <w:tr w:rsidR="005B25C8" w:rsidRPr="005B25C8" w14:paraId="45C00B64"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2C75D683"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McCreary County</w:t>
            </w:r>
          </w:p>
        </w:tc>
        <w:tc>
          <w:tcPr>
            <w:tcW w:w="580" w:type="dxa"/>
            <w:tcBorders>
              <w:top w:val="nil"/>
              <w:left w:val="nil"/>
              <w:bottom w:val="single" w:sz="4" w:space="0" w:color="BFBFBF"/>
              <w:right w:val="single" w:sz="4" w:space="0" w:color="BFBFBF"/>
            </w:tcBorders>
            <w:shd w:val="clear" w:color="auto" w:fill="auto"/>
            <w:noWrap/>
            <w:vAlign w:val="center"/>
            <w:hideMark/>
          </w:tcPr>
          <w:p w14:paraId="3FB323DA"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111</w:t>
            </w:r>
          </w:p>
        </w:tc>
        <w:tc>
          <w:tcPr>
            <w:tcW w:w="580" w:type="dxa"/>
            <w:tcBorders>
              <w:top w:val="nil"/>
              <w:left w:val="nil"/>
              <w:bottom w:val="single" w:sz="4" w:space="0" w:color="BFBFBF"/>
              <w:right w:val="single" w:sz="4" w:space="0" w:color="BFBFBF"/>
            </w:tcBorders>
            <w:shd w:val="clear" w:color="auto" w:fill="auto"/>
            <w:noWrap/>
            <w:vAlign w:val="center"/>
            <w:hideMark/>
          </w:tcPr>
          <w:p w14:paraId="567327E1"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115</w:t>
            </w:r>
          </w:p>
        </w:tc>
        <w:tc>
          <w:tcPr>
            <w:tcW w:w="580" w:type="dxa"/>
            <w:tcBorders>
              <w:top w:val="nil"/>
              <w:left w:val="nil"/>
              <w:bottom w:val="single" w:sz="4" w:space="0" w:color="BFBFBF"/>
              <w:right w:val="single" w:sz="4" w:space="0" w:color="BFBFBF"/>
            </w:tcBorders>
            <w:shd w:val="clear" w:color="auto" w:fill="auto"/>
            <w:noWrap/>
            <w:vAlign w:val="center"/>
            <w:hideMark/>
          </w:tcPr>
          <w:p w14:paraId="1ACDB9BC"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116</w:t>
            </w:r>
          </w:p>
        </w:tc>
        <w:tc>
          <w:tcPr>
            <w:tcW w:w="580" w:type="dxa"/>
            <w:tcBorders>
              <w:top w:val="nil"/>
              <w:left w:val="nil"/>
              <w:bottom w:val="single" w:sz="4" w:space="0" w:color="BFBFBF"/>
              <w:right w:val="single" w:sz="4" w:space="0" w:color="BFBFBF"/>
            </w:tcBorders>
            <w:shd w:val="clear" w:color="auto" w:fill="auto"/>
            <w:noWrap/>
            <w:vAlign w:val="center"/>
            <w:hideMark/>
          </w:tcPr>
          <w:p w14:paraId="615B105A"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90</w:t>
            </w:r>
          </w:p>
        </w:tc>
        <w:tc>
          <w:tcPr>
            <w:tcW w:w="580" w:type="dxa"/>
            <w:tcBorders>
              <w:top w:val="nil"/>
              <w:left w:val="nil"/>
              <w:bottom w:val="single" w:sz="4" w:space="0" w:color="BFBFBF"/>
              <w:right w:val="single" w:sz="4" w:space="0" w:color="BFBFBF"/>
            </w:tcBorders>
            <w:shd w:val="clear" w:color="auto" w:fill="auto"/>
            <w:noWrap/>
            <w:vAlign w:val="center"/>
            <w:hideMark/>
          </w:tcPr>
          <w:p w14:paraId="7D8F293A"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50</w:t>
            </w:r>
          </w:p>
        </w:tc>
        <w:tc>
          <w:tcPr>
            <w:tcW w:w="580" w:type="dxa"/>
            <w:tcBorders>
              <w:top w:val="nil"/>
              <w:left w:val="nil"/>
              <w:bottom w:val="single" w:sz="4" w:space="0" w:color="BFBFBF"/>
              <w:right w:val="single" w:sz="4" w:space="0" w:color="BFBFBF"/>
            </w:tcBorders>
            <w:shd w:val="clear" w:color="auto" w:fill="auto"/>
            <w:noWrap/>
            <w:vAlign w:val="center"/>
            <w:hideMark/>
          </w:tcPr>
          <w:p w14:paraId="782DA2C8"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111</w:t>
            </w:r>
          </w:p>
        </w:tc>
        <w:tc>
          <w:tcPr>
            <w:tcW w:w="580" w:type="dxa"/>
            <w:tcBorders>
              <w:top w:val="nil"/>
              <w:left w:val="nil"/>
              <w:bottom w:val="single" w:sz="4" w:space="0" w:color="BFBFBF"/>
              <w:right w:val="single" w:sz="4" w:space="0" w:color="BFBFBF"/>
            </w:tcBorders>
            <w:shd w:val="clear" w:color="auto" w:fill="auto"/>
            <w:noWrap/>
            <w:vAlign w:val="center"/>
            <w:hideMark/>
          </w:tcPr>
          <w:p w14:paraId="09CAD7A8"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118</w:t>
            </w:r>
          </w:p>
        </w:tc>
      </w:tr>
      <w:tr w:rsidR="005B25C8" w:rsidRPr="005B25C8" w14:paraId="49616818"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7381E07A"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Clay County</w:t>
            </w:r>
          </w:p>
        </w:tc>
        <w:tc>
          <w:tcPr>
            <w:tcW w:w="580" w:type="dxa"/>
            <w:tcBorders>
              <w:top w:val="nil"/>
              <w:left w:val="nil"/>
              <w:bottom w:val="single" w:sz="4" w:space="0" w:color="BFBFBF"/>
              <w:right w:val="single" w:sz="4" w:space="0" w:color="BFBFBF"/>
            </w:tcBorders>
            <w:shd w:val="clear" w:color="auto" w:fill="auto"/>
            <w:noWrap/>
            <w:vAlign w:val="center"/>
            <w:hideMark/>
          </w:tcPr>
          <w:p w14:paraId="588DB0C3"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116</w:t>
            </w:r>
          </w:p>
        </w:tc>
        <w:tc>
          <w:tcPr>
            <w:tcW w:w="580" w:type="dxa"/>
            <w:tcBorders>
              <w:top w:val="nil"/>
              <w:left w:val="nil"/>
              <w:bottom w:val="single" w:sz="4" w:space="0" w:color="BFBFBF"/>
              <w:right w:val="single" w:sz="4" w:space="0" w:color="BFBFBF"/>
            </w:tcBorders>
            <w:shd w:val="clear" w:color="auto" w:fill="auto"/>
            <w:noWrap/>
            <w:vAlign w:val="center"/>
            <w:hideMark/>
          </w:tcPr>
          <w:p w14:paraId="4EC32033"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118</w:t>
            </w:r>
          </w:p>
        </w:tc>
        <w:tc>
          <w:tcPr>
            <w:tcW w:w="580" w:type="dxa"/>
            <w:tcBorders>
              <w:top w:val="nil"/>
              <w:left w:val="nil"/>
              <w:bottom w:val="single" w:sz="4" w:space="0" w:color="BFBFBF"/>
              <w:right w:val="single" w:sz="4" w:space="0" w:color="BFBFBF"/>
            </w:tcBorders>
            <w:shd w:val="clear" w:color="auto" w:fill="auto"/>
            <w:noWrap/>
            <w:vAlign w:val="center"/>
            <w:hideMark/>
          </w:tcPr>
          <w:p w14:paraId="2EB72BEE"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120</w:t>
            </w:r>
          </w:p>
        </w:tc>
        <w:tc>
          <w:tcPr>
            <w:tcW w:w="580" w:type="dxa"/>
            <w:tcBorders>
              <w:top w:val="nil"/>
              <w:left w:val="nil"/>
              <w:bottom w:val="single" w:sz="4" w:space="0" w:color="BFBFBF"/>
              <w:right w:val="single" w:sz="4" w:space="0" w:color="BFBFBF"/>
            </w:tcBorders>
            <w:shd w:val="clear" w:color="auto" w:fill="auto"/>
            <w:noWrap/>
            <w:vAlign w:val="center"/>
            <w:hideMark/>
          </w:tcPr>
          <w:p w14:paraId="441D166A"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58</w:t>
            </w:r>
          </w:p>
        </w:tc>
        <w:tc>
          <w:tcPr>
            <w:tcW w:w="580" w:type="dxa"/>
            <w:tcBorders>
              <w:top w:val="nil"/>
              <w:left w:val="nil"/>
              <w:bottom w:val="single" w:sz="4" w:space="0" w:color="BFBFBF"/>
              <w:right w:val="single" w:sz="4" w:space="0" w:color="BFBFBF"/>
            </w:tcBorders>
            <w:shd w:val="clear" w:color="auto" w:fill="auto"/>
            <w:noWrap/>
            <w:vAlign w:val="center"/>
            <w:hideMark/>
          </w:tcPr>
          <w:p w14:paraId="2AF1A8E4"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92</w:t>
            </w:r>
          </w:p>
        </w:tc>
        <w:tc>
          <w:tcPr>
            <w:tcW w:w="580" w:type="dxa"/>
            <w:tcBorders>
              <w:top w:val="nil"/>
              <w:left w:val="nil"/>
              <w:bottom w:val="single" w:sz="4" w:space="0" w:color="BFBFBF"/>
              <w:right w:val="single" w:sz="4" w:space="0" w:color="BFBFBF"/>
            </w:tcBorders>
            <w:shd w:val="clear" w:color="auto" w:fill="auto"/>
            <w:noWrap/>
            <w:vAlign w:val="center"/>
            <w:hideMark/>
          </w:tcPr>
          <w:p w14:paraId="13E8F824"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101</w:t>
            </w:r>
          </w:p>
        </w:tc>
        <w:tc>
          <w:tcPr>
            <w:tcW w:w="580" w:type="dxa"/>
            <w:tcBorders>
              <w:top w:val="nil"/>
              <w:left w:val="nil"/>
              <w:bottom w:val="single" w:sz="4" w:space="0" w:color="BFBFBF"/>
              <w:right w:val="single" w:sz="4" w:space="0" w:color="BFBFBF"/>
            </w:tcBorders>
            <w:shd w:val="clear" w:color="auto" w:fill="auto"/>
            <w:noWrap/>
            <w:vAlign w:val="center"/>
            <w:hideMark/>
          </w:tcPr>
          <w:p w14:paraId="6B84313A"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119</w:t>
            </w:r>
          </w:p>
        </w:tc>
      </w:tr>
      <w:tr w:rsidR="005B25C8" w:rsidRPr="005B25C8" w14:paraId="358DBD64" w14:textId="77777777" w:rsidTr="005B25C8">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center"/>
            <w:hideMark/>
          </w:tcPr>
          <w:p w14:paraId="38E33B75" w14:textId="77777777" w:rsidR="00D80370" w:rsidRPr="005B25C8" w:rsidRDefault="00D80370" w:rsidP="005B25C8">
            <w:pPr>
              <w:spacing w:after="0" w:line="240" w:lineRule="auto"/>
              <w:rPr>
                <w:rFonts w:ascii="Verdana" w:eastAsia="Times New Roman" w:hAnsi="Verdana" w:cs="Calibri"/>
                <w:sz w:val="16"/>
                <w:szCs w:val="16"/>
              </w:rPr>
            </w:pPr>
            <w:r w:rsidRPr="005B25C8">
              <w:rPr>
                <w:rFonts w:ascii="Verdana" w:eastAsia="Times New Roman" w:hAnsi="Verdana" w:cs="Calibri"/>
                <w:sz w:val="16"/>
                <w:szCs w:val="16"/>
              </w:rPr>
              <w:t>Casey County</w:t>
            </w:r>
          </w:p>
        </w:tc>
        <w:tc>
          <w:tcPr>
            <w:tcW w:w="580" w:type="dxa"/>
            <w:tcBorders>
              <w:top w:val="nil"/>
              <w:left w:val="nil"/>
              <w:bottom w:val="single" w:sz="4" w:space="0" w:color="BFBFBF"/>
              <w:right w:val="single" w:sz="4" w:space="0" w:color="BFBFBF"/>
            </w:tcBorders>
            <w:shd w:val="clear" w:color="auto" w:fill="auto"/>
            <w:noWrap/>
            <w:vAlign w:val="center"/>
            <w:hideMark/>
          </w:tcPr>
          <w:p w14:paraId="006CD013"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119</w:t>
            </w:r>
          </w:p>
        </w:tc>
        <w:tc>
          <w:tcPr>
            <w:tcW w:w="580" w:type="dxa"/>
            <w:tcBorders>
              <w:top w:val="nil"/>
              <w:left w:val="nil"/>
              <w:bottom w:val="single" w:sz="4" w:space="0" w:color="BFBFBF"/>
              <w:right w:val="single" w:sz="4" w:space="0" w:color="BFBFBF"/>
            </w:tcBorders>
            <w:shd w:val="clear" w:color="auto" w:fill="auto"/>
            <w:noWrap/>
            <w:vAlign w:val="center"/>
            <w:hideMark/>
          </w:tcPr>
          <w:p w14:paraId="697710D6"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98</w:t>
            </w:r>
          </w:p>
        </w:tc>
        <w:tc>
          <w:tcPr>
            <w:tcW w:w="580" w:type="dxa"/>
            <w:tcBorders>
              <w:top w:val="nil"/>
              <w:left w:val="nil"/>
              <w:bottom w:val="single" w:sz="4" w:space="0" w:color="BFBFBF"/>
              <w:right w:val="single" w:sz="4" w:space="0" w:color="BFBFBF"/>
            </w:tcBorders>
            <w:shd w:val="clear" w:color="auto" w:fill="auto"/>
            <w:noWrap/>
            <w:vAlign w:val="center"/>
            <w:hideMark/>
          </w:tcPr>
          <w:p w14:paraId="17CDDAD5"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102</w:t>
            </w:r>
          </w:p>
        </w:tc>
        <w:tc>
          <w:tcPr>
            <w:tcW w:w="580" w:type="dxa"/>
            <w:tcBorders>
              <w:top w:val="nil"/>
              <w:left w:val="nil"/>
              <w:bottom w:val="single" w:sz="4" w:space="0" w:color="BFBFBF"/>
              <w:right w:val="single" w:sz="4" w:space="0" w:color="BFBFBF"/>
            </w:tcBorders>
            <w:shd w:val="clear" w:color="auto" w:fill="auto"/>
            <w:noWrap/>
            <w:vAlign w:val="center"/>
            <w:hideMark/>
          </w:tcPr>
          <w:p w14:paraId="4F50CA56"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115</w:t>
            </w:r>
          </w:p>
        </w:tc>
        <w:tc>
          <w:tcPr>
            <w:tcW w:w="580" w:type="dxa"/>
            <w:tcBorders>
              <w:top w:val="nil"/>
              <w:left w:val="nil"/>
              <w:bottom w:val="single" w:sz="4" w:space="0" w:color="BFBFBF"/>
              <w:right w:val="single" w:sz="4" w:space="0" w:color="BFBFBF"/>
            </w:tcBorders>
            <w:shd w:val="clear" w:color="auto" w:fill="auto"/>
            <w:noWrap/>
            <w:vAlign w:val="center"/>
            <w:hideMark/>
          </w:tcPr>
          <w:p w14:paraId="696F1E7B"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64</w:t>
            </w:r>
          </w:p>
        </w:tc>
        <w:tc>
          <w:tcPr>
            <w:tcW w:w="580" w:type="dxa"/>
            <w:tcBorders>
              <w:top w:val="nil"/>
              <w:left w:val="nil"/>
              <w:bottom w:val="single" w:sz="4" w:space="0" w:color="BFBFBF"/>
              <w:right w:val="single" w:sz="4" w:space="0" w:color="BFBFBF"/>
            </w:tcBorders>
            <w:shd w:val="clear" w:color="auto" w:fill="auto"/>
            <w:noWrap/>
            <w:vAlign w:val="center"/>
            <w:hideMark/>
          </w:tcPr>
          <w:p w14:paraId="66F13B55"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108</w:t>
            </w:r>
          </w:p>
        </w:tc>
        <w:tc>
          <w:tcPr>
            <w:tcW w:w="580" w:type="dxa"/>
            <w:tcBorders>
              <w:top w:val="nil"/>
              <w:left w:val="nil"/>
              <w:bottom w:val="single" w:sz="4" w:space="0" w:color="BFBFBF"/>
              <w:right w:val="single" w:sz="4" w:space="0" w:color="BFBFBF"/>
            </w:tcBorders>
            <w:shd w:val="clear" w:color="auto" w:fill="auto"/>
            <w:noWrap/>
            <w:vAlign w:val="center"/>
            <w:hideMark/>
          </w:tcPr>
          <w:p w14:paraId="4F7E263C" w14:textId="77777777" w:rsidR="00D80370" w:rsidRPr="005B25C8" w:rsidRDefault="00D80370" w:rsidP="005B25C8">
            <w:pPr>
              <w:spacing w:after="0" w:line="240" w:lineRule="auto"/>
              <w:jc w:val="center"/>
              <w:rPr>
                <w:rFonts w:ascii="Verdana" w:eastAsia="Times New Roman" w:hAnsi="Verdana" w:cs="Calibri"/>
                <w:color w:val="000000"/>
                <w:sz w:val="16"/>
                <w:szCs w:val="16"/>
              </w:rPr>
            </w:pPr>
            <w:r w:rsidRPr="005B25C8">
              <w:rPr>
                <w:rFonts w:ascii="Verdana" w:eastAsia="Times New Roman" w:hAnsi="Verdana" w:cs="Calibri"/>
                <w:color w:val="000000"/>
                <w:sz w:val="16"/>
                <w:szCs w:val="16"/>
              </w:rPr>
              <w:t>120</w:t>
            </w:r>
          </w:p>
        </w:tc>
      </w:tr>
    </w:tbl>
    <w:p w14:paraId="19A766E5" w14:textId="77777777" w:rsidR="005B25C8" w:rsidRDefault="005B25C8" w:rsidP="00D118CF">
      <w:pPr>
        <w:pStyle w:val="Caption"/>
        <w:keepNext/>
        <w:spacing w:after="0"/>
        <w:rPr>
          <w:rFonts w:ascii="Verdana" w:hAnsi="Verdana"/>
          <w:color w:val="004E6C" w:themeColor="accent2" w:themeShade="80"/>
        </w:rPr>
      </w:pPr>
    </w:p>
    <w:p w14:paraId="46231032" w14:textId="77777777" w:rsidR="00D118CF" w:rsidRPr="00D118CF" w:rsidRDefault="00D118CF" w:rsidP="00D118CF">
      <w:pPr>
        <w:pStyle w:val="Caption"/>
        <w:keepNext/>
        <w:spacing w:after="0"/>
        <w:rPr>
          <w:rFonts w:ascii="Verdana" w:hAnsi="Verdana"/>
          <w:color w:val="004E6C" w:themeColor="accent2" w:themeShade="80"/>
        </w:rPr>
      </w:pPr>
      <w:r w:rsidRPr="00D118CF">
        <w:rPr>
          <w:rFonts w:ascii="Verdana" w:hAnsi="Verdana"/>
          <w:color w:val="004E6C" w:themeColor="accent2" w:themeShade="80"/>
        </w:rPr>
        <w:t xml:space="preserve">Figure </w:t>
      </w:r>
      <w:r w:rsidR="00E57E58">
        <w:rPr>
          <w:rFonts w:ascii="Verdana" w:hAnsi="Verdana"/>
          <w:color w:val="004E6C" w:themeColor="accent2" w:themeShade="80"/>
        </w:rPr>
        <w:t>9</w:t>
      </w:r>
      <w:r w:rsidRPr="00D118CF">
        <w:rPr>
          <w:rFonts w:ascii="Verdana" w:hAnsi="Verdana"/>
          <w:color w:val="004E6C" w:themeColor="accent2" w:themeShade="80"/>
        </w:rPr>
        <w:t>: Average health access ranking by county</w:t>
      </w:r>
    </w:p>
    <w:p w14:paraId="4A31200F" w14:textId="77777777" w:rsidR="007E0D9F" w:rsidRDefault="00E3673B" w:rsidP="008F274F">
      <w:r w:rsidRPr="00E3673B">
        <w:rPr>
          <w:noProof/>
        </w:rPr>
        <w:drawing>
          <wp:inline distT="0" distB="0" distL="0" distR="0" wp14:anchorId="1893D705" wp14:editId="7AAC9BB3">
            <wp:extent cx="5943600" cy="2656840"/>
            <wp:effectExtent l="0" t="0" r="0" b="0"/>
            <wp:docPr id="25" name="slide2" descr="Acc Map">
              <a:extLst xmlns:a="http://schemas.openxmlformats.org/drawingml/2006/main">
                <a:ext uri="{FF2B5EF4-FFF2-40B4-BE49-F238E27FC236}">
                  <a16:creationId xmlns:a16="http://schemas.microsoft.com/office/drawing/2014/main" id="{38B965EE-7CF2-4553-97D3-54F9A85A0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Acc Map">
                      <a:extLst>
                        <a:ext uri="{FF2B5EF4-FFF2-40B4-BE49-F238E27FC236}">
                          <a16:creationId xmlns:a16="http://schemas.microsoft.com/office/drawing/2014/main" id="{38B965EE-7CF2-4553-97D3-54F9A85A0E21}"/>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043" t="9751" r="5847" b="39901"/>
                    <a:stretch/>
                  </pic:blipFill>
                  <pic:spPr>
                    <a:xfrm>
                      <a:off x="0" y="0"/>
                      <a:ext cx="5943600" cy="2656840"/>
                    </a:xfrm>
                    <a:prstGeom prst="rect">
                      <a:avLst/>
                    </a:prstGeom>
                  </pic:spPr>
                </pic:pic>
              </a:graphicData>
            </a:graphic>
          </wp:inline>
        </w:drawing>
      </w:r>
    </w:p>
    <w:p w14:paraId="59A7CDBE" w14:textId="77777777" w:rsidR="00D66E5E" w:rsidRDefault="00D66E5E" w:rsidP="002717F2">
      <w:pPr>
        <w:pStyle w:val="Heading1"/>
        <w:rPr>
          <w:color w:val="auto"/>
        </w:rPr>
      </w:pPr>
    </w:p>
    <w:p w14:paraId="158CDA40" w14:textId="77777777" w:rsidR="00D66E5E" w:rsidRDefault="00D66E5E" w:rsidP="00D66E5E"/>
    <w:p w14:paraId="579D9620" w14:textId="77777777" w:rsidR="00456152" w:rsidRDefault="00E510CB" w:rsidP="00D66E5E">
      <w:pPr>
        <w:pStyle w:val="Heading1"/>
        <w:spacing w:before="0" w:line="240" w:lineRule="auto"/>
      </w:pPr>
      <w:bookmarkStart w:id="19" w:name="_Toc67557779"/>
      <w:r>
        <w:rPr>
          <w:color w:val="auto"/>
        </w:rPr>
        <w:t>Primary Care Needs Survey and</w:t>
      </w:r>
      <w:r w:rsidR="00470566">
        <w:rPr>
          <w:color w:val="auto"/>
        </w:rPr>
        <w:t xml:space="preserve"> Interview </w:t>
      </w:r>
      <w:r w:rsidR="00986275">
        <w:rPr>
          <w:color w:val="auto"/>
        </w:rPr>
        <w:t>Results</w:t>
      </w:r>
      <w:bookmarkEnd w:id="19"/>
    </w:p>
    <w:p w14:paraId="53953166" w14:textId="77777777" w:rsidR="00456152" w:rsidRDefault="00456152" w:rsidP="00B36B6A">
      <w:pPr>
        <w:spacing w:after="0"/>
        <w:rPr>
          <w:rFonts w:asciiTheme="majorHAnsi" w:hAnsiTheme="majorHAnsi"/>
          <w:sz w:val="24"/>
          <w:szCs w:val="24"/>
        </w:rPr>
      </w:pPr>
    </w:p>
    <w:p w14:paraId="1D9505DA" w14:textId="77777777" w:rsidR="00187E42" w:rsidRDefault="00187E42" w:rsidP="00B36B6A">
      <w:pPr>
        <w:pStyle w:val="Heading2"/>
        <w:spacing w:before="0"/>
        <w:rPr>
          <w:color w:val="auto"/>
        </w:rPr>
      </w:pPr>
      <w:bookmarkStart w:id="20" w:name="_Toc67557780"/>
      <w:r w:rsidRPr="00187E42">
        <w:rPr>
          <w:color w:val="auto"/>
        </w:rPr>
        <w:t>Respondent Characteristics</w:t>
      </w:r>
      <w:bookmarkEnd w:id="20"/>
    </w:p>
    <w:p w14:paraId="790E2FF8" w14:textId="77777777" w:rsidR="00497AEC" w:rsidRDefault="00497AEC" w:rsidP="00AA52B0">
      <w:pPr>
        <w:spacing w:line="240" w:lineRule="auto"/>
        <w:rPr>
          <w:rFonts w:asciiTheme="majorHAnsi" w:hAnsiTheme="majorHAnsi"/>
          <w:sz w:val="24"/>
          <w:szCs w:val="24"/>
        </w:rPr>
      </w:pPr>
      <w:r>
        <w:rPr>
          <w:rFonts w:asciiTheme="majorHAnsi" w:hAnsiTheme="majorHAnsi"/>
          <w:sz w:val="24"/>
          <w:szCs w:val="24"/>
        </w:rPr>
        <w:t>The Primary Care Ne</w:t>
      </w:r>
      <w:r w:rsidR="00811D99">
        <w:rPr>
          <w:rFonts w:asciiTheme="majorHAnsi" w:hAnsiTheme="majorHAnsi"/>
          <w:sz w:val="24"/>
          <w:szCs w:val="24"/>
        </w:rPr>
        <w:t>eds Survey was administered</w:t>
      </w:r>
      <w:r>
        <w:rPr>
          <w:rFonts w:asciiTheme="majorHAnsi" w:hAnsiTheme="majorHAnsi"/>
          <w:sz w:val="24"/>
          <w:szCs w:val="24"/>
        </w:rPr>
        <w:t xml:space="preserve"> from December 2020 to January 2021. A total of 261 state and local partners and </w:t>
      </w:r>
      <w:r w:rsidR="00263C4A">
        <w:rPr>
          <w:rFonts w:asciiTheme="majorHAnsi" w:hAnsiTheme="majorHAnsi"/>
          <w:sz w:val="24"/>
          <w:szCs w:val="24"/>
        </w:rPr>
        <w:t xml:space="preserve">stakeholders completed the survey, </w:t>
      </w:r>
      <w:r w:rsidR="00DD29F7">
        <w:rPr>
          <w:rFonts w:asciiTheme="majorHAnsi" w:hAnsiTheme="majorHAnsi"/>
          <w:sz w:val="24"/>
          <w:szCs w:val="24"/>
        </w:rPr>
        <w:t>representing</w:t>
      </w:r>
      <w:r w:rsidR="00305FB6">
        <w:rPr>
          <w:rFonts w:asciiTheme="majorHAnsi" w:hAnsiTheme="majorHAnsi"/>
          <w:sz w:val="24"/>
          <w:szCs w:val="24"/>
        </w:rPr>
        <w:t xml:space="preserve"> al</w:t>
      </w:r>
      <w:r w:rsidR="00F716FC">
        <w:rPr>
          <w:rFonts w:asciiTheme="majorHAnsi" w:hAnsiTheme="majorHAnsi"/>
          <w:sz w:val="24"/>
          <w:szCs w:val="24"/>
        </w:rPr>
        <w:t xml:space="preserve">l counties of Kentucky (Figure </w:t>
      </w:r>
      <w:r w:rsidR="00B91731">
        <w:rPr>
          <w:rFonts w:asciiTheme="majorHAnsi" w:hAnsiTheme="majorHAnsi"/>
          <w:sz w:val="24"/>
          <w:szCs w:val="24"/>
        </w:rPr>
        <w:t>9</w:t>
      </w:r>
      <w:r w:rsidR="00305FB6">
        <w:rPr>
          <w:rFonts w:asciiTheme="majorHAnsi" w:hAnsiTheme="majorHAnsi"/>
          <w:sz w:val="24"/>
          <w:szCs w:val="24"/>
        </w:rPr>
        <w:t>)</w:t>
      </w:r>
      <w:r w:rsidR="00114DF0">
        <w:rPr>
          <w:rFonts w:asciiTheme="majorHAnsi" w:hAnsiTheme="majorHAnsi"/>
          <w:sz w:val="24"/>
          <w:szCs w:val="24"/>
        </w:rPr>
        <w:t xml:space="preserve"> and </w:t>
      </w:r>
      <w:r w:rsidR="00305FB6">
        <w:rPr>
          <w:rFonts w:asciiTheme="majorHAnsi" w:hAnsiTheme="majorHAnsi"/>
          <w:sz w:val="24"/>
          <w:szCs w:val="24"/>
        </w:rPr>
        <w:t>multiple t</w:t>
      </w:r>
      <w:r w:rsidR="00F716FC">
        <w:rPr>
          <w:rFonts w:asciiTheme="majorHAnsi" w:hAnsiTheme="majorHAnsi"/>
          <w:sz w:val="24"/>
          <w:szCs w:val="24"/>
        </w:rPr>
        <w:t xml:space="preserve">ypes of organizations (Figure </w:t>
      </w:r>
      <w:r w:rsidR="00B91731">
        <w:rPr>
          <w:rFonts w:asciiTheme="majorHAnsi" w:hAnsiTheme="majorHAnsi"/>
          <w:sz w:val="24"/>
          <w:szCs w:val="24"/>
        </w:rPr>
        <w:t>10</w:t>
      </w:r>
      <w:r w:rsidR="00305FB6">
        <w:rPr>
          <w:rFonts w:asciiTheme="majorHAnsi" w:hAnsiTheme="majorHAnsi"/>
          <w:sz w:val="24"/>
          <w:szCs w:val="24"/>
        </w:rPr>
        <w:t xml:space="preserve">). </w:t>
      </w:r>
      <w:r w:rsidR="003D1BFC">
        <w:rPr>
          <w:rFonts w:asciiTheme="majorHAnsi" w:hAnsiTheme="majorHAnsi"/>
          <w:sz w:val="24"/>
          <w:szCs w:val="24"/>
        </w:rPr>
        <w:t xml:space="preserve">Many respondents’ organizations served more than one county. </w:t>
      </w:r>
      <w:r w:rsidR="00305FB6">
        <w:rPr>
          <w:rFonts w:asciiTheme="majorHAnsi" w:hAnsiTheme="majorHAnsi"/>
          <w:sz w:val="24"/>
          <w:szCs w:val="24"/>
        </w:rPr>
        <w:t>Additionally, 18% of respondents’ organizations</w:t>
      </w:r>
      <w:r w:rsidR="00DD29F7">
        <w:rPr>
          <w:rFonts w:asciiTheme="majorHAnsi" w:hAnsiTheme="majorHAnsi"/>
          <w:sz w:val="24"/>
          <w:szCs w:val="24"/>
        </w:rPr>
        <w:t xml:space="preserve"> were statewide</w:t>
      </w:r>
      <w:r w:rsidR="00305FB6">
        <w:rPr>
          <w:rFonts w:asciiTheme="majorHAnsi" w:hAnsiTheme="majorHAnsi"/>
          <w:sz w:val="24"/>
          <w:szCs w:val="24"/>
        </w:rPr>
        <w:t xml:space="preserve">. </w:t>
      </w:r>
      <w:r w:rsidR="002948D1">
        <w:rPr>
          <w:rFonts w:asciiTheme="majorHAnsi" w:hAnsiTheme="majorHAnsi"/>
          <w:sz w:val="24"/>
          <w:szCs w:val="24"/>
        </w:rPr>
        <w:t xml:space="preserve">Most often, respondents represented local organizations, including local health departments, schools, and community health centers or other community organizations.  </w:t>
      </w:r>
      <w:r w:rsidR="00A40F93">
        <w:rPr>
          <w:rFonts w:asciiTheme="majorHAnsi" w:hAnsiTheme="majorHAnsi"/>
          <w:sz w:val="24"/>
          <w:szCs w:val="24"/>
        </w:rPr>
        <w:t>Most respondents’ organizati</w:t>
      </w:r>
      <w:r w:rsidR="00AA52B0">
        <w:rPr>
          <w:rFonts w:asciiTheme="majorHAnsi" w:hAnsiTheme="majorHAnsi"/>
          <w:sz w:val="24"/>
          <w:szCs w:val="24"/>
        </w:rPr>
        <w:t>ons serve</w:t>
      </w:r>
      <w:r w:rsidR="00A40F93">
        <w:rPr>
          <w:rFonts w:asciiTheme="majorHAnsi" w:hAnsiTheme="majorHAnsi"/>
          <w:sz w:val="24"/>
          <w:szCs w:val="24"/>
        </w:rPr>
        <w:t xml:space="preserve"> </w:t>
      </w:r>
      <w:r w:rsidR="0091355B">
        <w:rPr>
          <w:rFonts w:asciiTheme="majorHAnsi" w:hAnsiTheme="majorHAnsi"/>
          <w:sz w:val="24"/>
          <w:szCs w:val="24"/>
        </w:rPr>
        <w:t>rural areas (Figure 11</w:t>
      </w:r>
      <w:r w:rsidR="00A40F93">
        <w:rPr>
          <w:rFonts w:asciiTheme="majorHAnsi" w:hAnsiTheme="majorHAnsi"/>
          <w:sz w:val="24"/>
          <w:szCs w:val="24"/>
        </w:rPr>
        <w:t>).</w:t>
      </w:r>
      <w:r w:rsidR="004B3DFC">
        <w:rPr>
          <w:rFonts w:asciiTheme="majorHAnsi" w:hAnsiTheme="majorHAnsi"/>
          <w:sz w:val="24"/>
          <w:szCs w:val="24"/>
        </w:rPr>
        <w:t xml:space="preserve"> </w:t>
      </w:r>
      <w:r w:rsidR="005C1125">
        <w:rPr>
          <w:rFonts w:asciiTheme="majorHAnsi" w:hAnsiTheme="majorHAnsi"/>
          <w:sz w:val="24"/>
          <w:szCs w:val="24"/>
        </w:rPr>
        <w:t xml:space="preserve"> </w:t>
      </w:r>
    </w:p>
    <w:p w14:paraId="30532AA4" w14:textId="77777777" w:rsidR="005C1125" w:rsidRDefault="006D272C" w:rsidP="00AA52B0">
      <w:pPr>
        <w:spacing w:line="240" w:lineRule="auto"/>
        <w:rPr>
          <w:rFonts w:asciiTheme="majorHAnsi" w:hAnsiTheme="majorHAnsi"/>
          <w:sz w:val="24"/>
          <w:szCs w:val="24"/>
        </w:rPr>
      </w:pPr>
      <w:r>
        <w:rPr>
          <w:rFonts w:asciiTheme="majorHAnsi" w:hAnsiTheme="majorHAnsi"/>
          <w:sz w:val="24"/>
          <w:szCs w:val="24"/>
        </w:rPr>
        <w:t>I</w:t>
      </w:r>
      <w:r w:rsidR="005C1125">
        <w:rPr>
          <w:rFonts w:asciiTheme="majorHAnsi" w:hAnsiTheme="majorHAnsi"/>
          <w:sz w:val="24"/>
          <w:szCs w:val="24"/>
        </w:rPr>
        <w:t>nterviews</w:t>
      </w:r>
      <w:r w:rsidR="00473197">
        <w:rPr>
          <w:rFonts w:asciiTheme="majorHAnsi" w:hAnsiTheme="majorHAnsi"/>
          <w:sz w:val="24"/>
          <w:szCs w:val="24"/>
        </w:rPr>
        <w:t xml:space="preserve"> were conducted virtually with 12 key state partners during January 2021</w:t>
      </w:r>
      <w:r>
        <w:rPr>
          <w:rFonts w:asciiTheme="majorHAnsi" w:hAnsiTheme="majorHAnsi"/>
          <w:sz w:val="24"/>
          <w:szCs w:val="24"/>
        </w:rPr>
        <w:t xml:space="preserve"> to gather additional information</w:t>
      </w:r>
      <w:r w:rsidR="00473197">
        <w:rPr>
          <w:rFonts w:asciiTheme="majorHAnsi" w:hAnsiTheme="majorHAnsi"/>
          <w:sz w:val="24"/>
          <w:szCs w:val="24"/>
        </w:rPr>
        <w:t xml:space="preserve">. Participants represented the Kentucky Department for Public Health, Kentucky Primary Care Association, Area Health Education Centers, </w:t>
      </w:r>
      <w:r w:rsidR="006F2D6A">
        <w:rPr>
          <w:rFonts w:asciiTheme="majorHAnsi" w:hAnsiTheme="majorHAnsi"/>
          <w:sz w:val="24"/>
          <w:szCs w:val="24"/>
        </w:rPr>
        <w:t xml:space="preserve">a </w:t>
      </w:r>
      <w:r w:rsidR="00473197">
        <w:rPr>
          <w:rFonts w:asciiTheme="majorHAnsi" w:hAnsiTheme="majorHAnsi"/>
          <w:sz w:val="24"/>
          <w:szCs w:val="24"/>
        </w:rPr>
        <w:t>non-profit advocacy</w:t>
      </w:r>
      <w:r w:rsidR="006F2D6A">
        <w:rPr>
          <w:rFonts w:asciiTheme="majorHAnsi" w:hAnsiTheme="majorHAnsi"/>
          <w:sz w:val="24"/>
          <w:szCs w:val="24"/>
        </w:rPr>
        <w:t xml:space="preserve"> group</w:t>
      </w:r>
      <w:r w:rsidR="00473197">
        <w:rPr>
          <w:rFonts w:asciiTheme="majorHAnsi" w:hAnsiTheme="majorHAnsi"/>
          <w:sz w:val="24"/>
          <w:szCs w:val="24"/>
        </w:rPr>
        <w:t>, state rural health agencies, and a regional health system.</w:t>
      </w:r>
    </w:p>
    <w:p w14:paraId="01979EA3" w14:textId="77777777" w:rsidR="00305FB6" w:rsidRDefault="00305FB6" w:rsidP="00305FB6">
      <w:pPr>
        <w:pStyle w:val="Caption"/>
        <w:keepNext/>
        <w:spacing w:after="0"/>
        <w:rPr>
          <w:b w:val="0"/>
          <w:bCs w:val="0"/>
          <w:noProof/>
          <w:color w:val="004E6C" w:themeColor="accent2" w:themeShade="80"/>
          <w:sz w:val="22"/>
          <w:szCs w:val="22"/>
        </w:rPr>
      </w:pPr>
      <w:r w:rsidRPr="005D2391">
        <w:rPr>
          <w:rFonts w:ascii="Verdana" w:hAnsi="Verdana"/>
          <w:color w:val="004E6C" w:themeColor="accent2" w:themeShade="80"/>
        </w:rPr>
        <w:lastRenderedPageBreak/>
        <w:t xml:space="preserve">Figure </w:t>
      </w:r>
      <w:r w:rsidR="00B91731">
        <w:rPr>
          <w:rFonts w:ascii="Verdana" w:hAnsi="Verdana"/>
          <w:color w:val="004E6C" w:themeColor="accent2" w:themeShade="80"/>
        </w:rPr>
        <w:t>9</w:t>
      </w:r>
      <w:r w:rsidR="003D1BFC" w:rsidRPr="005D2391">
        <w:rPr>
          <w:rFonts w:ascii="Verdana" w:hAnsi="Verdana"/>
          <w:color w:val="004E6C" w:themeColor="accent2" w:themeShade="80"/>
        </w:rPr>
        <w:t xml:space="preserve">: </w:t>
      </w:r>
      <w:r w:rsidR="005D2391">
        <w:rPr>
          <w:rFonts w:ascii="Verdana" w:hAnsi="Verdana"/>
          <w:color w:val="004E6C" w:themeColor="accent2" w:themeShade="80"/>
        </w:rPr>
        <w:t>Number of survey respondent</w:t>
      </w:r>
      <w:r w:rsidR="007F6642">
        <w:rPr>
          <w:rFonts w:ascii="Verdana" w:hAnsi="Verdana"/>
          <w:color w:val="004E6C" w:themeColor="accent2" w:themeShade="80"/>
        </w:rPr>
        <w:t>s by</w:t>
      </w:r>
      <w:r w:rsidR="005D2391">
        <w:rPr>
          <w:rFonts w:ascii="Verdana" w:hAnsi="Verdana"/>
          <w:color w:val="004E6C" w:themeColor="accent2" w:themeShade="80"/>
        </w:rPr>
        <w:t xml:space="preserve"> county </w:t>
      </w:r>
      <w:r w:rsidR="00B67EC2">
        <w:rPr>
          <w:rFonts w:ascii="Verdana" w:hAnsi="Verdana"/>
          <w:color w:val="004E6C" w:themeColor="accent2" w:themeShade="80"/>
        </w:rPr>
        <w:t>of organizational service area</w:t>
      </w:r>
    </w:p>
    <w:p w14:paraId="30AD8A83" w14:textId="77777777" w:rsidR="00305FB6" w:rsidRDefault="006C7F24" w:rsidP="00305FB6">
      <w:pPr>
        <w:rPr>
          <w:rFonts w:asciiTheme="majorHAnsi" w:hAnsiTheme="majorHAnsi"/>
          <w:sz w:val="24"/>
          <w:szCs w:val="24"/>
        </w:rPr>
      </w:pPr>
      <w:r w:rsidRPr="006C7F24">
        <w:rPr>
          <w:noProof/>
        </w:rPr>
        <w:t xml:space="preserve"> </w:t>
      </w:r>
      <w:r w:rsidRPr="006C7F24">
        <w:rPr>
          <w:rFonts w:asciiTheme="majorHAnsi" w:hAnsiTheme="majorHAnsi"/>
          <w:noProof/>
          <w:sz w:val="24"/>
          <w:szCs w:val="24"/>
        </w:rPr>
        <w:drawing>
          <wp:inline distT="0" distB="0" distL="0" distR="0" wp14:anchorId="4ADE2DC5" wp14:editId="488EAF44">
            <wp:extent cx="5943600" cy="2747010"/>
            <wp:effectExtent l="0" t="0" r="0" b="0"/>
            <wp:docPr id="28" name="slide2" descr="Dashboard 1">
              <a:extLst xmlns:a="http://schemas.openxmlformats.org/drawingml/2006/main">
                <a:ext uri="{FF2B5EF4-FFF2-40B4-BE49-F238E27FC236}">
                  <a16:creationId xmlns:a16="http://schemas.microsoft.com/office/drawing/2014/main" id="{172C12B4-5304-4EF6-AB2B-7937562FF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1">
                      <a:extLst>
                        <a:ext uri="{FF2B5EF4-FFF2-40B4-BE49-F238E27FC236}">
                          <a16:creationId xmlns:a16="http://schemas.microsoft.com/office/drawing/2014/main" id="{172C12B4-5304-4EF6-AB2B-7937562FF2F8}"/>
                        </a:ext>
                      </a:extLst>
                    </pic:cNvPr>
                    <pic:cNvPicPr>
                      <a:picLocks noChangeAspect="1"/>
                    </pic:cNvPicPr>
                  </pic:nvPicPr>
                  <pic:blipFill rotWithShape="1">
                    <a:blip r:embed="rId16">
                      <a:extLst>
                        <a:ext uri="{28A0092B-C50C-407E-A947-70E740481C1C}">
                          <a14:useLocalDpi xmlns:a14="http://schemas.microsoft.com/office/drawing/2010/main" val="0"/>
                        </a:ext>
                      </a:extLst>
                    </a:blip>
                    <a:srcRect l="4361" t="24875" r="5052" b="22786"/>
                    <a:stretch/>
                  </pic:blipFill>
                  <pic:spPr>
                    <a:xfrm>
                      <a:off x="0" y="0"/>
                      <a:ext cx="5943600" cy="2747010"/>
                    </a:xfrm>
                    <a:prstGeom prst="rect">
                      <a:avLst/>
                    </a:prstGeom>
                  </pic:spPr>
                </pic:pic>
              </a:graphicData>
            </a:graphic>
          </wp:inline>
        </w:drawing>
      </w:r>
    </w:p>
    <w:p w14:paraId="0CA79F62" w14:textId="77777777" w:rsidR="00305FB6" w:rsidRDefault="00305FB6" w:rsidP="00305FB6">
      <w:pPr>
        <w:rPr>
          <w:rFonts w:asciiTheme="majorHAnsi" w:hAnsiTheme="majorHAnsi"/>
          <w:sz w:val="24"/>
          <w:szCs w:val="24"/>
        </w:rPr>
      </w:pPr>
    </w:p>
    <w:p w14:paraId="159A1EC6" w14:textId="77777777" w:rsidR="00305FB6" w:rsidRDefault="00305FB6" w:rsidP="007B1D93">
      <w:pPr>
        <w:rPr>
          <w:rFonts w:asciiTheme="majorHAnsi" w:hAnsiTheme="majorHAnsi"/>
          <w:sz w:val="24"/>
          <w:szCs w:val="24"/>
        </w:rPr>
      </w:pPr>
    </w:p>
    <w:p w14:paraId="549B5B8C" w14:textId="77777777" w:rsidR="002948D1" w:rsidRPr="008C41D1" w:rsidRDefault="002948D1" w:rsidP="002948D1">
      <w:pPr>
        <w:pStyle w:val="Caption"/>
        <w:keepNext/>
        <w:spacing w:after="0"/>
        <w:rPr>
          <w:rFonts w:ascii="Verdana" w:hAnsi="Verdana" w:cstheme="minorHAnsi"/>
          <w:color w:val="073763" w:themeColor="accent1" w:themeShade="80"/>
        </w:rPr>
      </w:pPr>
      <w:r w:rsidRPr="008C41D1">
        <w:rPr>
          <w:rFonts w:ascii="Verdana" w:hAnsi="Verdana" w:cstheme="minorHAnsi"/>
          <w:color w:val="073763" w:themeColor="accent1" w:themeShade="80"/>
        </w:rPr>
        <w:lastRenderedPageBreak/>
        <w:t xml:space="preserve">Figure </w:t>
      </w:r>
      <w:r w:rsidR="00B91731">
        <w:rPr>
          <w:rFonts w:ascii="Verdana" w:hAnsi="Verdana" w:cstheme="minorHAnsi"/>
          <w:color w:val="073763" w:themeColor="accent1" w:themeShade="80"/>
        </w:rPr>
        <w:t>10</w:t>
      </w:r>
      <w:r w:rsidR="00F068D9" w:rsidRPr="008C41D1">
        <w:rPr>
          <w:rFonts w:ascii="Verdana" w:hAnsi="Verdana" w:cstheme="minorHAnsi"/>
          <w:color w:val="073763" w:themeColor="accent1" w:themeShade="80"/>
        </w:rPr>
        <w:t xml:space="preserve">: Survey respondent </w:t>
      </w:r>
      <w:r w:rsidRPr="008C41D1">
        <w:rPr>
          <w:rFonts w:ascii="Verdana" w:hAnsi="Verdana" w:cstheme="minorHAnsi"/>
          <w:color w:val="073763" w:themeColor="accent1" w:themeShade="80"/>
        </w:rPr>
        <w:t xml:space="preserve">organization types </w:t>
      </w:r>
    </w:p>
    <w:p w14:paraId="6713E23C" w14:textId="77777777" w:rsidR="002948D1" w:rsidRDefault="00812D4B" w:rsidP="007B1D93">
      <w:pPr>
        <w:rPr>
          <w:rFonts w:asciiTheme="majorHAnsi" w:hAnsiTheme="majorHAnsi"/>
          <w:sz w:val="24"/>
          <w:szCs w:val="24"/>
        </w:rPr>
      </w:pPr>
      <w:r w:rsidRPr="00812D4B">
        <w:rPr>
          <w:rFonts w:asciiTheme="majorHAnsi" w:hAnsiTheme="majorHAnsi"/>
          <w:noProof/>
          <w:sz w:val="24"/>
          <w:szCs w:val="24"/>
        </w:rPr>
        <w:drawing>
          <wp:inline distT="0" distB="0" distL="0" distR="0" wp14:anchorId="24E68F3C" wp14:editId="3C11A7DF">
            <wp:extent cx="5165124" cy="6635578"/>
            <wp:effectExtent l="0" t="0" r="0" b="0"/>
            <wp:docPr id="12" name="slide2" descr="Org Structure 2">
              <a:extLst xmlns:a="http://schemas.openxmlformats.org/drawingml/2006/main">
                <a:ext uri="{FF2B5EF4-FFF2-40B4-BE49-F238E27FC236}">
                  <a16:creationId xmlns:a16="http://schemas.microsoft.com/office/drawing/2014/main" id="{8E28B609-A6FB-4EDF-BC8A-825C9B98E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Org Structure 2">
                      <a:extLst>
                        <a:ext uri="{FF2B5EF4-FFF2-40B4-BE49-F238E27FC236}">
                          <a16:creationId xmlns:a16="http://schemas.microsoft.com/office/drawing/2014/main" id="{8E28B609-A6FB-4EDF-BC8A-825C9B98E65B}"/>
                        </a:ext>
                      </a:extLst>
                    </pic:cNvPr>
                    <pic:cNvPicPr>
                      <a:picLocks noChangeAspect="1"/>
                    </pic:cNvPicPr>
                  </pic:nvPicPr>
                  <pic:blipFill rotWithShape="1">
                    <a:blip r:embed="rId17">
                      <a:extLst>
                        <a:ext uri="{28A0092B-C50C-407E-A947-70E740481C1C}">
                          <a14:useLocalDpi xmlns:a14="http://schemas.microsoft.com/office/drawing/2010/main" val="0"/>
                        </a:ext>
                      </a:extLst>
                    </a:blip>
                    <a:srcRect l="12042" t="3243" r="27706"/>
                    <a:stretch/>
                  </pic:blipFill>
                  <pic:spPr>
                    <a:xfrm>
                      <a:off x="0" y="0"/>
                      <a:ext cx="5165124" cy="6635578"/>
                    </a:xfrm>
                    <a:prstGeom prst="rect">
                      <a:avLst/>
                    </a:prstGeom>
                  </pic:spPr>
                </pic:pic>
              </a:graphicData>
            </a:graphic>
          </wp:inline>
        </w:drawing>
      </w:r>
    </w:p>
    <w:p w14:paraId="00DB0E30" w14:textId="77777777" w:rsidR="00456152" w:rsidRPr="00AA52B0" w:rsidRDefault="00AA52B0" w:rsidP="007B1D93">
      <w:pPr>
        <w:rPr>
          <w:rFonts w:asciiTheme="majorHAnsi" w:hAnsiTheme="majorHAnsi"/>
          <w:sz w:val="18"/>
          <w:szCs w:val="18"/>
        </w:rPr>
      </w:pPr>
      <w:r w:rsidRPr="00AA52B0">
        <w:rPr>
          <w:rFonts w:asciiTheme="majorHAnsi" w:hAnsiTheme="majorHAnsi"/>
          <w:sz w:val="18"/>
          <w:szCs w:val="18"/>
        </w:rPr>
        <w:t>Note: ‘Other’ includes professional, religious, and local government.</w:t>
      </w:r>
    </w:p>
    <w:p w14:paraId="6EBBFA9C" w14:textId="77777777" w:rsidR="00A40F93" w:rsidRPr="008C41D1" w:rsidRDefault="00A40F93" w:rsidP="00A40F93">
      <w:pPr>
        <w:pStyle w:val="Caption"/>
        <w:keepNext/>
        <w:spacing w:after="0"/>
        <w:rPr>
          <w:rFonts w:ascii="Verdana" w:hAnsi="Verdana"/>
          <w:color w:val="073763" w:themeColor="accent1" w:themeShade="80"/>
        </w:rPr>
      </w:pPr>
      <w:r w:rsidRPr="008C41D1">
        <w:rPr>
          <w:rFonts w:ascii="Verdana" w:hAnsi="Verdana"/>
          <w:color w:val="073763" w:themeColor="accent1" w:themeShade="80"/>
        </w:rPr>
        <w:lastRenderedPageBreak/>
        <w:t xml:space="preserve">Figure </w:t>
      </w:r>
      <w:r w:rsidR="00B91731">
        <w:rPr>
          <w:rFonts w:ascii="Verdana" w:hAnsi="Verdana"/>
          <w:color w:val="073763" w:themeColor="accent1" w:themeShade="80"/>
        </w:rPr>
        <w:t>11</w:t>
      </w:r>
      <w:r w:rsidRPr="008C41D1">
        <w:rPr>
          <w:rFonts w:ascii="Verdana" w:hAnsi="Verdana"/>
          <w:color w:val="073763" w:themeColor="accent1" w:themeShade="80"/>
        </w:rPr>
        <w:t xml:space="preserve">: Type of </w:t>
      </w:r>
      <w:r w:rsidR="006D272C" w:rsidRPr="008C41D1">
        <w:rPr>
          <w:rFonts w:ascii="Verdana" w:hAnsi="Verdana"/>
          <w:color w:val="073763" w:themeColor="accent1" w:themeShade="80"/>
        </w:rPr>
        <w:t xml:space="preserve">survey </w:t>
      </w:r>
      <w:r w:rsidRPr="008C41D1">
        <w:rPr>
          <w:rFonts w:ascii="Verdana" w:hAnsi="Verdana"/>
          <w:color w:val="073763" w:themeColor="accent1" w:themeShade="80"/>
        </w:rPr>
        <w:t>respondent organization service area- rural, urban, or suburban</w:t>
      </w:r>
    </w:p>
    <w:p w14:paraId="3C8A3533" w14:textId="77777777" w:rsidR="00456152" w:rsidRDefault="00A40F93" w:rsidP="007B1D93">
      <w:pPr>
        <w:rPr>
          <w:rFonts w:asciiTheme="majorHAnsi" w:hAnsiTheme="majorHAnsi"/>
          <w:sz w:val="24"/>
          <w:szCs w:val="24"/>
        </w:rPr>
      </w:pPr>
      <w:r w:rsidRPr="00A40F93">
        <w:rPr>
          <w:rFonts w:asciiTheme="majorHAnsi" w:hAnsiTheme="majorHAnsi"/>
          <w:noProof/>
          <w:sz w:val="24"/>
          <w:szCs w:val="24"/>
        </w:rPr>
        <w:drawing>
          <wp:inline distT="0" distB="0" distL="0" distR="0" wp14:anchorId="0C61DCE6" wp14:editId="21641097">
            <wp:extent cx="5943600" cy="3748405"/>
            <wp:effectExtent l="0" t="0" r="0" b="4445"/>
            <wp:docPr id="11" name="slide2" descr="RU">
              <a:extLst xmlns:a="http://schemas.openxmlformats.org/drawingml/2006/main">
                <a:ext uri="{FF2B5EF4-FFF2-40B4-BE49-F238E27FC236}">
                  <a16:creationId xmlns:a16="http://schemas.microsoft.com/office/drawing/2014/main" id="{051CF370-A27C-4854-A9A3-7083442B4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RU">
                      <a:extLst>
                        <a:ext uri="{FF2B5EF4-FFF2-40B4-BE49-F238E27FC236}">
                          <a16:creationId xmlns:a16="http://schemas.microsoft.com/office/drawing/2014/main" id="{051CF370-A27C-4854-A9A3-7083442B41A9}"/>
                        </a:ext>
                      </a:extLst>
                    </pic:cNvPr>
                    <pic:cNvPicPr>
                      <a:picLocks noChangeAspect="1"/>
                    </pic:cNvPicPr>
                  </pic:nvPicPr>
                  <pic:blipFill rotWithShape="1">
                    <a:blip r:embed="rId18">
                      <a:extLst>
                        <a:ext uri="{28A0092B-C50C-407E-A947-70E740481C1C}">
                          <a14:useLocalDpi xmlns:a14="http://schemas.microsoft.com/office/drawing/2010/main" val="0"/>
                        </a:ext>
                      </a:extLst>
                    </a:blip>
                    <a:srcRect t="1621" r="15886" b="32073"/>
                    <a:stretch/>
                  </pic:blipFill>
                  <pic:spPr>
                    <a:xfrm>
                      <a:off x="0" y="0"/>
                      <a:ext cx="5943600" cy="3748405"/>
                    </a:xfrm>
                    <a:prstGeom prst="rect">
                      <a:avLst/>
                    </a:prstGeom>
                  </pic:spPr>
                </pic:pic>
              </a:graphicData>
            </a:graphic>
          </wp:inline>
        </w:drawing>
      </w:r>
    </w:p>
    <w:p w14:paraId="1D27B494" w14:textId="77777777" w:rsidR="00294A57" w:rsidRDefault="00294A57" w:rsidP="00187E42">
      <w:pPr>
        <w:pStyle w:val="Heading2"/>
        <w:rPr>
          <w:color w:val="auto"/>
        </w:rPr>
      </w:pPr>
    </w:p>
    <w:p w14:paraId="17475D72" w14:textId="77777777" w:rsidR="00294A57" w:rsidRDefault="00294A57" w:rsidP="00294A57"/>
    <w:p w14:paraId="27D8A36D" w14:textId="77777777" w:rsidR="00294A57" w:rsidRDefault="00294A57" w:rsidP="00294A57"/>
    <w:p w14:paraId="3D024B3D" w14:textId="77777777" w:rsidR="00294A57" w:rsidRDefault="00294A57" w:rsidP="00294A57"/>
    <w:p w14:paraId="1C0D374F" w14:textId="77777777" w:rsidR="00294A57" w:rsidRPr="00294A57" w:rsidRDefault="00294A57" w:rsidP="00294A57"/>
    <w:p w14:paraId="420F8480" w14:textId="77777777" w:rsidR="00294A57" w:rsidRDefault="00294A57" w:rsidP="00187E42">
      <w:pPr>
        <w:pStyle w:val="Heading2"/>
        <w:rPr>
          <w:color w:val="auto"/>
        </w:rPr>
      </w:pPr>
    </w:p>
    <w:p w14:paraId="685B022E" w14:textId="77777777" w:rsidR="00294A57" w:rsidRDefault="00294A57" w:rsidP="00294A57"/>
    <w:p w14:paraId="066F9D32" w14:textId="77777777" w:rsidR="00294A57" w:rsidRDefault="00294A57" w:rsidP="00294A57"/>
    <w:p w14:paraId="02EE2BA8" w14:textId="77777777" w:rsidR="00294A57" w:rsidRDefault="00294A57" w:rsidP="00294A57"/>
    <w:p w14:paraId="060D911E" w14:textId="77777777" w:rsidR="00294A57" w:rsidRDefault="00294A57" w:rsidP="00294A57"/>
    <w:p w14:paraId="5184F182" w14:textId="77777777" w:rsidR="00294A57" w:rsidRDefault="00294A57" w:rsidP="00187E42">
      <w:pPr>
        <w:pStyle w:val="Heading2"/>
        <w:rPr>
          <w:rFonts w:asciiTheme="minorHAnsi" w:eastAsiaTheme="minorHAnsi" w:hAnsiTheme="minorHAnsi" w:cstheme="minorBidi"/>
          <w:b w:val="0"/>
          <w:bCs w:val="0"/>
          <w:color w:val="auto"/>
          <w:sz w:val="22"/>
          <w:szCs w:val="22"/>
        </w:rPr>
      </w:pPr>
    </w:p>
    <w:p w14:paraId="7431EF3E" w14:textId="77777777" w:rsidR="00294A57" w:rsidRDefault="00294A57" w:rsidP="00294A57"/>
    <w:p w14:paraId="3AB40513" w14:textId="77777777" w:rsidR="00294A57" w:rsidRPr="00294A57" w:rsidRDefault="00294A57" w:rsidP="00294A57"/>
    <w:p w14:paraId="273384F1" w14:textId="77777777" w:rsidR="00187E42" w:rsidRDefault="00187E42" w:rsidP="00187E42">
      <w:pPr>
        <w:pStyle w:val="Heading2"/>
        <w:rPr>
          <w:color w:val="auto"/>
        </w:rPr>
      </w:pPr>
      <w:bookmarkStart w:id="21" w:name="_Toc67557781"/>
      <w:r w:rsidRPr="00187E42">
        <w:rPr>
          <w:color w:val="auto"/>
        </w:rPr>
        <w:lastRenderedPageBreak/>
        <w:t>Health Issues</w:t>
      </w:r>
      <w:bookmarkEnd w:id="21"/>
      <w:r w:rsidRPr="00187E42">
        <w:rPr>
          <w:color w:val="auto"/>
        </w:rPr>
        <w:t xml:space="preserve"> </w:t>
      </w:r>
    </w:p>
    <w:p w14:paraId="7E7FDF9F" w14:textId="77777777" w:rsidR="009E71E9" w:rsidRDefault="006D272C" w:rsidP="00AA52B0">
      <w:pPr>
        <w:spacing w:line="240" w:lineRule="auto"/>
        <w:rPr>
          <w:rFonts w:asciiTheme="majorHAnsi" w:hAnsiTheme="majorHAnsi"/>
          <w:sz w:val="24"/>
          <w:szCs w:val="24"/>
        </w:rPr>
      </w:pPr>
      <w:r>
        <w:rPr>
          <w:rFonts w:asciiTheme="majorHAnsi" w:hAnsiTheme="majorHAnsi"/>
          <w:sz w:val="24"/>
          <w:szCs w:val="24"/>
        </w:rPr>
        <w:t>Survey and interview r</w:t>
      </w:r>
      <w:r w:rsidR="00187E42" w:rsidRPr="00187E42">
        <w:rPr>
          <w:rFonts w:asciiTheme="majorHAnsi" w:hAnsiTheme="majorHAnsi"/>
          <w:sz w:val="24"/>
          <w:szCs w:val="24"/>
        </w:rPr>
        <w:t xml:space="preserve">espondents </w:t>
      </w:r>
      <w:r w:rsidR="001005BE">
        <w:rPr>
          <w:rFonts w:asciiTheme="majorHAnsi" w:hAnsiTheme="majorHAnsi"/>
          <w:sz w:val="24"/>
          <w:szCs w:val="24"/>
        </w:rPr>
        <w:t>shared the</w:t>
      </w:r>
      <w:r w:rsidR="00C91AD0">
        <w:rPr>
          <w:rFonts w:asciiTheme="majorHAnsi" w:hAnsiTheme="majorHAnsi"/>
          <w:sz w:val="24"/>
          <w:szCs w:val="24"/>
        </w:rPr>
        <w:t xml:space="preserve"> information about the</w:t>
      </w:r>
      <w:r w:rsidR="001005BE">
        <w:rPr>
          <w:rFonts w:asciiTheme="majorHAnsi" w:hAnsiTheme="majorHAnsi"/>
          <w:sz w:val="24"/>
          <w:szCs w:val="24"/>
        </w:rPr>
        <w:t xml:space="preserve"> greatest health issues facing the</w:t>
      </w:r>
      <w:r w:rsidR="00B67EC2">
        <w:rPr>
          <w:rFonts w:asciiTheme="majorHAnsi" w:hAnsiTheme="majorHAnsi"/>
          <w:sz w:val="24"/>
          <w:szCs w:val="24"/>
        </w:rPr>
        <w:t xml:space="preserve"> communities their organizations serve</w:t>
      </w:r>
      <w:r w:rsidR="001579FE">
        <w:rPr>
          <w:rFonts w:asciiTheme="majorHAnsi" w:hAnsiTheme="majorHAnsi"/>
          <w:sz w:val="24"/>
          <w:szCs w:val="24"/>
        </w:rPr>
        <w:t xml:space="preserve">. </w:t>
      </w:r>
      <w:r w:rsidR="001005BE">
        <w:rPr>
          <w:rFonts w:asciiTheme="majorHAnsi" w:hAnsiTheme="majorHAnsi"/>
          <w:sz w:val="24"/>
          <w:szCs w:val="24"/>
        </w:rPr>
        <w:t xml:space="preserve">A majority of </w:t>
      </w:r>
      <w:r w:rsidR="001579FE">
        <w:rPr>
          <w:rFonts w:asciiTheme="majorHAnsi" w:hAnsiTheme="majorHAnsi"/>
          <w:sz w:val="24"/>
          <w:szCs w:val="24"/>
        </w:rPr>
        <w:t xml:space="preserve">survey </w:t>
      </w:r>
      <w:r w:rsidR="001005BE">
        <w:rPr>
          <w:rFonts w:asciiTheme="majorHAnsi" w:hAnsiTheme="majorHAnsi"/>
          <w:sz w:val="24"/>
          <w:szCs w:val="24"/>
        </w:rPr>
        <w:t>respondents said that one of the greatest health issues in their community is drug and alcohol abuse</w:t>
      </w:r>
      <w:r w:rsidR="00F716FC">
        <w:rPr>
          <w:rFonts w:asciiTheme="majorHAnsi" w:hAnsiTheme="majorHAnsi"/>
          <w:sz w:val="24"/>
          <w:szCs w:val="24"/>
        </w:rPr>
        <w:t xml:space="preserve"> (Figure 1</w:t>
      </w:r>
      <w:r w:rsidR="00B91731">
        <w:rPr>
          <w:rFonts w:asciiTheme="majorHAnsi" w:hAnsiTheme="majorHAnsi"/>
          <w:sz w:val="24"/>
          <w:szCs w:val="24"/>
        </w:rPr>
        <w:t>2</w:t>
      </w:r>
      <w:r w:rsidR="001579FE">
        <w:rPr>
          <w:rFonts w:asciiTheme="majorHAnsi" w:hAnsiTheme="majorHAnsi"/>
          <w:sz w:val="24"/>
          <w:szCs w:val="24"/>
        </w:rPr>
        <w:t>)</w:t>
      </w:r>
      <w:r w:rsidR="001005BE">
        <w:rPr>
          <w:rFonts w:asciiTheme="majorHAnsi" w:hAnsiTheme="majorHAnsi"/>
          <w:sz w:val="24"/>
          <w:szCs w:val="24"/>
        </w:rPr>
        <w:t xml:space="preserve">. This is followed by COVID-19 and mental health issues. </w:t>
      </w:r>
    </w:p>
    <w:p w14:paraId="0AB2E14F" w14:textId="3022DC9E" w:rsidR="00187E42" w:rsidRDefault="001579FE" w:rsidP="00AA52B0">
      <w:pPr>
        <w:spacing w:line="240" w:lineRule="auto"/>
        <w:rPr>
          <w:rFonts w:asciiTheme="majorHAnsi" w:hAnsiTheme="majorHAnsi"/>
          <w:sz w:val="24"/>
          <w:szCs w:val="24"/>
        </w:rPr>
      </w:pPr>
      <w:r>
        <w:rPr>
          <w:rFonts w:asciiTheme="majorHAnsi" w:hAnsiTheme="majorHAnsi"/>
          <w:sz w:val="24"/>
          <w:szCs w:val="24"/>
        </w:rPr>
        <w:t xml:space="preserve">Interview </w:t>
      </w:r>
      <w:r w:rsidR="009E71E9">
        <w:rPr>
          <w:rFonts w:asciiTheme="majorHAnsi" w:hAnsiTheme="majorHAnsi"/>
          <w:sz w:val="24"/>
          <w:szCs w:val="24"/>
        </w:rPr>
        <w:t>data echoed survey results</w:t>
      </w:r>
      <w:r w:rsidR="00D3561F">
        <w:rPr>
          <w:rFonts w:asciiTheme="majorHAnsi" w:hAnsiTheme="majorHAnsi"/>
          <w:sz w:val="24"/>
          <w:szCs w:val="24"/>
        </w:rPr>
        <w:t xml:space="preserve"> and provided additional context </w:t>
      </w:r>
      <w:r w:rsidR="00C91AD0">
        <w:rPr>
          <w:rFonts w:asciiTheme="majorHAnsi" w:hAnsiTheme="majorHAnsi"/>
          <w:sz w:val="24"/>
          <w:szCs w:val="24"/>
        </w:rPr>
        <w:t xml:space="preserve">on the </w:t>
      </w:r>
      <w:r w:rsidR="009E5635">
        <w:rPr>
          <w:rFonts w:asciiTheme="majorHAnsi" w:hAnsiTheme="majorHAnsi"/>
          <w:sz w:val="24"/>
          <w:szCs w:val="24"/>
        </w:rPr>
        <w:t>causes of</w:t>
      </w:r>
      <w:r w:rsidR="00D3561F">
        <w:rPr>
          <w:rFonts w:asciiTheme="majorHAnsi" w:hAnsiTheme="majorHAnsi"/>
          <w:sz w:val="24"/>
          <w:szCs w:val="24"/>
        </w:rPr>
        <w:t xml:space="preserve"> health issues that Kentuckians face. </w:t>
      </w:r>
      <w:r>
        <w:rPr>
          <w:rFonts w:asciiTheme="majorHAnsi" w:hAnsiTheme="majorHAnsi"/>
          <w:sz w:val="24"/>
          <w:szCs w:val="24"/>
        </w:rPr>
        <w:t xml:space="preserve"> </w:t>
      </w:r>
      <w:r w:rsidR="009E5635">
        <w:rPr>
          <w:rFonts w:asciiTheme="majorHAnsi" w:hAnsiTheme="majorHAnsi"/>
          <w:sz w:val="24"/>
          <w:szCs w:val="24"/>
        </w:rPr>
        <w:t xml:space="preserve">These include poverty, low health literacy, </w:t>
      </w:r>
      <w:r w:rsidR="00BD1197">
        <w:rPr>
          <w:rFonts w:asciiTheme="majorHAnsi" w:hAnsiTheme="majorHAnsi"/>
          <w:sz w:val="24"/>
          <w:szCs w:val="24"/>
        </w:rPr>
        <w:t>social determinants of health</w:t>
      </w:r>
      <w:r w:rsidR="009E5635">
        <w:rPr>
          <w:rFonts w:asciiTheme="majorHAnsi" w:hAnsiTheme="majorHAnsi"/>
          <w:sz w:val="24"/>
          <w:szCs w:val="24"/>
        </w:rPr>
        <w:t xml:space="preserve">, </w:t>
      </w:r>
      <w:r w:rsidR="00660896">
        <w:rPr>
          <w:rFonts w:asciiTheme="majorHAnsi" w:hAnsiTheme="majorHAnsi"/>
          <w:sz w:val="24"/>
          <w:szCs w:val="24"/>
        </w:rPr>
        <w:t xml:space="preserve">uncertainty in some </w:t>
      </w:r>
      <w:r w:rsidR="00BD1197">
        <w:rPr>
          <w:rFonts w:asciiTheme="majorHAnsi" w:hAnsiTheme="majorHAnsi"/>
          <w:sz w:val="24"/>
          <w:szCs w:val="24"/>
        </w:rPr>
        <w:t xml:space="preserve">medical providers, </w:t>
      </w:r>
      <w:r w:rsidR="005719F2">
        <w:rPr>
          <w:rFonts w:asciiTheme="majorHAnsi" w:hAnsiTheme="majorHAnsi"/>
          <w:sz w:val="24"/>
          <w:szCs w:val="24"/>
        </w:rPr>
        <w:t xml:space="preserve">parental incarceration, </w:t>
      </w:r>
      <w:r w:rsidR="009E5635">
        <w:rPr>
          <w:rFonts w:asciiTheme="majorHAnsi" w:hAnsiTheme="majorHAnsi"/>
          <w:sz w:val="24"/>
          <w:szCs w:val="24"/>
        </w:rPr>
        <w:t xml:space="preserve">and what one interviewee termed “cultural fatalism,” </w:t>
      </w:r>
      <w:r w:rsidR="00B80E94">
        <w:rPr>
          <w:rFonts w:asciiTheme="majorHAnsi" w:hAnsiTheme="majorHAnsi"/>
          <w:sz w:val="24"/>
          <w:szCs w:val="24"/>
        </w:rPr>
        <w:t>or the idea</w:t>
      </w:r>
      <w:r w:rsidR="009E5635">
        <w:rPr>
          <w:rFonts w:asciiTheme="majorHAnsi" w:hAnsiTheme="majorHAnsi"/>
          <w:sz w:val="24"/>
          <w:szCs w:val="24"/>
        </w:rPr>
        <w:t xml:space="preserve"> that </w:t>
      </w:r>
      <w:r w:rsidR="00B80E94">
        <w:rPr>
          <w:rFonts w:asciiTheme="majorHAnsi" w:hAnsiTheme="majorHAnsi"/>
          <w:sz w:val="24"/>
          <w:szCs w:val="24"/>
        </w:rPr>
        <w:t>certain</w:t>
      </w:r>
      <w:r w:rsidR="009E5635">
        <w:rPr>
          <w:rFonts w:asciiTheme="majorHAnsi" w:hAnsiTheme="majorHAnsi"/>
          <w:sz w:val="24"/>
          <w:szCs w:val="24"/>
        </w:rPr>
        <w:t xml:space="preserve"> cultural behaviors, including </w:t>
      </w:r>
      <w:r w:rsidR="00B80E94">
        <w:rPr>
          <w:rFonts w:asciiTheme="majorHAnsi" w:hAnsiTheme="majorHAnsi"/>
          <w:sz w:val="24"/>
          <w:szCs w:val="24"/>
        </w:rPr>
        <w:t>eating habits, are a part of the way of life in Kentucky.</w:t>
      </w:r>
      <w:r w:rsidR="002A70DA">
        <w:rPr>
          <w:rFonts w:asciiTheme="majorHAnsi" w:hAnsiTheme="majorHAnsi"/>
          <w:sz w:val="24"/>
          <w:szCs w:val="24"/>
        </w:rPr>
        <w:t xml:space="preserve"> Another interviewee shared that Kentuckians have negative attitudes towards </w:t>
      </w:r>
      <w:r w:rsidR="00D45850">
        <w:rPr>
          <w:rFonts w:asciiTheme="majorHAnsi" w:hAnsiTheme="majorHAnsi"/>
          <w:sz w:val="24"/>
          <w:szCs w:val="24"/>
        </w:rPr>
        <w:t>those outside their community that tell them their “</w:t>
      </w:r>
      <w:r w:rsidR="00D45850" w:rsidRPr="00D45850">
        <w:rPr>
          <w:rFonts w:asciiTheme="majorHAnsi" w:hAnsiTheme="majorHAnsi"/>
          <w:sz w:val="24"/>
          <w:szCs w:val="24"/>
        </w:rPr>
        <w:t>way of life isn’t ideal</w:t>
      </w:r>
      <w:r w:rsidR="00D45850">
        <w:rPr>
          <w:rFonts w:asciiTheme="majorHAnsi" w:hAnsiTheme="majorHAnsi"/>
          <w:sz w:val="24"/>
          <w:szCs w:val="24"/>
        </w:rPr>
        <w:t>,”</w:t>
      </w:r>
      <w:r w:rsidR="002B5E75">
        <w:rPr>
          <w:rFonts w:asciiTheme="majorHAnsi" w:hAnsiTheme="majorHAnsi"/>
          <w:sz w:val="24"/>
          <w:szCs w:val="24"/>
        </w:rPr>
        <w:t xml:space="preserve"> including </w:t>
      </w:r>
      <w:r w:rsidR="00C018DF">
        <w:rPr>
          <w:rFonts w:asciiTheme="majorHAnsi" w:hAnsiTheme="majorHAnsi"/>
          <w:sz w:val="24"/>
          <w:szCs w:val="24"/>
        </w:rPr>
        <w:t>behaviors</w:t>
      </w:r>
      <w:r w:rsidR="00631FBE">
        <w:rPr>
          <w:rFonts w:asciiTheme="majorHAnsi" w:hAnsiTheme="majorHAnsi"/>
          <w:sz w:val="24"/>
          <w:szCs w:val="24"/>
        </w:rPr>
        <w:t xml:space="preserve"> relating to </w:t>
      </w:r>
      <w:r w:rsidR="002B5E75">
        <w:rPr>
          <w:rFonts w:asciiTheme="majorHAnsi" w:hAnsiTheme="majorHAnsi"/>
          <w:sz w:val="24"/>
          <w:szCs w:val="24"/>
        </w:rPr>
        <w:t>nutrition and exercise</w:t>
      </w:r>
      <w:r w:rsidR="00D45850">
        <w:rPr>
          <w:rFonts w:asciiTheme="majorHAnsi" w:hAnsiTheme="majorHAnsi"/>
          <w:sz w:val="24"/>
          <w:szCs w:val="24"/>
        </w:rPr>
        <w:t xml:space="preserve">. </w:t>
      </w:r>
    </w:p>
    <w:p w14:paraId="0B7A41A2" w14:textId="3D053014" w:rsidR="00187E42" w:rsidRDefault="00187E42" w:rsidP="00187E42">
      <w:pPr>
        <w:pStyle w:val="Caption"/>
        <w:keepNext/>
        <w:spacing w:after="0"/>
        <w:rPr>
          <w:rFonts w:ascii="Verdana" w:hAnsi="Verdana"/>
          <w:color w:val="073763" w:themeColor="accent1" w:themeShade="80"/>
        </w:rPr>
      </w:pPr>
      <w:r w:rsidRPr="008C41D1">
        <w:rPr>
          <w:rFonts w:ascii="Verdana" w:hAnsi="Verdana"/>
          <w:color w:val="073763" w:themeColor="accent1" w:themeShade="80"/>
        </w:rPr>
        <w:t xml:space="preserve">Figure </w:t>
      </w:r>
      <w:r w:rsidR="00F716FC">
        <w:rPr>
          <w:rFonts w:ascii="Verdana" w:hAnsi="Verdana"/>
          <w:color w:val="073763" w:themeColor="accent1" w:themeShade="80"/>
        </w:rPr>
        <w:t>1</w:t>
      </w:r>
      <w:r w:rsidR="00B91731">
        <w:rPr>
          <w:rFonts w:ascii="Verdana" w:hAnsi="Verdana"/>
          <w:color w:val="073763" w:themeColor="accent1" w:themeShade="80"/>
        </w:rPr>
        <w:t>2</w:t>
      </w:r>
      <w:r w:rsidRPr="008C41D1">
        <w:rPr>
          <w:rFonts w:ascii="Verdana" w:hAnsi="Verdana"/>
          <w:color w:val="073763" w:themeColor="accent1" w:themeShade="80"/>
        </w:rPr>
        <w:t>: Gr</w:t>
      </w:r>
      <w:r w:rsidR="00DA3D66" w:rsidRPr="008C41D1">
        <w:rPr>
          <w:rFonts w:ascii="Verdana" w:hAnsi="Verdana"/>
          <w:color w:val="073763" w:themeColor="accent1" w:themeShade="80"/>
        </w:rPr>
        <w:t xml:space="preserve">eatest health issues facing </w:t>
      </w:r>
      <w:r w:rsidR="00EA18D4" w:rsidRPr="008C41D1">
        <w:rPr>
          <w:rFonts w:ascii="Verdana" w:hAnsi="Verdana"/>
          <w:color w:val="073763" w:themeColor="accent1" w:themeShade="80"/>
        </w:rPr>
        <w:t>Kentuckians</w:t>
      </w:r>
      <w:r w:rsidR="00B40F9B">
        <w:rPr>
          <w:rFonts w:ascii="Verdana" w:hAnsi="Verdana"/>
          <w:color w:val="073763" w:themeColor="accent1" w:themeShade="80"/>
        </w:rPr>
        <w:t>*</w:t>
      </w:r>
    </w:p>
    <w:p w14:paraId="3A9B0C4C" w14:textId="77777777" w:rsidR="000813BB" w:rsidRDefault="000813BB" w:rsidP="00294A57">
      <w:pPr>
        <w:spacing w:after="0"/>
        <w:rPr>
          <w:rFonts w:asciiTheme="majorHAnsi" w:hAnsiTheme="majorHAnsi"/>
          <w:sz w:val="24"/>
          <w:szCs w:val="24"/>
        </w:rPr>
      </w:pPr>
      <w:r w:rsidRPr="000813BB">
        <w:rPr>
          <w:rFonts w:asciiTheme="majorHAnsi" w:hAnsiTheme="majorHAnsi"/>
          <w:noProof/>
          <w:sz w:val="24"/>
          <w:szCs w:val="24"/>
        </w:rPr>
        <w:drawing>
          <wp:inline distT="0" distB="0" distL="0" distR="0" wp14:anchorId="16DD2AB4" wp14:editId="3DBBF78F">
            <wp:extent cx="5906531" cy="3089189"/>
            <wp:effectExtent l="0" t="0" r="0" b="0"/>
            <wp:docPr id="16" name="slide2" descr="Dashboard 1">
              <a:extLst xmlns:a="http://schemas.openxmlformats.org/drawingml/2006/main">
                <a:ext uri="{FF2B5EF4-FFF2-40B4-BE49-F238E27FC236}">
                  <a16:creationId xmlns:a16="http://schemas.microsoft.com/office/drawing/2014/main" id="{24EA4978-3AB4-420A-9A49-42F064C5C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1">
                      <a:extLst>
                        <a:ext uri="{FF2B5EF4-FFF2-40B4-BE49-F238E27FC236}">
                          <a16:creationId xmlns:a16="http://schemas.microsoft.com/office/drawing/2014/main" id="{24EA4978-3AB4-420A-9A49-42F064C5C030}"/>
                        </a:ext>
                      </a:extLst>
                    </pic:cNvPr>
                    <pic:cNvPicPr>
                      <a:picLocks noChangeAspect="1"/>
                    </pic:cNvPicPr>
                  </pic:nvPicPr>
                  <pic:blipFill rotWithShape="1">
                    <a:blip r:embed="rId19">
                      <a:extLst>
                        <a:ext uri="{28A0092B-C50C-407E-A947-70E740481C1C}">
                          <a14:useLocalDpi xmlns:a14="http://schemas.microsoft.com/office/drawing/2010/main" val="0"/>
                        </a:ext>
                      </a:extLst>
                    </a:blip>
                    <a:srcRect l="8006" t="8469" r="23094" b="46487"/>
                    <a:stretch/>
                  </pic:blipFill>
                  <pic:spPr>
                    <a:xfrm>
                      <a:off x="0" y="0"/>
                      <a:ext cx="5906531" cy="3089189"/>
                    </a:xfrm>
                    <a:prstGeom prst="rect">
                      <a:avLst/>
                    </a:prstGeom>
                  </pic:spPr>
                </pic:pic>
              </a:graphicData>
            </a:graphic>
          </wp:inline>
        </w:drawing>
      </w:r>
    </w:p>
    <w:p w14:paraId="34585BEF" w14:textId="6C513AF0" w:rsidR="005911CF" w:rsidRPr="00B91731" w:rsidRDefault="00C91AD0" w:rsidP="005911CF">
      <w:pPr>
        <w:rPr>
          <w:rFonts w:asciiTheme="majorHAnsi" w:hAnsiTheme="majorHAnsi"/>
          <w:sz w:val="18"/>
          <w:szCs w:val="18"/>
        </w:rPr>
      </w:pPr>
      <w:r w:rsidRPr="00DC5BB9">
        <w:rPr>
          <w:rFonts w:asciiTheme="majorHAnsi" w:hAnsiTheme="majorHAnsi"/>
          <w:sz w:val="18"/>
          <w:szCs w:val="18"/>
        </w:rPr>
        <w:t>Note: ‘Other’ includes asthma/allergies, homicide, trauma, and aging.</w:t>
      </w:r>
      <w:r w:rsidR="005911CF" w:rsidRPr="005911CF">
        <w:rPr>
          <w:rFonts w:asciiTheme="majorHAnsi" w:hAnsiTheme="majorHAnsi"/>
          <w:sz w:val="18"/>
          <w:szCs w:val="18"/>
        </w:rPr>
        <w:t xml:space="preserve"> </w:t>
      </w:r>
      <w:r w:rsidR="005911CF" w:rsidRPr="00B91731">
        <w:rPr>
          <w:rFonts w:asciiTheme="majorHAnsi" w:hAnsiTheme="majorHAnsi"/>
          <w:sz w:val="18"/>
          <w:szCs w:val="18"/>
        </w:rPr>
        <w:t>Percentages do not add to 100 because multiple answers could have been selected.</w:t>
      </w:r>
    </w:p>
    <w:p w14:paraId="6933988C" w14:textId="77777777" w:rsidR="00C91AD0" w:rsidRPr="00DC5BB9" w:rsidRDefault="00C91AD0" w:rsidP="007B1D93">
      <w:pPr>
        <w:rPr>
          <w:rFonts w:asciiTheme="majorHAnsi" w:hAnsiTheme="majorHAnsi"/>
          <w:sz w:val="18"/>
          <w:szCs w:val="18"/>
        </w:rPr>
      </w:pPr>
    </w:p>
    <w:p w14:paraId="7B7023FF" w14:textId="77777777" w:rsidR="00055C22" w:rsidRDefault="00055C22" w:rsidP="00055C22">
      <w:pPr>
        <w:pStyle w:val="Heading2"/>
        <w:rPr>
          <w:color w:val="auto"/>
        </w:rPr>
      </w:pPr>
      <w:bookmarkStart w:id="22" w:name="_Toc67557782"/>
      <w:r w:rsidRPr="00EA18D4">
        <w:rPr>
          <w:color w:val="auto"/>
        </w:rPr>
        <w:t>Disparate Populations</w:t>
      </w:r>
      <w:bookmarkEnd w:id="22"/>
    </w:p>
    <w:p w14:paraId="1821F87B" w14:textId="77777777" w:rsidR="00055C22" w:rsidRPr="00DC5BB9" w:rsidRDefault="00055C22" w:rsidP="00AA52B0">
      <w:pPr>
        <w:spacing w:line="240" w:lineRule="auto"/>
        <w:rPr>
          <w:rFonts w:asciiTheme="majorHAnsi" w:hAnsiTheme="majorHAnsi"/>
          <w:sz w:val="24"/>
          <w:szCs w:val="24"/>
        </w:rPr>
      </w:pPr>
      <w:r w:rsidRPr="00DC5BB9">
        <w:rPr>
          <w:rFonts w:asciiTheme="majorHAnsi" w:hAnsiTheme="majorHAnsi"/>
          <w:sz w:val="24"/>
          <w:szCs w:val="24"/>
        </w:rPr>
        <w:t>Respondents shared information on populations that face health disparities, including differences in access to care and health outcomes, in the communities where they work. Survey respondents were most likely to say that low income populations face greater health disparities, followed by racial/ethnic minorities (including Black/African American, Hispanic/Latino, and indigenous popu</w:t>
      </w:r>
      <w:r w:rsidR="00155179">
        <w:rPr>
          <w:rFonts w:asciiTheme="majorHAnsi" w:hAnsiTheme="majorHAnsi"/>
          <w:sz w:val="24"/>
          <w:szCs w:val="24"/>
        </w:rPr>
        <w:t>lations), and elderly (Figure 1</w:t>
      </w:r>
      <w:r w:rsidR="00B91731">
        <w:rPr>
          <w:rFonts w:asciiTheme="majorHAnsi" w:hAnsiTheme="majorHAnsi"/>
          <w:sz w:val="24"/>
          <w:szCs w:val="24"/>
        </w:rPr>
        <w:t>3</w:t>
      </w:r>
      <w:r w:rsidRPr="00DC5BB9">
        <w:rPr>
          <w:rFonts w:asciiTheme="majorHAnsi" w:hAnsiTheme="majorHAnsi"/>
          <w:sz w:val="24"/>
          <w:szCs w:val="24"/>
        </w:rPr>
        <w:t>). Other populations not shown include low education</w:t>
      </w:r>
      <w:r w:rsidR="002930E2">
        <w:rPr>
          <w:rFonts w:asciiTheme="majorHAnsi" w:hAnsiTheme="majorHAnsi"/>
          <w:sz w:val="24"/>
          <w:szCs w:val="24"/>
        </w:rPr>
        <w:t>;</w:t>
      </w:r>
      <w:r w:rsidRPr="00DC5BB9">
        <w:rPr>
          <w:rFonts w:asciiTheme="majorHAnsi" w:hAnsiTheme="majorHAnsi"/>
          <w:sz w:val="24"/>
          <w:szCs w:val="24"/>
        </w:rPr>
        <w:t xml:space="preserve"> uninsured</w:t>
      </w:r>
      <w:r w:rsidR="002930E2">
        <w:rPr>
          <w:rFonts w:asciiTheme="majorHAnsi" w:hAnsiTheme="majorHAnsi"/>
          <w:sz w:val="24"/>
          <w:szCs w:val="24"/>
        </w:rPr>
        <w:t>;</w:t>
      </w:r>
      <w:r w:rsidRPr="00DC5BB9">
        <w:rPr>
          <w:rFonts w:asciiTheme="majorHAnsi" w:hAnsiTheme="majorHAnsi"/>
          <w:sz w:val="24"/>
          <w:szCs w:val="24"/>
        </w:rPr>
        <w:t xml:space="preserve"> homeless</w:t>
      </w:r>
      <w:r w:rsidR="002930E2">
        <w:rPr>
          <w:rFonts w:asciiTheme="majorHAnsi" w:hAnsiTheme="majorHAnsi"/>
          <w:sz w:val="24"/>
          <w:szCs w:val="24"/>
        </w:rPr>
        <w:t>;</w:t>
      </w:r>
      <w:r w:rsidRPr="00DC5BB9">
        <w:rPr>
          <w:rFonts w:asciiTheme="majorHAnsi" w:hAnsiTheme="majorHAnsi"/>
          <w:sz w:val="24"/>
          <w:szCs w:val="24"/>
        </w:rPr>
        <w:t xml:space="preserve"> unemployed</w:t>
      </w:r>
      <w:r w:rsidR="002930E2">
        <w:rPr>
          <w:rFonts w:asciiTheme="majorHAnsi" w:hAnsiTheme="majorHAnsi"/>
          <w:sz w:val="24"/>
          <w:szCs w:val="24"/>
        </w:rPr>
        <w:t>;</w:t>
      </w:r>
      <w:r w:rsidRPr="00DC5BB9">
        <w:rPr>
          <w:rFonts w:asciiTheme="majorHAnsi" w:hAnsiTheme="majorHAnsi"/>
          <w:sz w:val="24"/>
          <w:szCs w:val="24"/>
        </w:rPr>
        <w:t xml:space="preserve"> middle age</w:t>
      </w:r>
      <w:r w:rsidR="002930E2">
        <w:rPr>
          <w:rFonts w:asciiTheme="majorHAnsi" w:hAnsiTheme="majorHAnsi"/>
          <w:sz w:val="24"/>
          <w:szCs w:val="24"/>
        </w:rPr>
        <w:t>;</w:t>
      </w:r>
      <w:r w:rsidRPr="00DC5BB9">
        <w:rPr>
          <w:rFonts w:asciiTheme="majorHAnsi" w:hAnsiTheme="majorHAnsi"/>
          <w:sz w:val="24"/>
          <w:szCs w:val="24"/>
        </w:rPr>
        <w:t xml:space="preserve"> middle income</w:t>
      </w:r>
      <w:r w:rsidR="002930E2">
        <w:rPr>
          <w:rFonts w:asciiTheme="majorHAnsi" w:hAnsiTheme="majorHAnsi"/>
          <w:sz w:val="24"/>
          <w:szCs w:val="24"/>
        </w:rPr>
        <w:t>;</w:t>
      </w:r>
      <w:r w:rsidRPr="00DC5BB9">
        <w:rPr>
          <w:rFonts w:asciiTheme="majorHAnsi" w:hAnsiTheme="majorHAnsi"/>
          <w:sz w:val="24"/>
          <w:szCs w:val="24"/>
        </w:rPr>
        <w:t xml:space="preserve"> pregnant</w:t>
      </w:r>
      <w:r w:rsidR="002930E2">
        <w:rPr>
          <w:rFonts w:asciiTheme="majorHAnsi" w:hAnsiTheme="majorHAnsi"/>
          <w:sz w:val="24"/>
          <w:szCs w:val="24"/>
        </w:rPr>
        <w:t>; lesbian, gay, bisexual, transgender, and queer</w:t>
      </w:r>
      <w:r w:rsidRPr="00DC5BB9">
        <w:rPr>
          <w:rFonts w:asciiTheme="majorHAnsi" w:hAnsiTheme="majorHAnsi"/>
          <w:sz w:val="24"/>
          <w:szCs w:val="24"/>
        </w:rPr>
        <w:t xml:space="preserve"> </w:t>
      </w:r>
      <w:r w:rsidR="002930E2">
        <w:rPr>
          <w:rFonts w:asciiTheme="majorHAnsi" w:hAnsiTheme="majorHAnsi"/>
          <w:sz w:val="24"/>
          <w:szCs w:val="24"/>
        </w:rPr>
        <w:t>(</w:t>
      </w:r>
      <w:r w:rsidRPr="00DC5BB9">
        <w:rPr>
          <w:rFonts w:asciiTheme="majorHAnsi" w:hAnsiTheme="majorHAnsi"/>
          <w:sz w:val="24"/>
          <w:szCs w:val="24"/>
        </w:rPr>
        <w:t>LGBTQ</w:t>
      </w:r>
      <w:r w:rsidR="002930E2">
        <w:rPr>
          <w:rFonts w:asciiTheme="majorHAnsi" w:hAnsiTheme="majorHAnsi"/>
          <w:sz w:val="24"/>
          <w:szCs w:val="24"/>
        </w:rPr>
        <w:t>);</w:t>
      </w:r>
      <w:r w:rsidRPr="00DC5BB9">
        <w:rPr>
          <w:rFonts w:asciiTheme="majorHAnsi" w:hAnsiTheme="majorHAnsi"/>
          <w:sz w:val="24"/>
          <w:szCs w:val="24"/>
        </w:rPr>
        <w:t xml:space="preserve"> the mental health</w:t>
      </w:r>
      <w:r w:rsidR="00AA52B0">
        <w:rPr>
          <w:rFonts w:asciiTheme="majorHAnsi" w:hAnsiTheme="majorHAnsi"/>
          <w:sz w:val="24"/>
          <w:szCs w:val="24"/>
        </w:rPr>
        <w:t xml:space="preserve"> population</w:t>
      </w:r>
      <w:r w:rsidR="002930E2">
        <w:rPr>
          <w:rFonts w:asciiTheme="majorHAnsi" w:hAnsiTheme="majorHAnsi"/>
          <w:sz w:val="24"/>
          <w:szCs w:val="24"/>
        </w:rPr>
        <w:t>;</w:t>
      </w:r>
      <w:r w:rsidR="00AA52B0">
        <w:rPr>
          <w:rFonts w:asciiTheme="majorHAnsi" w:hAnsiTheme="majorHAnsi"/>
          <w:sz w:val="24"/>
          <w:szCs w:val="24"/>
        </w:rPr>
        <w:t xml:space="preserve"> </w:t>
      </w:r>
      <w:r w:rsidR="002930E2">
        <w:rPr>
          <w:rFonts w:asciiTheme="majorHAnsi" w:hAnsiTheme="majorHAnsi"/>
          <w:sz w:val="24"/>
          <w:szCs w:val="24"/>
        </w:rPr>
        <w:t xml:space="preserve">and </w:t>
      </w:r>
      <w:r w:rsidR="00AA52B0">
        <w:rPr>
          <w:rFonts w:asciiTheme="majorHAnsi" w:hAnsiTheme="majorHAnsi"/>
          <w:sz w:val="24"/>
          <w:szCs w:val="24"/>
        </w:rPr>
        <w:t xml:space="preserve">others. The ‘Immigrant’ category includes the following </w:t>
      </w:r>
      <w:r w:rsidR="00AA52B0">
        <w:rPr>
          <w:rFonts w:asciiTheme="majorHAnsi" w:hAnsiTheme="majorHAnsi"/>
          <w:sz w:val="24"/>
          <w:szCs w:val="24"/>
        </w:rPr>
        <w:lastRenderedPageBreak/>
        <w:t>populations:</w:t>
      </w:r>
      <w:r w:rsidRPr="00DC5BB9">
        <w:rPr>
          <w:rFonts w:asciiTheme="majorHAnsi" w:hAnsiTheme="majorHAnsi"/>
          <w:sz w:val="24"/>
          <w:szCs w:val="24"/>
        </w:rPr>
        <w:t xml:space="preserve"> immigrants, undocumented immigrants, refugees, migrants, and those with English as a second language.</w:t>
      </w:r>
    </w:p>
    <w:p w14:paraId="6A46507C" w14:textId="77777777" w:rsidR="00055C22" w:rsidRPr="00DC5BB9" w:rsidRDefault="00055C22" w:rsidP="00AA52B0">
      <w:pPr>
        <w:spacing w:line="240" w:lineRule="auto"/>
        <w:rPr>
          <w:rFonts w:asciiTheme="majorHAnsi" w:hAnsiTheme="majorHAnsi"/>
          <w:sz w:val="24"/>
          <w:szCs w:val="24"/>
        </w:rPr>
      </w:pPr>
      <w:r w:rsidRPr="00DC5BB9">
        <w:rPr>
          <w:rFonts w:asciiTheme="majorHAnsi" w:hAnsiTheme="majorHAnsi"/>
          <w:sz w:val="24"/>
          <w:szCs w:val="24"/>
        </w:rPr>
        <w:t>Interview respondents echoed these results, stating that those in poverty; minorities; uninsured and underinsured, such as the mid-low income working poor; populations with language barriers; an</w:t>
      </w:r>
      <w:r w:rsidR="00D141E8">
        <w:rPr>
          <w:rFonts w:asciiTheme="majorHAnsi" w:hAnsiTheme="majorHAnsi"/>
          <w:sz w:val="24"/>
          <w:szCs w:val="24"/>
        </w:rPr>
        <w:t>d rural populations, including eastern and w</w:t>
      </w:r>
      <w:r w:rsidRPr="00DC5BB9">
        <w:rPr>
          <w:rFonts w:asciiTheme="majorHAnsi" w:hAnsiTheme="majorHAnsi"/>
          <w:sz w:val="24"/>
          <w:szCs w:val="24"/>
        </w:rPr>
        <w:t>estern Kentuckians face a higher degree of unmet health</w:t>
      </w:r>
      <w:r w:rsidR="00310C5E">
        <w:rPr>
          <w:rFonts w:asciiTheme="majorHAnsi" w:hAnsiTheme="majorHAnsi"/>
          <w:sz w:val="24"/>
          <w:szCs w:val="24"/>
        </w:rPr>
        <w:t xml:space="preserve"> </w:t>
      </w:r>
      <w:r w:rsidRPr="00DC5BB9">
        <w:rPr>
          <w:rFonts w:asciiTheme="majorHAnsi" w:hAnsiTheme="majorHAnsi"/>
          <w:sz w:val="24"/>
          <w:szCs w:val="24"/>
        </w:rPr>
        <w:t>care needs.</w:t>
      </w:r>
    </w:p>
    <w:p w14:paraId="268AA207" w14:textId="7FABAA73" w:rsidR="00294A57" w:rsidRDefault="00055C22" w:rsidP="00294A57">
      <w:pPr>
        <w:pStyle w:val="Caption"/>
        <w:keepNext/>
        <w:spacing w:before="120" w:after="0"/>
        <w:rPr>
          <w:noProof/>
        </w:rPr>
      </w:pPr>
      <w:r w:rsidRPr="008C41D1">
        <w:rPr>
          <w:rFonts w:ascii="Verdana" w:hAnsi="Verdana"/>
          <w:color w:val="073763" w:themeColor="accent1" w:themeShade="80"/>
        </w:rPr>
        <w:t xml:space="preserve">Figure </w:t>
      </w:r>
      <w:r w:rsidR="00B91731">
        <w:rPr>
          <w:rFonts w:ascii="Verdana" w:hAnsi="Verdana"/>
          <w:color w:val="073763" w:themeColor="accent1" w:themeShade="80"/>
        </w:rPr>
        <w:t>13</w:t>
      </w:r>
      <w:r w:rsidRPr="008C41D1">
        <w:rPr>
          <w:rFonts w:ascii="Verdana" w:hAnsi="Verdana"/>
          <w:color w:val="073763" w:themeColor="accent1" w:themeShade="80"/>
        </w:rPr>
        <w:t>: Disparate Populations of Kentucky</w:t>
      </w:r>
      <w:r w:rsidR="000007CF">
        <w:rPr>
          <w:rFonts w:ascii="Verdana" w:hAnsi="Verdana"/>
          <w:color w:val="073763" w:themeColor="accent1" w:themeShade="80"/>
        </w:rPr>
        <w:t>*</w:t>
      </w:r>
    </w:p>
    <w:p w14:paraId="2F76BF7C" w14:textId="77777777" w:rsidR="000813BB" w:rsidRDefault="000813BB" w:rsidP="00294A57">
      <w:pPr>
        <w:pStyle w:val="Caption"/>
        <w:keepNext/>
        <w:spacing w:before="120" w:after="0"/>
        <w:rPr>
          <w:rFonts w:asciiTheme="majorHAnsi" w:hAnsiTheme="majorHAnsi"/>
          <w:sz w:val="24"/>
          <w:szCs w:val="24"/>
        </w:rPr>
      </w:pPr>
      <w:r w:rsidRPr="000813BB">
        <w:rPr>
          <w:rFonts w:asciiTheme="majorHAnsi" w:hAnsiTheme="majorHAnsi"/>
          <w:noProof/>
          <w:sz w:val="24"/>
          <w:szCs w:val="24"/>
        </w:rPr>
        <w:drawing>
          <wp:inline distT="0" distB="0" distL="0" distR="0" wp14:anchorId="6F14FD51" wp14:editId="1346FA80">
            <wp:extent cx="5943600" cy="2484120"/>
            <wp:effectExtent l="0" t="0" r="0" b="0"/>
            <wp:docPr id="18" name="slide2" descr="Dashboard 3">
              <a:extLst xmlns:a="http://schemas.openxmlformats.org/drawingml/2006/main">
                <a:ext uri="{FF2B5EF4-FFF2-40B4-BE49-F238E27FC236}">
                  <a16:creationId xmlns:a16="http://schemas.microsoft.com/office/drawing/2014/main" id="{00283272-81DF-4846-8B36-26E336C63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3">
                      <a:extLst>
                        <a:ext uri="{FF2B5EF4-FFF2-40B4-BE49-F238E27FC236}">
                          <a16:creationId xmlns:a16="http://schemas.microsoft.com/office/drawing/2014/main" id="{00283272-81DF-4846-8B36-26E336C63292}"/>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5213" t="10632" r="14445" b="52612"/>
                    <a:stretch/>
                  </pic:blipFill>
                  <pic:spPr>
                    <a:xfrm>
                      <a:off x="0" y="0"/>
                      <a:ext cx="5943600" cy="2484120"/>
                    </a:xfrm>
                    <a:prstGeom prst="rect">
                      <a:avLst/>
                    </a:prstGeom>
                  </pic:spPr>
                </pic:pic>
              </a:graphicData>
            </a:graphic>
          </wp:inline>
        </w:drawing>
      </w:r>
    </w:p>
    <w:p w14:paraId="39AB3B92" w14:textId="034F09C5" w:rsidR="005911CF" w:rsidRPr="00B91731" w:rsidRDefault="005911CF" w:rsidP="005911CF">
      <w:pPr>
        <w:rPr>
          <w:rFonts w:asciiTheme="majorHAnsi" w:hAnsiTheme="majorHAnsi"/>
          <w:sz w:val="18"/>
          <w:szCs w:val="18"/>
        </w:rPr>
      </w:pPr>
      <w:r w:rsidRPr="00784AD9">
        <w:rPr>
          <w:rFonts w:asciiTheme="majorHAnsi" w:hAnsiTheme="majorHAnsi"/>
          <w:sz w:val="18"/>
          <w:szCs w:val="18"/>
        </w:rPr>
        <w:t xml:space="preserve">Note: </w:t>
      </w:r>
      <w:r w:rsidRPr="00B91731">
        <w:rPr>
          <w:rFonts w:asciiTheme="majorHAnsi" w:hAnsiTheme="majorHAnsi"/>
          <w:sz w:val="18"/>
          <w:szCs w:val="18"/>
        </w:rPr>
        <w:t>Percentages do not add to 100 because multiple answers could have been selected.</w:t>
      </w:r>
    </w:p>
    <w:p w14:paraId="7EEDED37" w14:textId="08B2426E" w:rsidR="005911CF" w:rsidRPr="00784AD9" w:rsidRDefault="005911CF" w:rsidP="00784AD9"/>
    <w:p w14:paraId="799CC2D2" w14:textId="77777777" w:rsidR="00C333C2" w:rsidRDefault="00C333C2" w:rsidP="00C333C2">
      <w:pPr>
        <w:pStyle w:val="Heading2"/>
        <w:rPr>
          <w:color w:val="auto"/>
        </w:rPr>
      </w:pPr>
      <w:bookmarkStart w:id="23" w:name="_Toc67557783"/>
      <w:r w:rsidRPr="00187E42">
        <w:rPr>
          <w:color w:val="auto"/>
        </w:rPr>
        <w:t xml:space="preserve">Health </w:t>
      </w:r>
      <w:r>
        <w:rPr>
          <w:color w:val="auto"/>
        </w:rPr>
        <w:t>Care Access</w:t>
      </w:r>
      <w:bookmarkEnd w:id="23"/>
    </w:p>
    <w:p w14:paraId="0DEAFD22" w14:textId="77777777" w:rsidR="009E71E9" w:rsidRDefault="00C91AD0" w:rsidP="00AA52B0">
      <w:pPr>
        <w:spacing w:line="240" w:lineRule="auto"/>
        <w:rPr>
          <w:rFonts w:asciiTheme="majorHAnsi" w:hAnsiTheme="majorHAnsi"/>
          <w:sz w:val="24"/>
          <w:szCs w:val="24"/>
        </w:rPr>
      </w:pPr>
      <w:r>
        <w:rPr>
          <w:rFonts w:asciiTheme="majorHAnsi" w:hAnsiTheme="majorHAnsi"/>
          <w:sz w:val="24"/>
          <w:szCs w:val="24"/>
        </w:rPr>
        <w:t xml:space="preserve">Respondents </w:t>
      </w:r>
      <w:r w:rsidR="009E71E9">
        <w:rPr>
          <w:rFonts w:asciiTheme="majorHAnsi" w:hAnsiTheme="majorHAnsi"/>
          <w:sz w:val="24"/>
          <w:szCs w:val="24"/>
        </w:rPr>
        <w:t>shared information on the greatest barriers that patients face when</w:t>
      </w:r>
      <w:r>
        <w:rPr>
          <w:rFonts w:asciiTheme="majorHAnsi" w:hAnsiTheme="majorHAnsi"/>
          <w:sz w:val="24"/>
          <w:szCs w:val="24"/>
        </w:rPr>
        <w:t xml:space="preserve"> </w:t>
      </w:r>
      <w:r w:rsidR="009E71E9">
        <w:rPr>
          <w:rFonts w:asciiTheme="majorHAnsi" w:hAnsiTheme="majorHAnsi"/>
          <w:sz w:val="24"/>
          <w:szCs w:val="24"/>
        </w:rPr>
        <w:t>accessing care in</w:t>
      </w:r>
      <w:r w:rsidR="00AA52B0">
        <w:rPr>
          <w:rFonts w:asciiTheme="majorHAnsi" w:hAnsiTheme="majorHAnsi"/>
          <w:sz w:val="24"/>
          <w:szCs w:val="24"/>
        </w:rPr>
        <w:t xml:space="preserve"> the communities where they work</w:t>
      </w:r>
      <w:r w:rsidR="00F716FC">
        <w:rPr>
          <w:rFonts w:asciiTheme="majorHAnsi" w:hAnsiTheme="majorHAnsi"/>
          <w:sz w:val="24"/>
          <w:szCs w:val="24"/>
        </w:rPr>
        <w:t xml:space="preserve"> (Figure 1</w:t>
      </w:r>
      <w:r w:rsidR="00B91731">
        <w:rPr>
          <w:rFonts w:asciiTheme="majorHAnsi" w:hAnsiTheme="majorHAnsi"/>
          <w:sz w:val="24"/>
          <w:szCs w:val="24"/>
        </w:rPr>
        <w:t>4</w:t>
      </w:r>
      <w:r w:rsidR="009E71E9">
        <w:rPr>
          <w:rFonts w:asciiTheme="majorHAnsi" w:hAnsiTheme="majorHAnsi"/>
          <w:sz w:val="24"/>
          <w:szCs w:val="24"/>
        </w:rPr>
        <w:t>).  Transportation was cited as the greatest health access issue</w:t>
      </w:r>
      <w:r w:rsidR="00D41C2E">
        <w:rPr>
          <w:rFonts w:asciiTheme="majorHAnsi" w:hAnsiTheme="majorHAnsi"/>
          <w:sz w:val="24"/>
          <w:szCs w:val="24"/>
        </w:rPr>
        <w:t xml:space="preserve"> by survey respondents</w:t>
      </w:r>
      <w:r w:rsidR="009E71E9">
        <w:rPr>
          <w:rFonts w:asciiTheme="majorHAnsi" w:hAnsiTheme="majorHAnsi"/>
          <w:sz w:val="24"/>
          <w:szCs w:val="24"/>
        </w:rPr>
        <w:t>, fol</w:t>
      </w:r>
      <w:r w:rsidR="00AA52B0">
        <w:rPr>
          <w:rFonts w:asciiTheme="majorHAnsi" w:hAnsiTheme="majorHAnsi"/>
          <w:sz w:val="24"/>
          <w:szCs w:val="24"/>
        </w:rPr>
        <w:t xml:space="preserve">lowed </w:t>
      </w:r>
      <w:r w:rsidR="006F2D6A">
        <w:rPr>
          <w:rFonts w:asciiTheme="majorHAnsi" w:hAnsiTheme="majorHAnsi"/>
          <w:sz w:val="24"/>
          <w:szCs w:val="24"/>
        </w:rPr>
        <w:t xml:space="preserve">by </w:t>
      </w:r>
      <w:r w:rsidR="00AA52B0">
        <w:rPr>
          <w:rFonts w:asciiTheme="majorHAnsi" w:hAnsiTheme="majorHAnsi"/>
          <w:sz w:val="24"/>
          <w:szCs w:val="24"/>
        </w:rPr>
        <w:t>inability to afford care,</w:t>
      </w:r>
      <w:r w:rsidR="009E71E9">
        <w:rPr>
          <w:rFonts w:asciiTheme="majorHAnsi" w:hAnsiTheme="majorHAnsi"/>
          <w:sz w:val="24"/>
          <w:szCs w:val="24"/>
        </w:rPr>
        <w:t xml:space="preserve"> lack of insurance</w:t>
      </w:r>
      <w:r w:rsidR="0010178F">
        <w:rPr>
          <w:rFonts w:asciiTheme="majorHAnsi" w:hAnsiTheme="majorHAnsi"/>
          <w:sz w:val="24"/>
          <w:szCs w:val="24"/>
        </w:rPr>
        <w:t xml:space="preserve"> and lack of awareness of services</w:t>
      </w:r>
      <w:r w:rsidR="009E71E9">
        <w:rPr>
          <w:rFonts w:asciiTheme="majorHAnsi" w:hAnsiTheme="majorHAnsi"/>
          <w:sz w:val="24"/>
          <w:szCs w:val="24"/>
        </w:rPr>
        <w:t xml:space="preserve">. </w:t>
      </w:r>
      <w:r w:rsidR="005272C1">
        <w:rPr>
          <w:rFonts w:asciiTheme="majorHAnsi" w:hAnsiTheme="majorHAnsi"/>
          <w:sz w:val="24"/>
          <w:szCs w:val="24"/>
        </w:rPr>
        <w:t xml:space="preserve">Geographically, survey respondents were more likely to </w:t>
      </w:r>
      <w:r w:rsidR="004F7495">
        <w:rPr>
          <w:rFonts w:asciiTheme="majorHAnsi" w:hAnsiTheme="majorHAnsi"/>
          <w:sz w:val="24"/>
          <w:szCs w:val="24"/>
        </w:rPr>
        <w:t>state that</w:t>
      </w:r>
      <w:r w:rsidR="005272C1">
        <w:rPr>
          <w:rFonts w:asciiTheme="majorHAnsi" w:hAnsiTheme="majorHAnsi"/>
          <w:sz w:val="24"/>
          <w:szCs w:val="24"/>
        </w:rPr>
        <w:t xml:space="preserve"> transportation</w:t>
      </w:r>
      <w:r w:rsidR="004F7495">
        <w:rPr>
          <w:rFonts w:asciiTheme="majorHAnsi" w:hAnsiTheme="majorHAnsi"/>
          <w:sz w:val="24"/>
          <w:szCs w:val="24"/>
        </w:rPr>
        <w:t xml:space="preserve">, affordability, and lack of insurance were </w:t>
      </w:r>
      <w:r w:rsidR="005272C1">
        <w:rPr>
          <w:rFonts w:asciiTheme="majorHAnsi" w:hAnsiTheme="majorHAnsi"/>
          <w:sz w:val="24"/>
          <w:szCs w:val="24"/>
        </w:rPr>
        <w:t>barrier</w:t>
      </w:r>
      <w:r w:rsidR="004F7495">
        <w:rPr>
          <w:rFonts w:asciiTheme="majorHAnsi" w:hAnsiTheme="majorHAnsi"/>
          <w:sz w:val="24"/>
          <w:szCs w:val="24"/>
        </w:rPr>
        <w:t>s</w:t>
      </w:r>
      <w:r w:rsidR="005272C1">
        <w:rPr>
          <w:rFonts w:asciiTheme="majorHAnsi" w:hAnsiTheme="majorHAnsi"/>
          <w:sz w:val="24"/>
          <w:szCs w:val="24"/>
        </w:rPr>
        <w:t xml:space="preserve"> to accessing health care if their organizations served counties in the eastern and western areas of the state, compared to organizations covering central Kentucky (Figure</w:t>
      </w:r>
      <w:r w:rsidR="004F7495">
        <w:rPr>
          <w:rFonts w:asciiTheme="majorHAnsi" w:hAnsiTheme="majorHAnsi"/>
          <w:sz w:val="24"/>
          <w:szCs w:val="24"/>
        </w:rPr>
        <w:t>s</w:t>
      </w:r>
      <w:r w:rsidR="00F716FC">
        <w:rPr>
          <w:rFonts w:asciiTheme="majorHAnsi" w:hAnsiTheme="majorHAnsi"/>
          <w:sz w:val="24"/>
          <w:szCs w:val="24"/>
        </w:rPr>
        <w:t xml:space="preserve"> 1</w:t>
      </w:r>
      <w:r w:rsidR="00B91731">
        <w:rPr>
          <w:rFonts w:asciiTheme="majorHAnsi" w:hAnsiTheme="majorHAnsi"/>
          <w:sz w:val="24"/>
          <w:szCs w:val="24"/>
        </w:rPr>
        <w:t>5</w:t>
      </w:r>
      <w:r w:rsidR="00F716FC">
        <w:rPr>
          <w:rFonts w:asciiTheme="majorHAnsi" w:hAnsiTheme="majorHAnsi"/>
          <w:sz w:val="24"/>
          <w:szCs w:val="24"/>
        </w:rPr>
        <w:t>-1</w:t>
      </w:r>
      <w:r w:rsidR="00B91731">
        <w:rPr>
          <w:rFonts w:asciiTheme="majorHAnsi" w:hAnsiTheme="majorHAnsi"/>
          <w:sz w:val="24"/>
          <w:szCs w:val="24"/>
        </w:rPr>
        <w:t>7</w:t>
      </w:r>
      <w:r w:rsidR="005272C1">
        <w:rPr>
          <w:rFonts w:asciiTheme="majorHAnsi" w:hAnsiTheme="majorHAnsi"/>
          <w:sz w:val="24"/>
          <w:szCs w:val="24"/>
        </w:rPr>
        <w:t>).</w:t>
      </w:r>
      <w:r w:rsidR="004F7495">
        <w:rPr>
          <w:rFonts w:asciiTheme="majorHAnsi" w:hAnsiTheme="majorHAnsi"/>
          <w:sz w:val="24"/>
          <w:szCs w:val="24"/>
        </w:rPr>
        <w:t xml:space="preserve"> Respondents from organizations serving western counties cited lack of awareness as</w:t>
      </w:r>
      <w:r w:rsidR="00F716FC">
        <w:rPr>
          <w:rFonts w:asciiTheme="majorHAnsi" w:hAnsiTheme="majorHAnsi"/>
          <w:sz w:val="24"/>
          <w:szCs w:val="24"/>
        </w:rPr>
        <w:t xml:space="preserve"> a barrier more often (Figure 1</w:t>
      </w:r>
      <w:r w:rsidR="00B91731">
        <w:rPr>
          <w:rFonts w:asciiTheme="majorHAnsi" w:hAnsiTheme="majorHAnsi"/>
          <w:sz w:val="24"/>
          <w:szCs w:val="24"/>
        </w:rPr>
        <w:t>8</w:t>
      </w:r>
      <w:r w:rsidR="004F7495">
        <w:rPr>
          <w:rFonts w:asciiTheme="majorHAnsi" w:hAnsiTheme="majorHAnsi"/>
          <w:sz w:val="24"/>
          <w:szCs w:val="24"/>
        </w:rPr>
        <w:t>).</w:t>
      </w:r>
    </w:p>
    <w:p w14:paraId="0AFDCB29" w14:textId="129DFF19" w:rsidR="00294A57" w:rsidRDefault="00EE66FF" w:rsidP="00294A57">
      <w:pPr>
        <w:pStyle w:val="Caption"/>
        <w:keepNext/>
        <w:spacing w:after="0"/>
        <w:rPr>
          <w:rFonts w:ascii="Verdana" w:hAnsi="Verdana"/>
          <w:color w:val="073763" w:themeColor="accent1" w:themeShade="80"/>
        </w:rPr>
      </w:pPr>
      <w:r w:rsidRPr="008C41D1">
        <w:rPr>
          <w:rFonts w:ascii="Verdana" w:hAnsi="Verdana"/>
          <w:color w:val="073763" w:themeColor="accent1" w:themeShade="80"/>
        </w:rPr>
        <w:lastRenderedPageBreak/>
        <w:t xml:space="preserve">Figure </w:t>
      </w:r>
      <w:r w:rsidR="00B91731">
        <w:rPr>
          <w:rFonts w:ascii="Verdana" w:hAnsi="Verdana"/>
          <w:color w:val="073763" w:themeColor="accent1" w:themeShade="80"/>
        </w:rPr>
        <w:t>14</w:t>
      </w:r>
      <w:r w:rsidRPr="008C41D1">
        <w:rPr>
          <w:rFonts w:ascii="Verdana" w:hAnsi="Verdana"/>
          <w:color w:val="073763" w:themeColor="accent1" w:themeShade="80"/>
        </w:rPr>
        <w:t xml:space="preserve">: Greatest barriers for patients accessing care </w:t>
      </w:r>
      <w:r w:rsidR="00EA18D4" w:rsidRPr="008C41D1">
        <w:rPr>
          <w:rFonts w:ascii="Verdana" w:hAnsi="Verdana"/>
          <w:color w:val="073763" w:themeColor="accent1" w:themeShade="80"/>
        </w:rPr>
        <w:t>in Kentucky</w:t>
      </w:r>
      <w:r w:rsidR="00B40F9B">
        <w:rPr>
          <w:rFonts w:ascii="Verdana" w:hAnsi="Verdana"/>
          <w:color w:val="073763" w:themeColor="accent1" w:themeShade="80"/>
        </w:rPr>
        <w:t>*</w:t>
      </w:r>
    </w:p>
    <w:p w14:paraId="45679426" w14:textId="77777777" w:rsidR="009A4362" w:rsidRPr="00294A57" w:rsidRDefault="004E4F51" w:rsidP="00294A57">
      <w:pPr>
        <w:pStyle w:val="Caption"/>
        <w:keepNext/>
        <w:spacing w:after="0"/>
        <w:rPr>
          <w:rFonts w:ascii="Verdana" w:hAnsi="Verdana"/>
          <w:color w:val="073763" w:themeColor="accent1" w:themeShade="80"/>
        </w:rPr>
      </w:pPr>
      <w:r w:rsidRPr="00D00ECF">
        <w:rPr>
          <w:noProof/>
          <w:sz w:val="12"/>
          <w:szCs w:val="12"/>
        </w:rPr>
        <w:t xml:space="preserve"> </w:t>
      </w:r>
      <w:r w:rsidR="009A4362" w:rsidRPr="009A4362">
        <w:rPr>
          <w:rFonts w:asciiTheme="majorHAnsi" w:hAnsiTheme="majorHAnsi"/>
          <w:noProof/>
          <w:sz w:val="24"/>
          <w:szCs w:val="24"/>
        </w:rPr>
        <w:drawing>
          <wp:inline distT="0" distB="0" distL="0" distR="0" wp14:anchorId="2504AD89" wp14:editId="3F821A9D">
            <wp:extent cx="5943600" cy="3585210"/>
            <wp:effectExtent l="0" t="0" r="0" b="0"/>
            <wp:docPr id="23" name="slide2" descr="Dashboard 1">
              <a:extLst xmlns:a="http://schemas.openxmlformats.org/drawingml/2006/main">
                <a:ext uri="{FF2B5EF4-FFF2-40B4-BE49-F238E27FC236}">
                  <a16:creationId xmlns:a16="http://schemas.microsoft.com/office/drawing/2014/main" id="{E56484E8-3E1C-4D95-BA55-805829576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1">
                      <a:extLst>
                        <a:ext uri="{FF2B5EF4-FFF2-40B4-BE49-F238E27FC236}">
                          <a16:creationId xmlns:a16="http://schemas.microsoft.com/office/drawing/2014/main" id="{E56484E8-3E1C-4D95-BA55-80582957666D}"/>
                        </a:ext>
                      </a:extLst>
                    </pic:cNvPr>
                    <pic:cNvPicPr>
                      <a:picLocks noChangeAspect="1"/>
                    </pic:cNvPicPr>
                  </pic:nvPicPr>
                  <pic:blipFill rotWithShape="1">
                    <a:blip r:embed="rId21">
                      <a:extLst>
                        <a:ext uri="{28A0092B-C50C-407E-A947-70E740481C1C}">
                          <a14:useLocalDpi xmlns:a14="http://schemas.microsoft.com/office/drawing/2010/main" val="0"/>
                        </a:ext>
                      </a:extLst>
                    </a:blip>
                    <a:srcRect l="6565" t="8287" r="22228" b="38019"/>
                    <a:stretch/>
                  </pic:blipFill>
                  <pic:spPr>
                    <a:xfrm>
                      <a:off x="0" y="0"/>
                      <a:ext cx="5943600" cy="3585210"/>
                    </a:xfrm>
                    <a:prstGeom prst="rect">
                      <a:avLst/>
                    </a:prstGeom>
                  </pic:spPr>
                </pic:pic>
              </a:graphicData>
            </a:graphic>
          </wp:inline>
        </w:drawing>
      </w:r>
    </w:p>
    <w:p w14:paraId="634E3F3E" w14:textId="4BDD2C01" w:rsidR="005911CF" w:rsidRPr="00B91731" w:rsidRDefault="00C91AD0" w:rsidP="005911CF">
      <w:pPr>
        <w:rPr>
          <w:rFonts w:asciiTheme="majorHAnsi" w:hAnsiTheme="majorHAnsi"/>
          <w:sz w:val="18"/>
          <w:szCs w:val="18"/>
        </w:rPr>
      </w:pPr>
      <w:r w:rsidRPr="00DC5BB9">
        <w:rPr>
          <w:rFonts w:asciiTheme="majorHAnsi" w:hAnsiTheme="majorHAnsi"/>
          <w:sz w:val="18"/>
          <w:szCs w:val="18"/>
        </w:rPr>
        <w:t xml:space="preserve">Note: ‘Other’ includes provider bias, housing issues, and COVID19 fears.  </w:t>
      </w:r>
      <w:r w:rsidR="005911CF" w:rsidRPr="00B91731">
        <w:rPr>
          <w:rFonts w:asciiTheme="majorHAnsi" w:hAnsiTheme="majorHAnsi"/>
          <w:sz w:val="18"/>
          <w:szCs w:val="18"/>
        </w:rPr>
        <w:t>Percentages do not add to 100 because multiple answers could have been selected.</w:t>
      </w:r>
    </w:p>
    <w:p w14:paraId="31AB4EBF" w14:textId="77777777" w:rsidR="00C91AD0" w:rsidRDefault="00C91AD0" w:rsidP="007B1D93">
      <w:pPr>
        <w:rPr>
          <w:rFonts w:asciiTheme="majorHAnsi" w:hAnsiTheme="majorHAnsi"/>
          <w:sz w:val="18"/>
          <w:szCs w:val="18"/>
        </w:rPr>
      </w:pPr>
    </w:p>
    <w:p w14:paraId="13F8C02B" w14:textId="77777777" w:rsidR="00294A57" w:rsidRDefault="00294A57" w:rsidP="005272C1">
      <w:pPr>
        <w:pStyle w:val="Caption"/>
        <w:keepNext/>
        <w:spacing w:after="0"/>
        <w:rPr>
          <w:rFonts w:ascii="Verdana" w:hAnsi="Verdana"/>
          <w:color w:val="004E6C" w:themeColor="accent2" w:themeShade="80"/>
        </w:rPr>
      </w:pPr>
    </w:p>
    <w:p w14:paraId="48F0EFBD" w14:textId="77777777" w:rsidR="005272C1" w:rsidRPr="005272C1" w:rsidRDefault="005272C1" w:rsidP="005272C1">
      <w:pPr>
        <w:pStyle w:val="Caption"/>
        <w:keepNext/>
        <w:spacing w:after="0"/>
        <w:rPr>
          <w:rFonts w:ascii="Verdana" w:hAnsi="Verdana"/>
          <w:color w:val="073763" w:themeColor="accent1" w:themeShade="80"/>
        </w:rPr>
      </w:pPr>
      <w:r w:rsidRPr="0091355B">
        <w:rPr>
          <w:rFonts w:ascii="Verdana" w:hAnsi="Verdana"/>
          <w:color w:val="004E6C" w:themeColor="accent2" w:themeShade="80"/>
        </w:rPr>
        <w:t xml:space="preserve">Figure </w:t>
      </w:r>
      <w:r w:rsidR="00B91731">
        <w:rPr>
          <w:rFonts w:ascii="Verdana" w:hAnsi="Verdana"/>
          <w:color w:val="004E6C" w:themeColor="accent2" w:themeShade="80"/>
        </w:rPr>
        <w:t>15</w:t>
      </w:r>
      <w:r w:rsidRPr="0091355B">
        <w:rPr>
          <w:rFonts w:ascii="Verdana" w:hAnsi="Verdana"/>
          <w:color w:val="004E6C" w:themeColor="accent2" w:themeShade="80"/>
        </w:rPr>
        <w:t>: Percentage of respondents that stated</w:t>
      </w:r>
      <w:r w:rsidR="0098622B" w:rsidRPr="0091355B">
        <w:rPr>
          <w:rFonts w:ascii="Verdana" w:hAnsi="Verdana"/>
          <w:color w:val="004E6C" w:themeColor="accent2" w:themeShade="80"/>
        </w:rPr>
        <w:t xml:space="preserve"> </w:t>
      </w:r>
      <w:r w:rsidR="0098622B" w:rsidRPr="0091355B">
        <w:rPr>
          <w:rFonts w:ascii="Verdana" w:hAnsi="Verdana"/>
          <w:color w:val="59A9F2" w:themeColor="accent1" w:themeTint="99"/>
        </w:rPr>
        <w:t>lack of</w:t>
      </w:r>
      <w:r w:rsidRPr="0091355B">
        <w:rPr>
          <w:rFonts w:ascii="Verdana" w:hAnsi="Verdana"/>
          <w:color w:val="59A9F2" w:themeColor="accent1" w:themeTint="99"/>
        </w:rPr>
        <w:t xml:space="preserve"> transportation </w:t>
      </w:r>
      <w:r w:rsidRPr="0091355B">
        <w:rPr>
          <w:rFonts w:ascii="Verdana" w:hAnsi="Verdana"/>
          <w:color w:val="004E6C" w:themeColor="accent2" w:themeShade="80"/>
        </w:rPr>
        <w:t>is a barrier to accessing health care in their community, by county of organization</w:t>
      </w:r>
    </w:p>
    <w:p w14:paraId="5E29EF63" w14:textId="77777777" w:rsidR="0062630E" w:rsidRPr="00DC5BB9" w:rsidRDefault="005272C1" w:rsidP="007B1D93">
      <w:pPr>
        <w:rPr>
          <w:rFonts w:asciiTheme="majorHAnsi" w:hAnsiTheme="majorHAnsi"/>
          <w:sz w:val="18"/>
          <w:szCs w:val="18"/>
        </w:rPr>
      </w:pPr>
      <w:r w:rsidRPr="005272C1">
        <w:rPr>
          <w:rFonts w:asciiTheme="majorHAnsi" w:hAnsiTheme="majorHAnsi"/>
          <w:noProof/>
          <w:sz w:val="18"/>
          <w:szCs w:val="18"/>
        </w:rPr>
        <w:drawing>
          <wp:inline distT="0" distB="0" distL="0" distR="0" wp14:anchorId="7D43DB90" wp14:editId="2F4B1E0C">
            <wp:extent cx="5943600" cy="272923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6047" t="28543" r="16954" b="16733"/>
                    <a:stretch/>
                  </pic:blipFill>
                  <pic:spPr bwMode="auto">
                    <a:xfrm>
                      <a:off x="0" y="0"/>
                      <a:ext cx="5943600" cy="2729230"/>
                    </a:xfrm>
                    <a:prstGeom prst="rect">
                      <a:avLst/>
                    </a:prstGeom>
                    <a:noFill/>
                    <a:ln>
                      <a:noFill/>
                    </a:ln>
                    <a:extLst/>
                  </pic:spPr>
                </pic:pic>
              </a:graphicData>
            </a:graphic>
          </wp:inline>
        </w:drawing>
      </w:r>
    </w:p>
    <w:p w14:paraId="09D19EFB" w14:textId="77777777" w:rsidR="001870C6" w:rsidRPr="001870C6" w:rsidRDefault="001870C6" w:rsidP="001870C6">
      <w:pPr>
        <w:pStyle w:val="Caption"/>
        <w:keepNext/>
        <w:spacing w:after="0"/>
        <w:rPr>
          <w:rFonts w:ascii="Verdana" w:hAnsi="Verdana"/>
          <w:color w:val="073763" w:themeColor="accent1" w:themeShade="80"/>
        </w:rPr>
      </w:pPr>
      <w:r w:rsidRPr="0091355B">
        <w:rPr>
          <w:rFonts w:ascii="Verdana" w:hAnsi="Verdana"/>
          <w:color w:val="004E6C" w:themeColor="accent2" w:themeShade="80"/>
        </w:rPr>
        <w:lastRenderedPageBreak/>
        <w:t xml:space="preserve">Figure </w:t>
      </w:r>
      <w:r w:rsidR="00B91731">
        <w:rPr>
          <w:rFonts w:ascii="Verdana" w:hAnsi="Verdana"/>
          <w:color w:val="004E6C" w:themeColor="accent2" w:themeShade="80"/>
        </w:rPr>
        <w:t>16</w:t>
      </w:r>
      <w:r w:rsidRPr="0091355B">
        <w:rPr>
          <w:rFonts w:ascii="Verdana" w:hAnsi="Verdana"/>
          <w:color w:val="004E6C" w:themeColor="accent2" w:themeShade="80"/>
        </w:rPr>
        <w:t xml:space="preserve">: Percentage of respondents that stated </w:t>
      </w:r>
      <w:r w:rsidRPr="0091355B">
        <w:rPr>
          <w:rFonts w:ascii="Verdana" w:hAnsi="Verdana"/>
          <w:color w:val="59A9F2" w:themeColor="accent1" w:themeTint="99"/>
        </w:rPr>
        <w:t>affordability</w:t>
      </w:r>
      <w:r w:rsidRPr="001870C6">
        <w:rPr>
          <w:rFonts w:ascii="Verdana" w:hAnsi="Verdana"/>
          <w:color w:val="073763" w:themeColor="accent1" w:themeShade="80"/>
        </w:rPr>
        <w:t xml:space="preserve"> </w:t>
      </w:r>
      <w:r w:rsidRPr="0091355B">
        <w:rPr>
          <w:rFonts w:ascii="Verdana" w:hAnsi="Verdana"/>
          <w:color w:val="004E6C" w:themeColor="accent2" w:themeShade="80"/>
        </w:rPr>
        <w:t>is a barrier to accessing health care, by county of organization</w:t>
      </w:r>
    </w:p>
    <w:p w14:paraId="49CCB9E2" w14:textId="77777777" w:rsidR="001870C6" w:rsidRDefault="001870C6" w:rsidP="00A1505F">
      <w:pPr>
        <w:rPr>
          <w:rFonts w:asciiTheme="majorHAnsi" w:hAnsiTheme="majorHAnsi"/>
          <w:sz w:val="24"/>
          <w:szCs w:val="24"/>
        </w:rPr>
      </w:pPr>
      <w:r w:rsidRPr="001870C6">
        <w:rPr>
          <w:rFonts w:asciiTheme="majorHAnsi" w:hAnsiTheme="majorHAnsi"/>
          <w:noProof/>
          <w:sz w:val="24"/>
          <w:szCs w:val="24"/>
        </w:rPr>
        <w:drawing>
          <wp:inline distT="0" distB="0" distL="0" distR="0" wp14:anchorId="6FCC7A37" wp14:editId="1279713E">
            <wp:extent cx="5943600" cy="2833370"/>
            <wp:effectExtent l="0" t="0" r="0" b="508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6047" t="29166" r="17774" b="14718"/>
                    <a:stretch/>
                  </pic:blipFill>
                  <pic:spPr bwMode="auto">
                    <a:xfrm>
                      <a:off x="0" y="0"/>
                      <a:ext cx="5943600" cy="2833370"/>
                    </a:xfrm>
                    <a:prstGeom prst="rect">
                      <a:avLst/>
                    </a:prstGeom>
                    <a:noFill/>
                    <a:ln>
                      <a:noFill/>
                    </a:ln>
                    <a:extLst/>
                  </pic:spPr>
                </pic:pic>
              </a:graphicData>
            </a:graphic>
          </wp:inline>
        </w:drawing>
      </w:r>
    </w:p>
    <w:p w14:paraId="4E03DD81" w14:textId="77777777" w:rsidR="004F7495" w:rsidRPr="004F7495" w:rsidRDefault="004F7495" w:rsidP="004F7495">
      <w:pPr>
        <w:pStyle w:val="Caption"/>
        <w:keepNext/>
        <w:spacing w:after="0"/>
        <w:rPr>
          <w:rFonts w:ascii="Verdana" w:hAnsi="Verdana"/>
          <w:color w:val="073763" w:themeColor="accent1" w:themeShade="80"/>
        </w:rPr>
      </w:pPr>
      <w:r w:rsidRPr="00003621">
        <w:rPr>
          <w:rFonts w:ascii="Verdana" w:hAnsi="Verdana"/>
          <w:color w:val="004E6C" w:themeColor="accent2" w:themeShade="80"/>
        </w:rPr>
        <w:t xml:space="preserve">Figure </w:t>
      </w:r>
      <w:r w:rsidR="00B91731">
        <w:rPr>
          <w:rFonts w:ascii="Verdana" w:hAnsi="Verdana"/>
          <w:color w:val="004E6C" w:themeColor="accent2" w:themeShade="80"/>
        </w:rPr>
        <w:t>17</w:t>
      </w:r>
      <w:r w:rsidRPr="00003621">
        <w:rPr>
          <w:rFonts w:ascii="Verdana" w:hAnsi="Verdana"/>
          <w:color w:val="004E6C" w:themeColor="accent2" w:themeShade="80"/>
        </w:rPr>
        <w:t xml:space="preserve">: Percentage of respondents that stated </w:t>
      </w:r>
      <w:r w:rsidRPr="00003621">
        <w:rPr>
          <w:rFonts w:ascii="Verdana" w:hAnsi="Verdana"/>
          <w:color w:val="59A9F2" w:themeColor="accent1" w:themeTint="99"/>
        </w:rPr>
        <w:t xml:space="preserve">lack of insurance </w:t>
      </w:r>
      <w:r w:rsidRPr="00003621">
        <w:rPr>
          <w:rFonts w:ascii="Verdana" w:hAnsi="Verdana"/>
          <w:color w:val="004E6C" w:themeColor="accent2" w:themeShade="80"/>
        </w:rPr>
        <w:t>is a barrier to accessing health care, by county of organization</w:t>
      </w:r>
    </w:p>
    <w:p w14:paraId="055585DE" w14:textId="77777777" w:rsidR="004F7495" w:rsidRDefault="004F7495" w:rsidP="00A1505F">
      <w:pPr>
        <w:rPr>
          <w:rFonts w:asciiTheme="majorHAnsi" w:hAnsiTheme="majorHAnsi"/>
          <w:sz w:val="24"/>
          <w:szCs w:val="24"/>
        </w:rPr>
      </w:pPr>
      <w:r w:rsidRPr="004F7495">
        <w:rPr>
          <w:rFonts w:asciiTheme="majorHAnsi" w:hAnsiTheme="majorHAnsi"/>
          <w:noProof/>
          <w:sz w:val="24"/>
          <w:szCs w:val="24"/>
        </w:rPr>
        <w:drawing>
          <wp:inline distT="0" distB="0" distL="0" distR="0" wp14:anchorId="57FA024E" wp14:editId="2D375FAD">
            <wp:extent cx="5943600" cy="272796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64" t="22083" r="17540" b="23790"/>
                    <a:stretch/>
                  </pic:blipFill>
                  <pic:spPr bwMode="auto">
                    <a:xfrm>
                      <a:off x="0" y="0"/>
                      <a:ext cx="5943600" cy="2727960"/>
                    </a:xfrm>
                    <a:prstGeom prst="rect">
                      <a:avLst/>
                    </a:prstGeom>
                    <a:noFill/>
                    <a:ln>
                      <a:noFill/>
                    </a:ln>
                    <a:extLst/>
                  </pic:spPr>
                </pic:pic>
              </a:graphicData>
            </a:graphic>
          </wp:inline>
        </w:drawing>
      </w:r>
    </w:p>
    <w:p w14:paraId="3CFD4D9F" w14:textId="77777777" w:rsidR="004F7495" w:rsidRPr="00556BA5" w:rsidRDefault="004F7495" w:rsidP="00556BA5">
      <w:pPr>
        <w:pStyle w:val="Caption"/>
        <w:keepNext/>
        <w:spacing w:after="0"/>
        <w:rPr>
          <w:rFonts w:ascii="Verdana" w:hAnsi="Verdana"/>
          <w:color w:val="073763" w:themeColor="accent1" w:themeShade="80"/>
        </w:rPr>
      </w:pPr>
      <w:r w:rsidRPr="00003621">
        <w:rPr>
          <w:rFonts w:ascii="Verdana" w:hAnsi="Verdana"/>
          <w:color w:val="004E6C" w:themeColor="accent2" w:themeShade="80"/>
        </w:rPr>
        <w:lastRenderedPageBreak/>
        <w:t xml:space="preserve">Figure </w:t>
      </w:r>
      <w:r w:rsidR="00B91731">
        <w:rPr>
          <w:rFonts w:ascii="Verdana" w:hAnsi="Verdana"/>
          <w:color w:val="004E6C" w:themeColor="accent2" w:themeShade="80"/>
        </w:rPr>
        <w:t>18</w:t>
      </w:r>
      <w:r w:rsidRPr="00003621">
        <w:rPr>
          <w:rFonts w:ascii="Verdana" w:hAnsi="Verdana"/>
          <w:color w:val="004E6C" w:themeColor="accent2" w:themeShade="80"/>
        </w:rPr>
        <w:t xml:space="preserve">: Percentage of respondents that stated </w:t>
      </w:r>
      <w:r w:rsidRPr="00003621">
        <w:rPr>
          <w:rFonts w:ascii="Verdana" w:hAnsi="Verdana"/>
          <w:color w:val="59A9F2" w:themeColor="accent1" w:themeTint="99"/>
        </w:rPr>
        <w:t xml:space="preserve">lack of awareness </w:t>
      </w:r>
      <w:r w:rsidRPr="00AA52B0">
        <w:rPr>
          <w:rFonts w:ascii="Verdana" w:hAnsi="Verdana"/>
          <w:color w:val="59A9F2" w:themeColor="accent1" w:themeTint="99"/>
        </w:rPr>
        <w:t xml:space="preserve">of services </w:t>
      </w:r>
      <w:r w:rsidRPr="00003621">
        <w:rPr>
          <w:rFonts w:ascii="Verdana" w:hAnsi="Verdana"/>
          <w:color w:val="004E6C" w:themeColor="accent2" w:themeShade="80"/>
        </w:rPr>
        <w:t>is a barrier to accessing health care, by county of organization</w:t>
      </w:r>
    </w:p>
    <w:p w14:paraId="5C979A89" w14:textId="77777777" w:rsidR="004F7495" w:rsidRDefault="004F7495" w:rsidP="00A1505F">
      <w:pPr>
        <w:rPr>
          <w:rFonts w:asciiTheme="majorHAnsi" w:hAnsiTheme="majorHAnsi"/>
          <w:sz w:val="24"/>
          <w:szCs w:val="24"/>
        </w:rPr>
      </w:pPr>
      <w:r w:rsidRPr="004F7495">
        <w:rPr>
          <w:rFonts w:asciiTheme="majorHAnsi" w:hAnsiTheme="majorHAnsi"/>
          <w:noProof/>
          <w:sz w:val="24"/>
          <w:szCs w:val="24"/>
        </w:rPr>
        <w:drawing>
          <wp:inline distT="0" distB="0" distL="0" distR="0" wp14:anchorId="405E348F" wp14:editId="79131B13">
            <wp:extent cx="5943600" cy="2814320"/>
            <wp:effectExtent l="0" t="0" r="0" b="508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6047" t="28333" r="17540" b="15726"/>
                    <a:stretch/>
                  </pic:blipFill>
                  <pic:spPr bwMode="auto">
                    <a:xfrm>
                      <a:off x="0" y="0"/>
                      <a:ext cx="5943600" cy="2814320"/>
                    </a:xfrm>
                    <a:prstGeom prst="rect">
                      <a:avLst/>
                    </a:prstGeom>
                    <a:noFill/>
                    <a:ln>
                      <a:noFill/>
                    </a:ln>
                    <a:extLst/>
                  </pic:spPr>
                </pic:pic>
              </a:graphicData>
            </a:graphic>
          </wp:inline>
        </w:drawing>
      </w:r>
    </w:p>
    <w:p w14:paraId="3F106870" w14:textId="77777777" w:rsidR="00A1505F" w:rsidRDefault="004F7495" w:rsidP="00AA52B0">
      <w:pPr>
        <w:spacing w:line="240" w:lineRule="auto"/>
        <w:rPr>
          <w:rFonts w:asciiTheme="majorHAnsi" w:hAnsiTheme="majorHAnsi"/>
          <w:sz w:val="24"/>
          <w:szCs w:val="24"/>
        </w:rPr>
      </w:pPr>
      <w:r w:rsidRPr="004E7DF1">
        <w:rPr>
          <w:noProof/>
          <w:sz w:val="24"/>
          <w:szCs w:val="24"/>
        </w:rPr>
        <mc:AlternateContent>
          <mc:Choice Requires="wps">
            <w:drawing>
              <wp:anchor distT="91440" distB="91440" distL="114300" distR="114300" simplePos="0" relativeHeight="251689984" behindDoc="0" locked="0" layoutInCell="0" allowOverlap="1" wp14:anchorId="6D02B2E4" wp14:editId="1B95D2EF">
                <wp:simplePos x="0" y="0"/>
                <wp:positionH relativeFrom="margin">
                  <wp:posOffset>3623310</wp:posOffset>
                </wp:positionH>
                <wp:positionV relativeFrom="margin">
                  <wp:posOffset>3446145</wp:posOffset>
                </wp:positionV>
                <wp:extent cx="2239010" cy="1162050"/>
                <wp:effectExtent l="38100" t="38100" r="118110" b="114300"/>
                <wp:wrapSquare wrapText="bothSides"/>
                <wp:docPr id="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1620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4CC3DF26" w14:textId="77777777" w:rsidR="00EA3E34" w:rsidRPr="004E7DF1" w:rsidRDefault="00EA3E34" w:rsidP="004F7495">
                            <w:pPr>
                              <w:rPr>
                                <w:rFonts w:asciiTheme="majorHAnsi" w:hAnsiTheme="majorHAnsi"/>
                                <w:color w:val="04617B" w:themeColor="text2"/>
                                <w:sz w:val="24"/>
                                <w:szCs w:val="24"/>
                              </w:rPr>
                            </w:pPr>
                            <w:r>
                              <w:rPr>
                                <w:rFonts w:asciiTheme="majorHAnsi" w:hAnsiTheme="majorHAnsi"/>
                                <w:color w:val="04617B" w:themeColor="text2"/>
                                <w:sz w:val="24"/>
                                <w:szCs w:val="24"/>
                              </w:rPr>
                              <w:t>“We definitely don’t have enough Medicaid dental providers.”</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6D02B2E4" id="Rectangle 396" o:spid="_x0000_s1027" style="position:absolute;margin-left:285.3pt;margin-top:271.35pt;width:176.3pt;height:91.5pt;flip:x;z-index:25168998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" o:allowincell="f" fillcolor="white [3212]" strokecolor="gray [1629]" strokeweight="1.5pt">
                <v:shadow on="t" type="perspective" color="black" opacity="26214f" origin="-.5,-.5" offset=".74836mm,.74836mm" matrix="65864f,,,65864f"/>
                <v:textbox inset="21.6pt,21.6pt,21.6pt,21.6pt">
                  <w:txbxContent>
                    <w:p w14:paraId="4CC3DF26" w14:textId="77777777" w:rsidR="00EA3E34" w:rsidRPr="004E7DF1" w:rsidRDefault="00EA3E34" w:rsidP="004F7495">
                      <w:pPr>
                        <w:rPr>
                          <w:rFonts w:asciiTheme="majorHAnsi" w:hAnsiTheme="majorHAnsi"/>
                          <w:color w:val="04617B" w:themeColor="text2"/>
                          <w:sz w:val="24"/>
                          <w:szCs w:val="24"/>
                        </w:rPr>
                      </w:pPr>
                      <w:r>
                        <w:rPr>
                          <w:rFonts w:asciiTheme="majorHAnsi" w:hAnsiTheme="majorHAnsi"/>
                          <w:color w:val="04617B" w:themeColor="text2"/>
                          <w:sz w:val="24"/>
                          <w:szCs w:val="24"/>
                        </w:rPr>
                        <w:t>“We definitely don’t have enough Medicaid dental providers.”</w:t>
                      </w:r>
                    </w:p>
                  </w:txbxContent>
                </v:textbox>
                <w10:wrap type="square" anchorx="margin" anchory="margin"/>
              </v:rect>
            </w:pict>
          </mc:Fallback>
        </mc:AlternateContent>
      </w:r>
      <w:r w:rsidR="00A1505F" w:rsidRPr="009F54AD">
        <w:rPr>
          <w:rFonts w:asciiTheme="majorHAnsi" w:hAnsiTheme="majorHAnsi"/>
          <w:sz w:val="24"/>
          <w:szCs w:val="24"/>
        </w:rPr>
        <w:t>Interview respondents shared</w:t>
      </w:r>
      <w:r w:rsidR="00A1505F">
        <w:rPr>
          <w:rFonts w:asciiTheme="majorHAnsi" w:hAnsiTheme="majorHAnsi"/>
          <w:sz w:val="24"/>
          <w:szCs w:val="24"/>
        </w:rPr>
        <w:t xml:space="preserve"> additional information about health care access i</w:t>
      </w:r>
      <w:r w:rsidR="00AA52B0">
        <w:rPr>
          <w:rFonts w:asciiTheme="majorHAnsi" w:hAnsiTheme="majorHAnsi"/>
          <w:sz w:val="24"/>
          <w:szCs w:val="24"/>
        </w:rPr>
        <w:t>ssues in Kentucky, including</w:t>
      </w:r>
      <w:r w:rsidR="00A1505F">
        <w:rPr>
          <w:rFonts w:asciiTheme="majorHAnsi" w:hAnsiTheme="majorHAnsi"/>
          <w:sz w:val="24"/>
          <w:szCs w:val="24"/>
        </w:rPr>
        <w:t xml:space="preserve"> challenges</w:t>
      </w:r>
      <w:r w:rsidR="00AA52B0">
        <w:rPr>
          <w:rFonts w:asciiTheme="majorHAnsi" w:hAnsiTheme="majorHAnsi"/>
          <w:sz w:val="24"/>
          <w:szCs w:val="24"/>
        </w:rPr>
        <w:t xml:space="preserve"> relating to workforce</w:t>
      </w:r>
      <w:r w:rsidR="00A1505F">
        <w:rPr>
          <w:rFonts w:asciiTheme="majorHAnsi" w:hAnsiTheme="majorHAnsi"/>
          <w:sz w:val="24"/>
          <w:szCs w:val="24"/>
        </w:rPr>
        <w:t xml:space="preserve">. </w:t>
      </w:r>
      <w:r w:rsidR="00AA52B0">
        <w:rPr>
          <w:rFonts w:asciiTheme="majorHAnsi" w:hAnsiTheme="majorHAnsi"/>
          <w:sz w:val="24"/>
          <w:szCs w:val="24"/>
        </w:rPr>
        <w:t>A</w:t>
      </w:r>
      <w:r w:rsidR="00A1505F">
        <w:rPr>
          <w:rFonts w:asciiTheme="majorHAnsi" w:hAnsiTheme="majorHAnsi"/>
          <w:sz w:val="24"/>
          <w:szCs w:val="24"/>
        </w:rPr>
        <w:t xml:space="preserve"> lack of in-network providers, providers accepting Medicaid, and providers accepting new patients are pieces of this challenge. Multiple interviewees stated that there is a need for more dental providers that accept Medicaid, with one saying, “we definitely don’t have enough Medicaid dental providers.” This theme came up in the survey comments, as well.  Another interviewee stated that there is a lack of psychiatrists in their region due to insufficient training opportunities in the state. </w:t>
      </w:r>
    </w:p>
    <w:p w14:paraId="73837563" w14:textId="77777777" w:rsidR="00A1505F" w:rsidRDefault="009248F4" w:rsidP="00AA52B0">
      <w:pPr>
        <w:spacing w:line="240" w:lineRule="auto"/>
        <w:rPr>
          <w:rFonts w:asciiTheme="majorHAnsi" w:hAnsiTheme="majorHAnsi"/>
          <w:sz w:val="24"/>
          <w:szCs w:val="24"/>
        </w:rPr>
      </w:pPr>
      <w:r w:rsidRPr="004E7DF1">
        <w:rPr>
          <w:rFonts w:asciiTheme="majorHAnsi" w:hAnsiTheme="majorHAnsi"/>
          <w:noProof/>
          <w:sz w:val="24"/>
          <w:szCs w:val="24"/>
        </w:rPr>
        <mc:AlternateContent>
          <mc:Choice Requires="wps">
            <w:drawing>
              <wp:anchor distT="91440" distB="91440" distL="114300" distR="114300" simplePos="0" relativeHeight="251698176" behindDoc="0" locked="0" layoutInCell="0" allowOverlap="1" wp14:anchorId="5DC9E946" wp14:editId="26070317">
                <wp:simplePos x="0" y="0"/>
                <wp:positionH relativeFrom="margin">
                  <wp:posOffset>3569970</wp:posOffset>
                </wp:positionH>
                <wp:positionV relativeFrom="margin">
                  <wp:posOffset>5593080</wp:posOffset>
                </wp:positionV>
                <wp:extent cx="2239010" cy="2438400"/>
                <wp:effectExtent l="38100" t="38100" r="118110"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4384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752793A5" w14:textId="77777777" w:rsidR="00EA3E34" w:rsidRPr="004E7DF1" w:rsidRDefault="00EA3E34" w:rsidP="009248F4">
                            <w:pPr>
                              <w:rPr>
                                <w:rFonts w:asciiTheme="majorHAnsi" w:hAnsiTheme="majorHAnsi"/>
                                <w:color w:val="04617B" w:themeColor="text2"/>
                                <w:sz w:val="24"/>
                                <w:szCs w:val="24"/>
                              </w:rPr>
                            </w:pPr>
                            <w:r w:rsidRPr="004E7DF1">
                              <w:rPr>
                                <w:rFonts w:asciiTheme="majorHAnsi" w:hAnsiTheme="majorHAnsi"/>
                                <w:color w:val="04617B" w:themeColor="text2"/>
                                <w:sz w:val="24"/>
                                <w:szCs w:val="24"/>
                              </w:rPr>
                              <w:t>We “also have to think about health care access as: if they build it why don’t they come." We need to consider whether or not everyone "feels respected and valued by the health</w:t>
                            </w:r>
                            <w:r>
                              <w:rPr>
                                <w:rFonts w:asciiTheme="majorHAnsi" w:hAnsiTheme="majorHAnsi"/>
                                <w:color w:val="04617B" w:themeColor="text2"/>
                                <w:sz w:val="24"/>
                                <w:szCs w:val="24"/>
                              </w:rPr>
                              <w:t xml:space="preserve"> </w:t>
                            </w:r>
                            <w:r w:rsidRPr="004E7DF1">
                              <w:rPr>
                                <w:rFonts w:asciiTheme="majorHAnsi" w:hAnsiTheme="majorHAnsi"/>
                                <w:color w:val="04617B" w:themeColor="text2"/>
                                <w:sz w:val="24"/>
                                <w:szCs w:val="24"/>
                              </w:rPr>
                              <w:t>care system."</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5DC9E946" id="_x0000_s1028" style="position:absolute;margin-left:281.1pt;margin-top:440.4pt;width:176.3pt;height:192pt;flip:x;z-index:25169817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14:paraId="752793A5" w14:textId="77777777" w:rsidR="00EA3E34" w:rsidRPr="004E7DF1" w:rsidRDefault="00EA3E34" w:rsidP="009248F4">
                      <w:pPr>
                        <w:rPr>
                          <w:rFonts w:asciiTheme="majorHAnsi" w:hAnsiTheme="majorHAnsi"/>
                          <w:color w:val="04617B" w:themeColor="text2"/>
                          <w:sz w:val="24"/>
                          <w:szCs w:val="24"/>
                        </w:rPr>
                      </w:pPr>
                      <w:r w:rsidRPr="004E7DF1">
                        <w:rPr>
                          <w:rFonts w:asciiTheme="majorHAnsi" w:hAnsiTheme="majorHAnsi"/>
                          <w:color w:val="04617B" w:themeColor="text2"/>
                          <w:sz w:val="24"/>
                          <w:szCs w:val="24"/>
                        </w:rPr>
                        <w:t>We “also have to think about health care access as: if they build it why don’t they come." We need to consider whether or not everyone "feels respected and valued by the health</w:t>
                      </w:r>
                      <w:r>
                        <w:rPr>
                          <w:rFonts w:asciiTheme="majorHAnsi" w:hAnsiTheme="majorHAnsi"/>
                          <w:color w:val="04617B" w:themeColor="text2"/>
                          <w:sz w:val="24"/>
                          <w:szCs w:val="24"/>
                        </w:rPr>
                        <w:t xml:space="preserve"> </w:t>
                      </w:r>
                      <w:r w:rsidRPr="004E7DF1">
                        <w:rPr>
                          <w:rFonts w:asciiTheme="majorHAnsi" w:hAnsiTheme="majorHAnsi"/>
                          <w:color w:val="04617B" w:themeColor="text2"/>
                          <w:sz w:val="24"/>
                          <w:szCs w:val="24"/>
                        </w:rPr>
                        <w:t>care system."</w:t>
                      </w:r>
                    </w:p>
                  </w:txbxContent>
                </v:textbox>
                <w10:wrap type="square" anchorx="margin" anchory="margin"/>
              </v:rect>
            </w:pict>
          </mc:Fallback>
        </mc:AlternateContent>
      </w:r>
      <w:r w:rsidR="00A1505F">
        <w:rPr>
          <w:rFonts w:asciiTheme="majorHAnsi" w:hAnsiTheme="majorHAnsi"/>
          <w:sz w:val="24"/>
          <w:szCs w:val="24"/>
        </w:rPr>
        <w:t xml:space="preserve">Aside from transportation, rural areas offer additional challenges for accessing a healthy lifestyle. Multiple interviewees stated that exercise opportunities are missing in the area where they live and work. One </w:t>
      </w:r>
      <w:r w:rsidR="00044FA7">
        <w:rPr>
          <w:rFonts w:asciiTheme="majorHAnsi" w:hAnsiTheme="majorHAnsi"/>
          <w:sz w:val="24"/>
          <w:szCs w:val="24"/>
        </w:rPr>
        <w:t>commented that they “</w:t>
      </w:r>
      <w:r w:rsidR="00A1505F" w:rsidRPr="0063527F">
        <w:rPr>
          <w:rFonts w:asciiTheme="majorHAnsi" w:hAnsiTheme="majorHAnsi"/>
          <w:sz w:val="24"/>
          <w:szCs w:val="24"/>
        </w:rPr>
        <w:t>don’t have the ability to go walk out on the road or run. There are coal trucks. There is no structure there for exercise."</w:t>
      </w:r>
    </w:p>
    <w:p w14:paraId="153B5BF7" w14:textId="77777777" w:rsidR="00354063" w:rsidRDefault="00A1505F" w:rsidP="00750625">
      <w:pPr>
        <w:spacing w:line="240" w:lineRule="auto"/>
        <w:rPr>
          <w:rFonts w:asciiTheme="majorHAnsi" w:hAnsiTheme="majorHAnsi"/>
          <w:sz w:val="24"/>
          <w:szCs w:val="24"/>
        </w:rPr>
      </w:pPr>
      <w:r>
        <w:rPr>
          <w:rFonts w:asciiTheme="majorHAnsi" w:hAnsiTheme="majorHAnsi"/>
          <w:sz w:val="24"/>
          <w:szCs w:val="24"/>
        </w:rPr>
        <w:t>Interviewees stated that not having health insurance is an access issue as well, specifically with non-citizens, and lack of translation services can be a barrier for this group to access care.  Even with insurance, copays can cause barriers, as some individuals are unable to afford payment. Likewise, mistrust in providers or the health care system are barriers</w:t>
      </w:r>
      <w:r w:rsidR="00D141E8">
        <w:rPr>
          <w:rFonts w:asciiTheme="majorHAnsi" w:hAnsiTheme="majorHAnsi"/>
          <w:sz w:val="24"/>
          <w:szCs w:val="24"/>
        </w:rPr>
        <w:t xml:space="preserve"> for some groups, including in west</w:t>
      </w:r>
      <w:r w:rsidR="00044FA7">
        <w:rPr>
          <w:rFonts w:asciiTheme="majorHAnsi" w:hAnsiTheme="majorHAnsi"/>
          <w:sz w:val="24"/>
          <w:szCs w:val="24"/>
        </w:rPr>
        <w:t>ern</w:t>
      </w:r>
      <w:r w:rsidR="00D141E8">
        <w:rPr>
          <w:rFonts w:asciiTheme="majorHAnsi" w:hAnsiTheme="majorHAnsi"/>
          <w:sz w:val="24"/>
          <w:szCs w:val="24"/>
        </w:rPr>
        <w:t xml:space="preserve"> </w:t>
      </w:r>
      <w:r w:rsidR="00D141E8">
        <w:rPr>
          <w:rFonts w:asciiTheme="majorHAnsi" w:hAnsiTheme="majorHAnsi"/>
          <w:sz w:val="24"/>
          <w:szCs w:val="24"/>
        </w:rPr>
        <w:lastRenderedPageBreak/>
        <w:t>Louisville, n</w:t>
      </w:r>
      <w:r>
        <w:rPr>
          <w:rFonts w:asciiTheme="majorHAnsi" w:hAnsiTheme="majorHAnsi"/>
          <w:sz w:val="24"/>
          <w:szCs w:val="24"/>
        </w:rPr>
        <w:t xml:space="preserve">orthern Kentucky, and Appalachia. Interviewees stated that these groups do not feel comfortable receiving health care due to mistrust, which poses access challenges even when transportation and insurance are not issues. </w:t>
      </w:r>
      <w:r w:rsidR="00AA52B0">
        <w:rPr>
          <w:rFonts w:asciiTheme="majorHAnsi" w:hAnsiTheme="majorHAnsi"/>
          <w:sz w:val="24"/>
          <w:szCs w:val="24"/>
        </w:rPr>
        <w:t xml:space="preserve">One interviewee said that </w:t>
      </w:r>
      <w:r>
        <w:rPr>
          <w:rFonts w:asciiTheme="majorHAnsi" w:hAnsiTheme="majorHAnsi"/>
          <w:sz w:val="24"/>
          <w:szCs w:val="24"/>
        </w:rPr>
        <w:t xml:space="preserve">transportation is important, but we “also have to </w:t>
      </w:r>
      <w:r w:rsidRPr="00784B77">
        <w:rPr>
          <w:rFonts w:asciiTheme="majorHAnsi" w:hAnsiTheme="majorHAnsi"/>
          <w:sz w:val="24"/>
          <w:szCs w:val="24"/>
        </w:rPr>
        <w:t xml:space="preserve">think about health care access as: if they </w:t>
      </w:r>
      <w:r>
        <w:rPr>
          <w:rFonts w:asciiTheme="majorHAnsi" w:hAnsiTheme="majorHAnsi"/>
          <w:sz w:val="24"/>
          <w:szCs w:val="24"/>
        </w:rPr>
        <w:t>build it why don’t they come." We need to consider whether</w:t>
      </w:r>
      <w:r w:rsidRPr="00784B77">
        <w:rPr>
          <w:rFonts w:asciiTheme="majorHAnsi" w:hAnsiTheme="majorHAnsi"/>
          <w:sz w:val="24"/>
          <w:szCs w:val="24"/>
        </w:rPr>
        <w:t xml:space="preserve"> or not everyone "feels respected and valued by the health</w:t>
      </w:r>
      <w:r w:rsidR="00310C5E">
        <w:rPr>
          <w:rFonts w:asciiTheme="majorHAnsi" w:hAnsiTheme="majorHAnsi"/>
          <w:sz w:val="24"/>
          <w:szCs w:val="24"/>
        </w:rPr>
        <w:t xml:space="preserve"> </w:t>
      </w:r>
      <w:r w:rsidRPr="00784B77">
        <w:rPr>
          <w:rFonts w:asciiTheme="majorHAnsi" w:hAnsiTheme="majorHAnsi"/>
          <w:sz w:val="24"/>
          <w:szCs w:val="24"/>
        </w:rPr>
        <w:t>care system."</w:t>
      </w:r>
    </w:p>
    <w:p w14:paraId="2143D618" w14:textId="77777777" w:rsidR="00C333C2" w:rsidRDefault="0063202F" w:rsidP="00EA18D4">
      <w:pPr>
        <w:pStyle w:val="Heading2"/>
        <w:rPr>
          <w:color w:val="auto"/>
        </w:rPr>
      </w:pPr>
      <w:bookmarkStart w:id="24" w:name="_Toc67557784"/>
      <w:r>
        <w:rPr>
          <w:color w:val="auto"/>
        </w:rPr>
        <w:t>Emerging Factors</w:t>
      </w:r>
      <w:r w:rsidR="0054108A">
        <w:rPr>
          <w:color w:val="auto"/>
        </w:rPr>
        <w:t xml:space="preserve"> and Successes</w:t>
      </w:r>
      <w:bookmarkEnd w:id="24"/>
    </w:p>
    <w:p w14:paraId="42791582" w14:textId="77777777" w:rsidR="00140D36" w:rsidRDefault="001048DF" w:rsidP="00AA52B0">
      <w:pPr>
        <w:spacing w:line="240" w:lineRule="auto"/>
        <w:rPr>
          <w:rFonts w:asciiTheme="majorHAnsi" w:hAnsiTheme="majorHAnsi"/>
          <w:sz w:val="24"/>
          <w:szCs w:val="24"/>
        </w:rPr>
      </w:pPr>
      <w:r>
        <w:rPr>
          <w:rFonts w:asciiTheme="majorHAnsi" w:hAnsiTheme="majorHAnsi"/>
          <w:sz w:val="24"/>
          <w:szCs w:val="24"/>
        </w:rPr>
        <w:t xml:space="preserve">Emerging factors </w:t>
      </w:r>
      <w:r w:rsidRPr="001048DF">
        <w:rPr>
          <w:rFonts w:asciiTheme="majorHAnsi" w:hAnsiTheme="majorHAnsi"/>
          <w:sz w:val="24"/>
          <w:szCs w:val="24"/>
        </w:rPr>
        <w:t xml:space="preserve">that increase access to primary care in </w:t>
      </w:r>
      <w:r w:rsidR="009E6533">
        <w:rPr>
          <w:rFonts w:asciiTheme="majorHAnsi" w:hAnsiTheme="majorHAnsi"/>
          <w:sz w:val="24"/>
          <w:szCs w:val="24"/>
        </w:rPr>
        <w:t xml:space="preserve">survey </w:t>
      </w:r>
      <w:r>
        <w:rPr>
          <w:rFonts w:asciiTheme="majorHAnsi" w:hAnsiTheme="majorHAnsi"/>
          <w:sz w:val="24"/>
          <w:szCs w:val="24"/>
        </w:rPr>
        <w:t>re</w:t>
      </w:r>
      <w:r w:rsidR="00750625">
        <w:rPr>
          <w:rFonts w:asciiTheme="majorHAnsi" w:hAnsiTheme="majorHAnsi"/>
          <w:sz w:val="24"/>
          <w:szCs w:val="24"/>
        </w:rPr>
        <w:t>spondents’ communities include t</w:t>
      </w:r>
      <w:r>
        <w:rPr>
          <w:rFonts w:asciiTheme="majorHAnsi" w:hAnsiTheme="majorHAnsi"/>
          <w:sz w:val="24"/>
          <w:szCs w:val="24"/>
        </w:rPr>
        <w:t>elehealth and Medicaid expansion</w:t>
      </w:r>
      <w:r w:rsidR="00155179">
        <w:rPr>
          <w:rFonts w:asciiTheme="majorHAnsi" w:hAnsiTheme="majorHAnsi"/>
          <w:sz w:val="24"/>
          <w:szCs w:val="24"/>
        </w:rPr>
        <w:t xml:space="preserve"> (Figure 1</w:t>
      </w:r>
      <w:r w:rsidR="00B91731">
        <w:rPr>
          <w:rFonts w:asciiTheme="majorHAnsi" w:hAnsiTheme="majorHAnsi"/>
          <w:sz w:val="24"/>
          <w:szCs w:val="24"/>
        </w:rPr>
        <w:t>9</w:t>
      </w:r>
      <w:r w:rsidR="00155179">
        <w:rPr>
          <w:rFonts w:asciiTheme="majorHAnsi" w:hAnsiTheme="majorHAnsi"/>
          <w:sz w:val="24"/>
          <w:szCs w:val="24"/>
        </w:rPr>
        <w:t>)</w:t>
      </w:r>
      <w:r>
        <w:rPr>
          <w:rFonts w:asciiTheme="majorHAnsi" w:hAnsiTheme="majorHAnsi"/>
          <w:sz w:val="24"/>
          <w:szCs w:val="24"/>
        </w:rPr>
        <w:t xml:space="preserve">. </w:t>
      </w:r>
      <w:r w:rsidR="00044FA7">
        <w:rPr>
          <w:rFonts w:asciiTheme="majorHAnsi" w:hAnsiTheme="majorHAnsi"/>
          <w:sz w:val="24"/>
          <w:szCs w:val="24"/>
        </w:rPr>
        <w:t xml:space="preserve">Interviewees </w:t>
      </w:r>
      <w:r w:rsidR="009E6533">
        <w:rPr>
          <w:rFonts w:asciiTheme="majorHAnsi" w:hAnsiTheme="majorHAnsi"/>
          <w:sz w:val="24"/>
          <w:szCs w:val="24"/>
        </w:rPr>
        <w:t xml:space="preserve">said telehealth is a facilitator to increasing </w:t>
      </w:r>
      <w:r w:rsidR="00C82C19">
        <w:rPr>
          <w:rFonts w:asciiTheme="majorHAnsi" w:hAnsiTheme="majorHAnsi"/>
          <w:sz w:val="24"/>
          <w:szCs w:val="24"/>
        </w:rPr>
        <w:t>access to health care</w:t>
      </w:r>
      <w:r w:rsidR="00140D36">
        <w:rPr>
          <w:rFonts w:asciiTheme="majorHAnsi" w:hAnsiTheme="majorHAnsi"/>
          <w:sz w:val="24"/>
          <w:szCs w:val="24"/>
        </w:rPr>
        <w:t xml:space="preserve"> because it has “opened borders” for individuals accessing primary, d</w:t>
      </w:r>
      <w:r w:rsidR="00270CA8">
        <w:rPr>
          <w:rFonts w:asciiTheme="majorHAnsi" w:hAnsiTheme="majorHAnsi"/>
          <w:sz w:val="24"/>
          <w:szCs w:val="24"/>
        </w:rPr>
        <w:t>ental, and mental health care by</w:t>
      </w:r>
      <w:r w:rsidR="00140D36">
        <w:rPr>
          <w:rFonts w:asciiTheme="majorHAnsi" w:hAnsiTheme="majorHAnsi"/>
          <w:sz w:val="24"/>
          <w:szCs w:val="24"/>
        </w:rPr>
        <w:t xml:space="preserve"> eliminating or reducing </w:t>
      </w:r>
      <w:r w:rsidR="00270CA8">
        <w:rPr>
          <w:rFonts w:asciiTheme="majorHAnsi" w:hAnsiTheme="majorHAnsi"/>
          <w:sz w:val="24"/>
          <w:szCs w:val="24"/>
        </w:rPr>
        <w:t xml:space="preserve">many access issues, and these capabilities have been </w:t>
      </w:r>
      <w:r w:rsidR="0054108A">
        <w:rPr>
          <w:rFonts w:asciiTheme="majorHAnsi" w:hAnsiTheme="majorHAnsi"/>
          <w:sz w:val="24"/>
          <w:szCs w:val="24"/>
        </w:rPr>
        <w:t>fast-tracked</w:t>
      </w:r>
      <w:r w:rsidR="00270CA8">
        <w:rPr>
          <w:rFonts w:asciiTheme="majorHAnsi" w:hAnsiTheme="majorHAnsi"/>
          <w:sz w:val="24"/>
          <w:szCs w:val="24"/>
        </w:rPr>
        <w:t xml:space="preserve"> due to the COVID19 pandemic. </w:t>
      </w:r>
      <w:r w:rsidR="00140D36">
        <w:rPr>
          <w:rFonts w:asciiTheme="majorHAnsi" w:hAnsiTheme="majorHAnsi"/>
          <w:sz w:val="24"/>
          <w:szCs w:val="24"/>
        </w:rPr>
        <w:t>Telehealth provides an opportunity for individuals without personal or public transportation to receive care</w:t>
      </w:r>
      <w:r w:rsidR="00270CA8">
        <w:rPr>
          <w:rFonts w:asciiTheme="majorHAnsi" w:hAnsiTheme="majorHAnsi"/>
          <w:sz w:val="24"/>
          <w:szCs w:val="24"/>
        </w:rPr>
        <w:t xml:space="preserve">. It also reduces caregiver barriers of individuals needing child or elder </w:t>
      </w:r>
      <w:r w:rsidR="00750625">
        <w:rPr>
          <w:rFonts w:asciiTheme="majorHAnsi" w:hAnsiTheme="majorHAnsi"/>
          <w:sz w:val="24"/>
          <w:szCs w:val="24"/>
        </w:rPr>
        <w:t>care in order to see a provider</w:t>
      </w:r>
      <w:r w:rsidR="00044FA7">
        <w:rPr>
          <w:rFonts w:asciiTheme="majorHAnsi" w:hAnsiTheme="majorHAnsi"/>
          <w:sz w:val="24"/>
          <w:szCs w:val="24"/>
        </w:rPr>
        <w:t xml:space="preserve">. Telehealth </w:t>
      </w:r>
      <w:r w:rsidR="00270CA8">
        <w:rPr>
          <w:rFonts w:asciiTheme="majorHAnsi" w:hAnsiTheme="majorHAnsi"/>
          <w:sz w:val="24"/>
          <w:szCs w:val="24"/>
        </w:rPr>
        <w:t>reduces stigma barriers</w:t>
      </w:r>
      <w:r w:rsidR="00044FA7">
        <w:rPr>
          <w:rFonts w:asciiTheme="majorHAnsi" w:hAnsiTheme="majorHAnsi"/>
          <w:sz w:val="24"/>
          <w:szCs w:val="24"/>
        </w:rPr>
        <w:t>, as well</w:t>
      </w:r>
      <w:r w:rsidR="00270CA8">
        <w:rPr>
          <w:rFonts w:asciiTheme="majorHAnsi" w:hAnsiTheme="majorHAnsi"/>
          <w:sz w:val="24"/>
          <w:szCs w:val="24"/>
        </w:rPr>
        <w:t xml:space="preserve">. One interviewee stated </w:t>
      </w:r>
      <w:r w:rsidR="00750625">
        <w:rPr>
          <w:rFonts w:asciiTheme="majorHAnsi" w:hAnsiTheme="majorHAnsi"/>
          <w:sz w:val="24"/>
          <w:szCs w:val="24"/>
        </w:rPr>
        <w:t>that t</w:t>
      </w:r>
      <w:r w:rsidR="00270CA8">
        <w:rPr>
          <w:rFonts w:asciiTheme="majorHAnsi" w:hAnsiTheme="majorHAnsi"/>
          <w:sz w:val="24"/>
          <w:szCs w:val="24"/>
        </w:rPr>
        <w:t>elehealth can increase the likelihood of individuals seeking mental health</w:t>
      </w:r>
      <w:r w:rsidR="00044FA7">
        <w:rPr>
          <w:rFonts w:asciiTheme="majorHAnsi" w:hAnsiTheme="majorHAnsi"/>
          <w:sz w:val="24"/>
          <w:szCs w:val="24"/>
        </w:rPr>
        <w:t xml:space="preserve"> care</w:t>
      </w:r>
      <w:r w:rsidR="00270CA8">
        <w:rPr>
          <w:rFonts w:asciiTheme="majorHAnsi" w:hAnsiTheme="majorHAnsi"/>
          <w:sz w:val="24"/>
          <w:szCs w:val="24"/>
        </w:rPr>
        <w:t xml:space="preserve"> because they </w:t>
      </w:r>
      <w:r w:rsidR="008C148D">
        <w:rPr>
          <w:rFonts w:asciiTheme="majorHAnsi" w:hAnsiTheme="majorHAnsi"/>
          <w:sz w:val="24"/>
          <w:szCs w:val="24"/>
        </w:rPr>
        <w:t xml:space="preserve">will not worry about being recognized at a mental health clinic in a small rural town. </w:t>
      </w:r>
      <w:r w:rsidR="00270CA8">
        <w:rPr>
          <w:rFonts w:asciiTheme="majorHAnsi" w:hAnsiTheme="majorHAnsi"/>
          <w:sz w:val="24"/>
          <w:szCs w:val="24"/>
        </w:rPr>
        <w:t xml:space="preserve"> </w:t>
      </w:r>
    </w:p>
    <w:p w14:paraId="3A3AFE4F" w14:textId="77777777" w:rsidR="00C9262C" w:rsidRDefault="009248F4" w:rsidP="00750625">
      <w:pPr>
        <w:spacing w:line="240" w:lineRule="auto"/>
        <w:rPr>
          <w:rFonts w:asciiTheme="majorHAnsi" w:hAnsiTheme="majorHAnsi"/>
          <w:sz w:val="24"/>
          <w:szCs w:val="24"/>
        </w:rPr>
      </w:pPr>
      <w:r w:rsidRPr="004E7DF1">
        <w:rPr>
          <w:rFonts w:asciiTheme="majorHAnsi" w:hAnsiTheme="majorHAnsi"/>
          <w:noProof/>
          <w:sz w:val="24"/>
          <w:szCs w:val="24"/>
        </w:rPr>
        <mc:AlternateContent>
          <mc:Choice Requires="wps">
            <w:drawing>
              <wp:anchor distT="91440" distB="91440" distL="114300" distR="114300" simplePos="0" relativeHeight="251700224" behindDoc="0" locked="0" layoutInCell="0" allowOverlap="1" wp14:anchorId="760E48F7" wp14:editId="1D12341A">
                <wp:simplePos x="0" y="0"/>
                <wp:positionH relativeFrom="margin">
                  <wp:posOffset>3745865</wp:posOffset>
                </wp:positionH>
                <wp:positionV relativeFrom="margin">
                  <wp:posOffset>4991735</wp:posOffset>
                </wp:positionV>
                <wp:extent cx="2239010" cy="3181350"/>
                <wp:effectExtent l="38100" t="38100" r="118110" b="114300"/>
                <wp:wrapSquare wrapText="bothSides"/>
                <wp:docPr id="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31813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E75C2CB" w14:textId="77777777" w:rsidR="00EA3E34" w:rsidRPr="004E7DF1" w:rsidRDefault="00EA3E34" w:rsidP="009248F4">
                            <w:pPr>
                              <w:rPr>
                                <w:rFonts w:asciiTheme="majorHAnsi" w:hAnsiTheme="majorHAnsi"/>
                                <w:color w:val="04617B" w:themeColor="text2"/>
                                <w:sz w:val="24"/>
                                <w:szCs w:val="24"/>
                              </w:rPr>
                            </w:pPr>
                            <w:r>
                              <w:rPr>
                                <w:rFonts w:asciiTheme="majorHAnsi" w:hAnsiTheme="majorHAnsi"/>
                                <w:color w:val="04617B" w:themeColor="text2"/>
                                <w:sz w:val="24"/>
                                <w:szCs w:val="24"/>
                              </w:rPr>
                              <w:t>H</w:t>
                            </w:r>
                            <w:r w:rsidRPr="00446996">
                              <w:rPr>
                                <w:rFonts w:asciiTheme="majorHAnsi" w:hAnsiTheme="majorHAnsi"/>
                                <w:color w:val="04617B" w:themeColor="text2"/>
                                <w:sz w:val="24"/>
                                <w:szCs w:val="24"/>
                              </w:rPr>
                              <w:t>ealth systems are becoming more aware as Kentucky makes the move to value-based care, “recognizing that if we are going to be compensated for outcomes rather than procedure,</w:t>
                            </w:r>
                            <w:r>
                              <w:rPr>
                                <w:rFonts w:asciiTheme="majorHAnsi" w:hAnsiTheme="majorHAnsi"/>
                                <w:color w:val="04617B" w:themeColor="text2"/>
                                <w:sz w:val="24"/>
                                <w:szCs w:val="24"/>
                              </w:rPr>
                              <w:t xml:space="preserve"> prevention becomes important, a</w:t>
                            </w:r>
                            <w:r w:rsidRPr="00446996">
                              <w:rPr>
                                <w:rFonts w:asciiTheme="majorHAnsi" w:hAnsiTheme="majorHAnsi"/>
                                <w:color w:val="04617B" w:themeColor="text2"/>
                                <w:sz w:val="24"/>
                                <w:szCs w:val="24"/>
                              </w:rPr>
                              <w:t>nd then getting into communities becomes important.”</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760E48F7" id="_x0000_s1029" style="position:absolute;margin-left:294.95pt;margin-top:393.05pt;width:176.3pt;height:250.5pt;flip:x;z-index:25170022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14:paraId="6E75C2CB" w14:textId="77777777" w:rsidR="00EA3E34" w:rsidRPr="004E7DF1" w:rsidRDefault="00EA3E34" w:rsidP="009248F4">
                      <w:pPr>
                        <w:rPr>
                          <w:rFonts w:asciiTheme="majorHAnsi" w:hAnsiTheme="majorHAnsi"/>
                          <w:color w:val="04617B" w:themeColor="text2"/>
                          <w:sz w:val="24"/>
                          <w:szCs w:val="24"/>
                        </w:rPr>
                      </w:pPr>
                      <w:r>
                        <w:rPr>
                          <w:rFonts w:asciiTheme="majorHAnsi" w:hAnsiTheme="majorHAnsi"/>
                          <w:color w:val="04617B" w:themeColor="text2"/>
                          <w:sz w:val="24"/>
                          <w:szCs w:val="24"/>
                        </w:rPr>
                        <w:t>H</w:t>
                      </w:r>
                      <w:r w:rsidRPr="00446996">
                        <w:rPr>
                          <w:rFonts w:asciiTheme="majorHAnsi" w:hAnsiTheme="majorHAnsi"/>
                          <w:color w:val="04617B" w:themeColor="text2"/>
                          <w:sz w:val="24"/>
                          <w:szCs w:val="24"/>
                        </w:rPr>
                        <w:t>ealth systems are becoming more aware as Kentucky makes the move to value-based care, “recognizing that if we are going to be compensated for outcomes rather than procedure,</w:t>
                      </w:r>
                      <w:r>
                        <w:rPr>
                          <w:rFonts w:asciiTheme="majorHAnsi" w:hAnsiTheme="majorHAnsi"/>
                          <w:color w:val="04617B" w:themeColor="text2"/>
                          <w:sz w:val="24"/>
                          <w:szCs w:val="24"/>
                        </w:rPr>
                        <w:t xml:space="preserve"> prevention becomes important, a</w:t>
                      </w:r>
                      <w:r w:rsidRPr="00446996">
                        <w:rPr>
                          <w:rFonts w:asciiTheme="majorHAnsi" w:hAnsiTheme="majorHAnsi"/>
                          <w:color w:val="04617B" w:themeColor="text2"/>
                          <w:sz w:val="24"/>
                          <w:szCs w:val="24"/>
                        </w:rPr>
                        <w:t>nd then getting into communities becomes important.”</w:t>
                      </w:r>
                    </w:p>
                  </w:txbxContent>
                </v:textbox>
                <w10:wrap type="square" anchorx="margin" anchory="margin"/>
              </v:rect>
            </w:pict>
          </mc:Fallback>
        </mc:AlternateContent>
      </w:r>
      <w:r w:rsidR="003C388A">
        <w:rPr>
          <w:rFonts w:asciiTheme="majorHAnsi" w:hAnsiTheme="majorHAnsi"/>
          <w:sz w:val="24"/>
          <w:szCs w:val="24"/>
        </w:rPr>
        <w:t xml:space="preserve">Multiple interviewees stated that the </w:t>
      </w:r>
      <w:r w:rsidR="00904442">
        <w:rPr>
          <w:rFonts w:asciiTheme="majorHAnsi" w:hAnsiTheme="majorHAnsi"/>
          <w:sz w:val="24"/>
          <w:szCs w:val="24"/>
        </w:rPr>
        <w:t>implementation of</w:t>
      </w:r>
      <w:r w:rsidR="00B44065">
        <w:rPr>
          <w:rFonts w:asciiTheme="majorHAnsi" w:hAnsiTheme="majorHAnsi"/>
          <w:sz w:val="24"/>
          <w:szCs w:val="24"/>
        </w:rPr>
        <w:t xml:space="preserve"> Federally Qualified Health Centers (FQHC)</w:t>
      </w:r>
      <w:r w:rsidR="003C388A">
        <w:rPr>
          <w:rFonts w:asciiTheme="majorHAnsi" w:hAnsiTheme="majorHAnsi"/>
          <w:sz w:val="24"/>
          <w:szCs w:val="24"/>
        </w:rPr>
        <w:t xml:space="preserve"> </w:t>
      </w:r>
      <w:r w:rsidR="00904442">
        <w:rPr>
          <w:rFonts w:asciiTheme="majorHAnsi" w:hAnsiTheme="majorHAnsi"/>
          <w:sz w:val="24"/>
          <w:szCs w:val="24"/>
        </w:rPr>
        <w:t xml:space="preserve">is a </w:t>
      </w:r>
      <w:r w:rsidR="00B44065">
        <w:rPr>
          <w:rFonts w:asciiTheme="majorHAnsi" w:hAnsiTheme="majorHAnsi"/>
          <w:sz w:val="24"/>
          <w:szCs w:val="24"/>
        </w:rPr>
        <w:t>success</w:t>
      </w:r>
      <w:r w:rsidR="006F2D6A">
        <w:rPr>
          <w:rFonts w:asciiTheme="majorHAnsi" w:hAnsiTheme="majorHAnsi"/>
          <w:sz w:val="24"/>
          <w:szCs w:val="24"/>
        </w:rPr>
        <w:t xml:space="preserve"> </w:t>
      </w:r>
      <w:r w:rsidR="00B44065">
        <w:rPr>
          <w:rFonts w:asciiTheme="majorHAnsi" w:hAnsiTheme="majorHAnsi"/>
          <w:sz w:val="24"/>
          <w:szCs w:val="24"/>
        </w:rPr>
        <w:t xml:space="preserve">in </w:t>
      </w:r>
      <w:r w:rsidR="006F2D6A">
        <w:rPr>
          <w:rFonts w:asciiTheme="majorHAnsi" w:hAnsiTheme="majorHAnsi"/>
          <w:sz w:val="24"/>
          <w:szCs w:val="24"/>
        </w:rPr>
        <w:t>Kentucky</w:t>
      </w:r>
      <w:r w:rsidR="003C388A">
        <w:rPr>
          <w:rFonts w:asciiTheme="majorHAnsi" w:hAnsiTheme="majorHAnsi"/>
          <w:sz w:val="24"/>
          <w:szCs w:val="24"/>
        </w:rPr>
        <w:t xml:space="preserve">. </w:t>
      </w:r>
      <w:r w:rsidR="00B44065">
        <w:rPr>
          <w:rFonts w:asciiTheme="majorHAnsi" w:hAnsiTheme="majorHAnsi"/>
          <w:sz w:val="24"/>
          <w:szCs w:val="24"/>
        </w:rPr>
        <w:t xml:space="preserve"> </w:t>
      </w:r>
      <w:r w:rsidR="003C388A">
        <w:rPr>
          <w:rFonts w:asciiTheme="majorHAnsi" w:hAnsiTheme="majorHAnsi"/>
          <w:sz w:val="24"/>
          <w:szCs w:val="24"/>
        </w:rPr>
        <w:t>One i</w:t>
      </w:r>
      <w:r w:rsidR="003C388A" w:rsidRPr="00C10ADB">
        <w:rPr>
          <w:rFonts w:asciiTheme="majorHAnsi" w:hAnsiTheme="majorHAnsi"/>
          <w:sz w:val="24"/>
          <w:szCs w:val="24"/>
        </w:rPr>
        <w:t xml:space="preserve">nterview respondent </w:t>
      </w:r>
      <w:r w:rsidR="003C388A">
        <w:rPr>
          <w:rFonts w:asciiTheme="majorHAnsi" w:hAnsiTheme="majorHAnsi"/>
          <w:sz w:val="24"/>
          <w:szCs w:val="24"/>
        </w:rPr>
        <w:t>stated that Kentucky’s FQHCs</w:t>
      </w:r>
      <w:r w:rsidR="00B44065">
        <w:rPr>
          <w:rFonts w:asciiTheme="majorHAnsi" w:hAnsiTheme="majorHAnsi"/>
          <w:sz w:val="24"/>
          <w:szCs w:val="24"/>
        </w:rPr>
        <w:t xml:space="preserve"> are “among the more robust and well-developed” in the nation and many offer a “full-spectrum” of care that includes primary, dental, and mental health</w:t>
      </w:r>
      <w:r w:rsidR="00044FA7">
        <w:rPr>
          <w:rFonts w:asciiTheme="majorHAnsi" w:hAnsiTheme="majorHAnsi"/>
          <w:sz w:val="24"/>
          <w:szCs w:val="24"/>
        </w:rPr>
        <w:t xml:space="preserve"> services</w:t>
      </w:r>
      <w:r w:rsidR="00B44065">
        <w:rPr>
          <w:rFonts w:asciiTheme="majorHAnsi" w:hAnsiTheme="majorHAnsi"/>
          <w:sz w:val="24"/>
          <w:szCs w:val="24"/>
        </w:rPr>
        <w:t xml:space="preserve">. </w:t>
      </w:r>
      <w:r w:rsidR="00C9262C">
        <w:rPr>
          <w:rFonts w:asciiTheme="majorHAnsi" w:hAnsiTheme="majorHAnsi"/>
          <w:sz w:val="24"/>
          <w:szCs w:val="24"/>
        </w:rPr>
        <w:t>Another interviewee said the integration of mental, behavioral, and primary care in FQHCs helps to reduce stigma for some individuals because “</w:t>
      </w:r>
      <w:r w:rsidR="00C9262C" w:rsidRPr="00C9262C">
        <w:rPr>
          <w:rFonts w:asciiTheme="majorHAnsi" w:hAnsiTheme="majorHAnsi"/>
          <w:sz w:val="24"/>
          <w:szCs w:val="24"/>
        </w:rPr>
        <w:t>no one knows what you are coming for</w:t>
      </w:r>
      <w:r w:rsidR="00C9262C">
        <w:rPr>
          <w:rFonts w:asciiTheme="majorHAnsi" w:hAnsiTheme="majorHAnsi"/>
          <w:sz w:val="24"/>
          <w:szCs w:val="24"/>
        </w:rPr>
        <w:t>.”</w:t>
      </w:r>
      <w:r w:rsidR="003C388A">
        <w:rPr>
          <w:rFonts w:asciiTheme="majorHAnsi" w:hAnsiTheme="majorHAnsi"/>
          <w:sz w:val="24"/>
          <w:szCs w:val="24"/>
        </w:rPr>
        <w:t xml:space="preserve"> </w:t>
      </w:r>
    </w:p>
    <w:p w14:paraId="043AEDA0" w14:textId="77777777" w:rsidR="00B44065" w:rsidRDefault="00B44065" w:rsidP="00750625">
      <w:pPr>
        <w:spacing w:line="240" w:lineRule="auto"/>
        <w:rPr>
          <w:rFonts w:asciiTheme="majorHAnsi" w:hAnsiTheme="majorHAnsi"/>
          <w:sz w:val="24"/>
          <w:szCs w:val="24"/>
        </w:rPr>
      </w:pPr>
      <w:r>
        <w:rPr>
          <w:rFonts w:asciiTheme="majorHAnsi" w:hAnsiTheme="majorHAnsi"/>
          <w:sz w:val="24"/>
          <w:szCs w:val="24"/>
        </w:rPr>
        <w:t xml:space="preserve">The opening of school health centers was another example of a success shared by interviewees in Kentucky, including the offering of primary, dental, and mental health care in school settings through school </w:t>
      </w:r>
      <w:r w:rsidR="00044FA7">
        <w:rPr>
          <w:rFonts w:asciiTheme="majorHAnsi" w:hAnsiTheme="majorHAnsi"/>
          <w:sz w:val="24"/>
          <w:szCs w:val="24"/>
        </w:rPr>
        <w:t xml:space="preserve">based clinics and programs. An additional school health program that was noted as a success is the </w:t>
      </w:r>
      <w:r>
        <w:rPr>
          <w:rFonts w:asciiTheme="majorHAnsi" w:hAnsiTheme="majorHAnsi"/>
          <w:sz w:val="24"/>
          <w:szCs w:val="24"/>
        </w:rPr>
        <w:t xml:space="preserve">Public Health Dental Hygiene </w:t>
      </w:r>
      <w:r w:rsidR="00044FA7">
        <w:rPr>
          <w:rFonts w:asciiTheme="majorHAnsi" w:hAnsiTheme="majorHAnsi"/>
          <w:sz w:val="24"/>
          <w:szCs w:val="24"/>
        </w:rPr>
        <w:t>Program, administered by the Kentucky Oral Health Program. This program sends teams</w:t>
      </w:r>
      <w:r>
        <w:rPr>
          <w:rFonts w:asciiTheme="majorHAnsi" w:hAnsiTheme="majorHAnsi"/>
          <w:sz w:val="24"/>
          <w:szCs w:val="24"/>
        </w:rPr>
        <w:t xml:space="preserve"> to schools </w:t>
      </w:r>
      <w:r w:rsidR="00750625">
        <w:rPr>
          <w:rFonts w:asciiTheme="majorHAnsi" w:hAnsiTheme="majorHAnsi"/>
          <w:sz w:val="24"/>
          <w:szCs w:val="24"/>
        </w:rPr>
        <w:t xml:space="preserve">in </w:t>
      </w:r>
      <w:r>
        <w:rPr>
          <w:rFonts w:asciiTheme="majorHAnsi" w:hAnsiTheme="majorHAnsi"/>
          <w:sz w:val="24"/>
          <w:szCs w:val="24"/>
        </w:rPr>
        <w:t xml:space="preserve">rural areas to provide </w:t>
      </w:r>
      <w:r w:rsidRPr="002B7D0D">
        <w:rPr>
          <w:rFonts w:asciiTheme="majorHAnsi" w:hAnsiTheme="majorHAnsi"/>
          <w:sz w:val="24"/>
          <w:szCs w:val="24"/>
        </w:rPr>
        <w:t>preventive dental services</w:t>
      </w:r>
      <w:r>
        <w:rPr>
          <w:rFonts w:asciiTheme="majorHAnsi" w:hAnsiTheme="majorHAnsi"/>
          <w:sz w:val="24"/>
          <w:szCs w:val="24"/>
        </w:rPr>
        <w:t xml:space="preserve"> and refers children to dental offices, often for their first visit.</w:t>
      </w:r>
    </w:p>
    <w:p w14:paraId="63BACD31" w14:textId="77777777" w:rsidR="006479F7" w:rsidRDefault="006479F7" w:rsidP="00750625">
      <w:pPr>
        <w:spacing w:line="240" w:lineRule="auto"/>
        <w:rPr>
          <w:rFonts w:asciiTheme="majorHAnsi" w:hAnsiTheme="majorHAnsi"/>
          <w:sz w:val="24"/>
          <w:szCs w:val="24"/>
        </w:rPr>
      </w:pPr>
      <w:r>
        <w:rPr>
          <w:rFonts w:asciiTheme="majorHAnsi" w:hAnsiTheme="majorHAnsi"/>
          <w:sz w:val="24"/>
          <w:szCs w:val="24"/>
        </w:rPr>
        <w:t xml:space="preserve">Interviewees also said that the COVID19 pandemic has led to successes in primary, dental and mental health </w:t>
      </w:r>
      <w:r w:rsidR="00750625">
        <w:rPr>
          <w:rFonts w:asciiTheme="majorHAnsi" w:hAnsiTheme="majorHAnsi"/>
          <w:sz w:val="24"/>
          <w:szCs w:val="24"/>
        </w:rPr>
        <w:t xml:space="preserve">care </w:t>
      </w:r>
      <w:r>
        <w:rPr>
          <w:rFonts w:asciiTheme="majorHAnsi" w:hAnsiTheme="majorHAnsi"/>
          <w:sz w:val="24"/>
          <w:szCs w:val="24"/>
        </w:rPr>
        <w:t>in Kentucky. This includes t</w:t>
      </w:r>
      <w:r w:rsidR="00750625">
        <w:rPr>
          <w:rFonts w:asciiTheme="majorHAnsi" w:hAnsiTheme="majorHAnsi"/>
          <w:sz w:val="24"/>
          <w:szCs w:val="24"/>
        </w:rPr>
        <w:t>he increase in t</w:t>
      </w:r>
      <w:r>
        <w:rPr>
          <w:rFonts w:asciiTheme="majorHAnsi" w:hAnsiTheme="majorHAnsi"/>
          <w:sz w:val="24"/>
          <w:szCs w:val="24"/>
        </w:rPr>
        <w:t xml:space="preserve">elehealth; funding for providers; and increased innovation, flexibility and collaboration by providers and partners. One interviewee said it was inspiring to see providers and administrators in rural areas “adapt and embrace” the situation by setting up pop-up tents </w:t>
      </w:r>
      <w:r>
        <w:rPr>
          <w:rFonts w:asciiTheme="majorHAnsi" w:hAnsiTheme="majorHAnsi"/>
          <w:sz w:val="24"/>
          <w:szCs w:val="24"/>
        </w:rPr>
        <w:lastRenderedPageBreak/>
        <w:t>to be able to see patients outside of clinics, partnering with churches and civic centers to hold scre</w:t>
      </w:r>
      <w:r w:rsidR="00BE4E48">
        <w:rPr>
          <w:rFonts w:asciiTheme="majorHAnsi" w:hAnsiTheme="majorHAnsi"/>
          <w:sz w:val="24"/>
          <w:szCs w:val="24"/>
        </w:rPr>
        <w:t>ening events in larger areas, and</w:t>
      </w:r>
      <w:r>
        <w:rPr>
          <w:rFonts w:asciiTheme="majorHAnsi" w:hAnsiTheme="majorHAnsi"/>
          <w:sz w:val="24"/>
          <w:szCs w:val="24"/>
        </w:rPr>
        <w:t xml:space="preserve"> providing </w:t>
      </w:r>
      <w:r w:rsidR="00BE4E48">
        <w:rPr>
          <w:rFonts w:asciiTheme="majorHAnsi" w:hAnsiTheme="majorHAnsi"/>
          <w:sz w:val="24"/>
          <w:szCs w:val="24"/>
        </w:rPr>
        <w:t>tablets</w:t>
      </w:r>
      <w:r>
        <w:rPr>
          <w:rFonts w:asciiTheme="majorHAnsi" w:hAnsiTheme="majorHAnsi"/>
          <w:sz w:val="24"/>
          <w:szCs w:val="24"/>
        </w:rPr>
        <w:t xml:space="preserve"> and internet access to patie</w:t>
      </w:r>
      <w:r w:rsidR="009E00D3">
        <w:rPr>
          <w:rFonts w:asciiTheme="majorHAnsi" w:hAnsiTheme="majorHAnsi"/>
          <w:sz w:val="24"/>
          <w:szCs w:val="24"/>
        </w:rPr>
        <w:t>nts in clinic parking lots for t</w:t>
      </w:r>
      <w:r>
        <w:rPr>
          <w:rFonts w:asciiTheme="majorHAnsi" w:hAnsiTheme="majorHAnsi"/>
          <w:sz w:val="24"/>
          <w:szCs w:val="24"/>
        </w:rPr>
        <w:t xml:space="preserve">elehealth visits. </w:t>
      </w:r>
    </w:p>
    <w:p w14:paraId="105EC83D" w14:textId="77777777" w:rsidR="00B1268C" w:rsidRDefault="00C82C19" w:rsidP="00750625">
      <w:pPr>
        <w:spacing w:line="240" w:lineRule="auto"/>
        <w:rPr>
          <w:rFonts w:asciiTheme="majorHAnsi" w:hAnsiTheme="majorHAnsi"/>
          <w:sz w:val="24"/>
          <w:szCs w:val="24"/>
        </w:rPr>
      </w:pPr>
      <w:r>
        <w:rPr>
          <w:rFonts w:asciiTheme="majorHAnsi" w:hAnsiTheme="majorHAnsi"/>
          <w:sz w:val="24"/>
          <w:szCs w:val="24"/>
        </w:rPr>
        <w:t xml:space="preserve">Other </w:t>
      </w:r>
      <w:r w:rsidR="00127701">
        <w:rPr>
          <w:rFonts w:asciiTheme="majorHAnsi" w:hAnsiTheme="majorHAnsi"/>
          <w:sz w:val="24"/>
          <w:szCs w:val="24"/>
        </w:rPr>
        <w:t>emerging factors</w:t>
      </w:r>
      <w:r w:rsidR="00B44065">
        <w:rPr>
          <w:rFonts w:asciiTheme="majorHAnsi" w:hAnsiTheme="majorHAnsi"/>
          <w:sz w:val="24"/>
          <w:szCs w:val="24"/>
        </w:rPr>
        <w:t xml:space="preserve"> and successes</w:t>
      </w:r>
      <w:r>
        <w:rPr>
          <w:rFonts w:asciiTheme="majorHAnsi" w:hAnsiTheme="majorHAnsi"/>
          <w:sz w:val="24"/>
          <w:szCs w:val="24"/>
        </w:rPr>
        <w:t xml:space="preserve"> shared by interviewees includ</w:t>
      </w:r>
      <w:r w:rsidR="00D3265C">
        <w:rPr>
          <w:rFonts w:asciiTheme="majorHAnsi" w:hAnsiTheme="majorHAnsi"/>
          <w:sz w:val="24"/>
          <w:szCs w:val="24"/>
        </w:rPr>
        <w:t>e the growth of retail medicine;</w:t>
      </w:r>
      <w:r>
        <w:rPr>
          <w:rFonts w:asciiTheme="majorHAnsi" w:hAnsiTheme="majorHAnsi"/>
          <w:sz w:val="24"/>
          <w:szCs w:val="24"/>
        </w:rPr>
        <w:t xml:space="preserve"> </w:t>
      </w:r>
      <w:r w:rsidR="00140D36">
        <w:rPr>
          <w:rFonts w:asciiTheme="majorHAnsi" w:hAnsiTheme="majorHAnsi"/>
          <w:sz w:val="24"/>
          <w:szCs w:val="24"/>
        </w:rPr>
        <w:t>mobile units</w:t>
      </w:r>
      <w:r w:rsidR="00D3265C">
        <w:rPr>
          <w:rFonts w:asciiTheme="majorHAnsi" w:hAnsiTheme="majorHAnsi"/>
          <w:sz w:val="24"/>
          <w:szCs w:val="24"/>
        </w:rPr>
        <w:t>;</w:t>
      </w:r>
      <w:r w:rsidR="00140D36">
        <w:rPr>
          <w:rFonts w:asciiTheme="majorHAnsi" w:hAnsiTheme="majorHAnsi"/>
          <w:sz w:val="24"/>
          <w:szCs w:val="24"/>
        </w:rPr>
        <w:t xml:space="preserve"> </w:t>
      </w:r>
      <w:r w:rsidR="003C388A">
        <w:rPr>
          <w:rFonts w:asciiTheme="majorHAnsi" w:hAnsiTheme="majorHAnsi"/>
          <w:sz w:val="24"/>
          <w:szCs w:val="24"/>
        </w:rPr>
        <w:t>leadership that prioritizes health</w:t>
      </w:r>
      <w:r w:rsidR="009B365C">
        <w:rPr>
          <w:rFonts w:asciiTheme="majorHAnsi" w:hAnsiTheme="majorHAnsi"/>
          <w:sz w:val="24"/>
          <w:szCs w:val="24"/>
        </w:rPr>
        <w:t>;</w:t>
      </w:r>
      <w:r w:rsidR="003C388A">
        <w:rPr>
          <w:rFonts w:asciiTheme="majorHAnsi" w:hAnsiTheme="majorHAnsi"/>
          <w:sz w:val="24"/>
          <w:szCs w:val="24"/>
        </w:rPr>
        <w:t xml:space="preserve"> </w:t>
      </w:r>
      <w:r w:rsidR="009B365C">
        <w:rPr>
          <w:rFonts w:asciiTheme="majorHAnsi" w:hAnsiTheme="majorHAnsi"/>
          <w:sz w:val="24"/>
          <w:szCs w:val="24"/>
        </w:rPr>
        <w:t xml:space="preserve">parity to provide insurance coverage for mental health visits; </w:t>
      </w:r>
      <w:r w:rsidR="003C388A">
        <w:rPr>
          <w:rFonts w:asciiTheme="majorHAnsi" w:hAnsiTheme="majorHAnsi"/>
          <w:sz w:val="24"/>
          <w:szCs w:val="24"/>
        </w:rPr>
        <w:t xml:space="preserve">and the </w:t>
      </w:r>
      <w:r w:rsidR="00140D36">
        <w:rPr>
          <w:rFonts w:asciiTheme="majorHAnsi" w:hAnsiTheme="majorHAnsi"/>
          <w:sz w:val="24"/>
          <w:szCs w:val="24"/>
        </w:rPr>
        <w:t xml:space="preserve">use </w:t>
      </w:r>
      <w:r w:rsidR="009B365C">
        <w:rPr>
          <w:rFonts w:asciiTheme="majorHAnsi" w:hAnsiTheme="majorHAnsi"/>
          <w:sz w:val="24"/>
          <w:szCs w:val="24"/>
        </w:rPr>
        <w:t xml:space="preserve">and training </w:t>
      </w:r>
      <w:r w:rsidR="00140D36">
        <w:rPr>
          <w:rFonts w:asciiTheme="majorHAnsi" w:hAnsiTheme="majorHAnsi"/>
          <w:sz w:val="24"/>
          <w:szCs w:val="24"/>
        </w:rPr>
        <w:t>of patient navigators or community health workers</w:t>
      </w:r>
      <w:r w:rsidR="00D3265C">
        <w:rPr>
          <w:rFonts w:asciiTheme="majorHAnsi" w:hAnsiTheme="majorHAnsi"/>
          <w:sz w:val="24"/>
          <w:szCs w:val="24"/>
        </w:rPr>
        <w:t xml:space="preserve">, which are seen as trusted entities in the community. </w:t>
      </w:r>
      <w:r w:rsidR="00F7759A">
        <w:rPr>
          <w:rFonts w:asciiTheme="majorHAnsi" w:hAnsiTheme="majorHAnsi"/>
          <w:sz w:val="24"/>
          <w:szCs w:val="24"/>
        </w:rPr>
        <w:t xml:space="preserve">One interviewee stated that a facilitator now is that health systems are becoming more aware as </w:t>
      </w:r>
      <w:r w:rsidR="00446996">
        <w:rPr>
          <w:rFonts w:asciiTheme="majorHAnsi" w:hAnsiTheme="majorHAnsi"/>
          <w:sz w:val="24"/>
          <w:szCs w:val="24"/>
        </w:rPr>
        <w:t>Kentucky</w:t>
      </w:r>
      <w:r w:rsidR="00F7759A">
        <w:rPr>
          <w:rFonts w:asciiTheme="majorHAnsi" w:hAnsiTheme="majorHAnsi"/>
          <w:sz w:val="24"/>
          <w:szCs w:val="24"/>
        </w:rPr>
        <w:t xml:space="preserve"> make</w:t>
      </w:r>
      <w:r w:rsidR="00446996">
        <w:rPr>
          <w:rFonts w:asciiTheme="majorHAnsi" w:hAnsiTheme="majorHAnsi"/>
          <w:sz w:val="24"/>
          <w:szCs w:val="24"/>
        </w:rPr>
        <w:t xml:space="preserve">s the move to value-based care, </w:t>
      </w:r>
      <w:r w:rsidR="00F7759A">
        <w:rPr>
          <w:rFonts w:asciiTheme="majorHAnsi" w:hAnsiTheme="majorHAnsi"/>
          <w:sz w:val="24"/>
          <w:szCs w:val="24"/>
        </w:rPr>
        <w:t>“</w:t>
      </w:r>
      <w:r w:rsidR="009E6533" w:rsidRPr="009E6533">
        <w:rPr>
          <w:rFonts w:asciiTheme="majorHAnsi" w:hAnsiTheme="majorHAnsi"/>
          <w:sz w:val="24"/>
          <w:szCs w:val="24"/>
        </w:rPr>
        <w:t>recognizing that if we are going to be compensated for outcomes rather than procedure</w:t>
      </w:r>
      <w:r w:rsidR="009E00D3">
        <w:rPr>
          <w:rFonts w:asciiTheme="majorHAnsi" w:hAnsiTheme="majorHAnsi"/>
          <w:sz w:val="24"/>
          <w:szCs w:val="24"/>
        </w:rPr>
        <w:t>, prevention becomes important, a</w:t>
      </w:r>
      <w:r w:rsidR="009E6533" w:rsidRPr="009E6533">
        <w:rPr>
          <w:rFonts w:asciiTheme="majorHAnsi" w:hAnsiTheme="majorHAnsi"/>
          <w:sz w:val="24"/>
          <w:szCs w:val="24"/>
        </w:rPr>
        <w:t>nd then getting into communities becomes important</w:t>
      </w:r>
      <w:r w:rsidR="00F7759A">
        <w:rPr>
          <w:rFonts w:asciiTheme="majorHAnsi" w:hAnsiTheme="majorHAnsi"/>
          <w:sz w:val="24"/>
          <w:szCs w:val="24"/>
        </w:rPr>
        <w:t>.</w:t>
      </w:r>
      <w:r w:rsidR="009E6533" w:rsidRPr="009E6533">
        <w:rPr>
          <w:rFonts w:asciiTheme="majorHAnsi" w:hAnsiTheme="majorHAnsi"/>
          <w:sz w:val="24"/>
          <w:szCs w:val="24"/>
        </w:rPr>
        <w:t xml:space="preserve">” </w:t>
      </w:r>
    </w:p>
    <w:p w14:paraId="1F34942B" w14:textId="2D3534CE" w:rsidR="001048DF" w:rsidRPr="00954E6B" w:rsidRDefault="001048DF" w:rsidP="001048DF">
      <w:pPr>
        <w:pStyle w:val="Caption"/>
        <w:keepNext/>
        <w:spacing w:after="0"/>
        <w:rPr>
          <w:rFonts w:ascii="Verdana" w:hAnsi="Verdana"/>
          <w:color w:val="004E6C" w:themeColor="accent2" w:themeShade="80"/>
        </w:rPr>
      </w:pPr>
      <w:r w:rsidRPr="00954E6B">
        <w:rPr>
          <w:rFonts w:ascii="Verdana" w:hAnsi="Verdana"/>
          <w:color w:val="004E6C" w:themeColor="accent2" w:themeShade="80"/>
        </w:rPr>
        <w:t xml:space="preserve">Figure </w:t>
      </w:r>
      <w:r w:rsidR="00B91731">
        <w:rPr>
          <w:rFonts w:ascii="Verdana" w:hAnsi="Verdana"/>
          <w:color w:val="004E6C" w:themeColor="accent2" w:themeShade="80"/>
        </w:rPr>
        <w:t>19</w:t>
      </w:r>
      <w:r w:rsidRPr="00954E6B">
        <w:rPr>
          <w:rFonts w:ascii="Verdana" w:hAnsi="Verdana"/>
          <w:color w:val="004E6C" w:themeColor="accent2" w:themeShade="80"/>
        </w:rPr>
        <w:t>: Emerging factors that are increasing primary care in Kentucky</w:t>
      </w:r>
      <w:r w:rsidR="00B40F9B">
        <w:rPr>
          <w:rFonts w:ascii="Verdana" w:hAnsi="Verdana"/>
          <w:color w:val="004E6C" w:themeColor="accent2" w:themeShade="80"/>
        </w:rPr>
        <w:t>*</w:t>
      </w:r>
    </w:p>
    <w:p w14:paraId="3F24FE74" w14:textId="77777777" w:rsidR="001048DF" w:rsidRDefault="0002442D" w:rsidP="00A96371">
      <w:pPr>
        <w:spacing w:after="0"/>
        <w:rPr>
          <w:rFonts w:asciiTheme="majorHAnsi" w:hAnsiTheme="majorHAnsi"/>
          <w:sz w:val="24"/>
          <w:szCs w:val="24"/>
        </w:rPr>
      </w:pPr>
      <w:r w:rsidRPr="0002442D">
        <w:rPr>
          <w:rFonts w:asciiTheme="majorHAnsi" w:hAnsiTheme="majorHAnsi"/>
          <w:noProof/>
          <w:sz w:val="24"/>
          <w:szCs w:val="24"/>
        </w:rPr>
        <w:drawing>
          <wp:inline distT="0" distB="0" distL="0" distR="0" wp14:anchorId="5E659366" wp14:editId="79D4949B">
            <wp:extent cx="5462490" cy="3381375"/>
            <wp:effectExtent l="0" t="0" r="508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3587" t="6875" r="26559" b="27218"/>
                    <a:stretch/>
                  </pic:blipFill>
                  <pic:spPr bwMode="auto">
                    <a:xfrm>
                      <a:off x="0" y="0"/>
                      <a:ext cx="5470947" cy="3386610"/>
                    </a:xfrm>
                    <a:prstGeom prst="rect">
                      <a:avLst/>
                    </a:prstGeom>
                    <a:noFill/>
                    <a:ln>
                      <a:noFill/>
                    </a:ln>
                    <a:extLst/>
                  </pic:spPr>
                </pic:pic>
              </a:graphicData>
            </a:graphic>
          </wp:inline>
        </w:drawing>
      </w:r>
    </w:p>
    <w:p w14:paraId="18EFD3DF" w14:textId="439FC4D0" w:rsidR="005911CF" w:rsidRPr="00B91731" w:rsidRDefault="009E6533" w:rsidP="005911CF">
      <w:pPr>
        <w:rPr>
          <w:rFonts w:asciiTheme="majorHAnsi" w:hAnsiTheme="majorHAnsi"/>
          <w:sz w:val="18"/>
          <w:szCs w:val="18"/>
        </w:rPr>
      </w:pPr>
      <w:r w:rsidRPr="00DC5BB9">
        <w:rPr>
          <w:rFonts w:asciiTheme="majorHAnsi" w:hAnsiTheme="majorHAnsi"/>
          <w:sz w:val="18"/>
          <w:szCs w:val="18"/>
        </w:rPr>
        <w:t>Note: ‘Other’ includes provider bias training, school clinics, raising awareness, church screenings, CHWs, discount program, and walk-in clinics.</w:t>
      </w:r>
      <w:r w:rsidR="005911CF">
        <w:rPr>
          <w:rFonts w:asciiTheme="majorHAnsi" w:hAnsiTheme="majorHAnsi"/>
          <w:sz w:val="18"/>
          <w:szCs w:val="18"/>
        </w:rPr>
        <w:t xml:space="preserve"> </w:t>
      </w:r>
      <w:r w:rsidR="005911CF" w:rsidRPr="00B91731">
        <w:rPr>
          <w:rFonts w:asciiTheme="majorHAnsi" w:hAnsiTheme="majorHAnsi"/>
          <w:sz w:val="18"/>
          <w:szCs w:val="18"/>
        </w:rPr>
        <w:t>Percentages do not add to 100 because multiple answers could have been selected.</w:t>
      </w:r>
    </w:p>
    <w:p w14:paraId="094270E6" w14:textId="2D9A710D" w:rsidR="009E6533" w:rsidRPr="00DC5BB9" w:rsidRDefault="009E6533" w:rsidP="001048DF">
      <w:pPr>
        <w:rPr>
          <w:rFonts w:asciiTheme="majorHAnsi" w:hAnsiTheme="majorHAnsi"/>
          <w:sz w:val="18"/>
          <w:szCs w:val="18"/>
        </w:rPr>
      </w:pPr>
    </w:p>
    <w:p w14:paraId="54F1E957" w14:textId="77777777" w:rsidR="004F584B" w:rsidRDefault="004F584B" w:rsidP="00B1268C">
      <w:pPr>
        <w:pStyle w:val="Heading2"/>
        <w:rPr>
          <w:color w:val="auto"/>
        </w:rPr>
      </w:pPr>
    </w:p>
    <w:bookmarkStart w:id="25" w:name="_Toc67557785"/>
    <w:p w14:paraId="5F919AE0" w14:textId="64DE0679" w:rsidR="00270CA8" w:rsidRDefault="005B5A25" w:rsidP="004F584B">
      <w:pPr>
        <w:pStyle w:val="Heading2"/>
        <w:spacing w:before="0"/>
        <w:rPr>
          <w:color w:val="auto"/>
        </w:rPr>
      </w:pPr>
      <w:r w:rsidRPr="004E7DF1">
        <w:rPr>
          <w:noProof/>
          <w:sz w:val="24"/>
          <w:szCs w:val="24"/>
        </w:rPr>
        <mc:AlternateContent>
          <mc:Choice Requires="wps">
            <w:drawing>
              <wp:anchor distT="91440" distB="91440" distL="114300" distR="114300" simplePos="0" relativeHeight="251687936" behindDoc="0" locked="0" layoutInCell="0" allowOverlap="1" wp14:anchorId="6B55F55E" wp14:editId="226CF8F3">
                <wp:simplePos x="0" y="0"/>
                <wp:positionH relativeFrom="margin">
                  <wp:posOffset>3387725</wp:posOffset>
                </wp:positionH>
                <wp:positionV relativeFrom="margin">
                  <wp:posOffset>6866890</wp:posOffset>
                </wp:positionV>
                <wp:extent cx="2239010" cy="1371600"/>
                <wp:effectExtent l="38100" t="38100" r="118110" b="114300"/>
                <wp:wrapSquare wrapText="bothSides"/>
                <wp:docPr id="1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3716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53F5D38B" w14:textId="77777777" w:rsidR="00EA3E34" w:rsidRPr="0071309C" w:rsidRDefault="00EA3E34" w:rsidP="004A1983">
                            <w:pPr>
                              <w:rPr>
                                <w:rFonts w:asciiTheme="majorHAnsi" w:hAnsiTheme="majorHAnsi"/>
                                <w:color w:val="04617B" w:themeColor="text2"/>
                                <w:sz w:val="24"/>
                                <w:szCs w:val="24"/>
                              </w:rPr>
                            </w:pPr>
                            <w:r w:rsidRPr="0071309C">
                              <w:rPr>
                                <w:rFonts w:asciiTheme="majorHAnsi" w:hAnsiTheme="majorHAnsi"/>
                                <w:color w:val="04617B" w:themeColor="text2"/>
                                <w:sz w:val="24"/>
                                <w:szCs w:val="24"/>
                              </w:rPr>
                              <w:t>“Internet is not the same up in the hollows and in the real rural parts of Kentucky.”</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6B55F55E" id="_x0000_s1030" style="position:absolute;margin-left:266.75pt;margin-top:540.7pt;width:176.3pt;height:108pt;flip:x;z-index:25168793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14:paraId="53F5D38B" w14:textId="77777777" w:rsidR="00EA3E34" w:rsidRPr="0071309C" w:rsidRDefault="00EA3E34" w:rsidP="004A1983">
                      <w:pPr>
                        <w:rPr>
                          <w:rFonts w:asciiTheme="majorHAnsi" w:hAnsiTheme="majorHAnsi"/>
                          <w:color w:val="04617B" w:themeColor="text2"/>
                          <w:sz w:val="24"/>
                          <w:szCs w:val="24"/>
                        </w:rPr>
                      </w:pPr>
                      <w:r w:rsidRPr="0071309C">
                        <w:rPr>
                          <w:rFonts w:asciiTheme="majorHAnsi" w:hAnsiTheme="majorHAnsi"/>
                          <w:color w:val="04617B" w:themeColor="text2"/>
                          <w:sz w:val="24"/>
                          <w:szCs w:val="24"/>
                        </w:rPr>
                        <w:t>“Internet is not the same up in the hollows and in the real rural parts of Kentucky.”</w:t>
                      </w:r>
                    </w:p>
                  </w:txbxContent>
                </v:textbox>
                <w10:wrap type="square" anchorx="margin" anchory="margin"/>
              </v:rect>
            </w:pict>
          </mc:Fallback>
        </mc:AlternateContent>
      </w:r>
      <w:r w:rsidR="00270CA8">
        <w:rPr>
          <w:color w:val="auto"/>
        </w:rPr>
        <w:t>Challenges</w:t>
      </w:r>
      <w:bookmarkEnd w:id="25"/>
    </w:p>
    <w:p w14:paraId="6FEF6F45" w14:textId="310D435D" w:rsidR="00270CA8" w:rsidRDefault="009E00D3" w:rsidP="00750625">
      <w:pPr>
        <w:spacing w:line="240" w:lineRule="auto"/>
        <w:rPr>
          <w:rFonts w:asciiTheme="majorHAnsi" w:hAnsiTheme="majorHAnsi"/>
          <w:sz w:val="24"/>
          <w:szCs w:val="24"/>
        </w:rPr>
      </w:pPr>
      <w:r>
        <w:rPr>
          <w:rFonts w:asciiTheme="majorHAnsi" w:hAnsiTheme="majorHAnsi"/>
          <w:sz w:val="24"/>
          <w:szCs w:val="24"/>
        </w:rPr>
        <w:t>While t</w:t>
      </w:r>
      <w:r w:rsidR="00270CA8" w:rsidRPr="00DC5BB9">
        <w:rPr>
          <w:rFonts w:asciiTheme="majorHAnsi" w:hAnsiTheme="majorHAnsi"/>
          <w:sz w:val="24"/>
          <w:szCs w:val="24"/>
        </w:rPr>
        <w:t xml:space="preserve">elehealth was described by both survey and interview respondents as an aid to individuals accessing health care, many said there are challenges for telehealth. An overarching challenge is a lack of internet coverage across the state, particularly in rural areas. </w:t>
      </w:r>
      <w:r w:rsidR="0071309C">
        <w:rPr>
          <w:rFonts w:asciiTheme="majorHAnsi" w:hAnsiTheme="majorHAnsi"/>
          <w:sz w:val="24"/>
          <w:szCs w:val="24"/>
        </w:rPr>
        <w:t>One interviewee said that “i</w:t>
      </w:r>
      <w:r w:rsidR="0071309C" w:rsidRPr="0071309C">
        <w:rPr>
          <w:rFonts w:asciiTheme="majorHAnsi" w:hAnsiTheme="majorHAnsi"/>
          <w:sz w:val="24"/>
          <w:szCs w:val="24"/>
        </w:rPr>
        <w:t xml:space="preserve">nternet is not the same up in the </w:t>
      </w:r>
      <w:r w:rsidR="0071309C" w:rsidRPr="0071309C">
        <w:rPr>
          <w:rFonts w:asciiTheme="majorHAnsi" w:hAnsiTheme="majorHAnsi"/>
          <w:sz w:val="24"/>
          <w:szCs w:val="24"/>
        </w:rPr>
        <w:lastRenderedPageBreak/>
        <w:t>hollows a</w:t>
      </w:r>
      <w:r w:rsidR="0071309C">
        <w:rPr>
          <w:rFonts w:asciiTheme="majorHAnsi" w:hAnsiTheme="majorHAnsi"/>
          <w:sz w:val="24"/>
          <w:szCs w:val="24"/>
        </w:rPr>
        <w:t>nd in the real rural parts of Kentucky,” with some counties having no internet service at all.</w:t>
      </w:r>
      <w:r w:rsidR="0071309C" w:rsidRPr="0071309C">
        <w:rPr>
          <w:rFonts w:asciiTheme="majorHAnsi" w:hAnsiTheme="majorHAnsi"/>
          <w:sz w:val="24"/>
          <w:szCs w:val="24"/>
        </w:rPr>
        <w:t xml:space="preserve"> </w:t>
      </w:r>
      <w:r w:rsidR="00270CA8" w:rsidRPr="00DC5BB9">
        <w:rPr>
          <w:rFonts w:asciiTheme="majorHAnsi" w:hAnsiTheme="majorHAnsi"/>
          <w:sz w:val="24"/>
          <w:szCs w:val="24"/>
        </w:rPr>
        <w:t xml:space="preserve">This is followed by individuals not having the equipment to engage in telehealth. Additionally, if internet coverage does exist, low income individuals may be limited to a certain number of minutes on their phone plans, which </w:t>
      </w:r>
      <w:r w:rsidR="00E339C9">
        <w:rPr>
          <w:rFonts w:asciiTheme="majorHAnsi" w:hAnsiTheme="majorHAnsi"/>
          <w:sz w:val="24"/>
          <w:szCs w:val="24"/>
        </w:rPr>
        <w:t>reduces their</w:t>
      </w:r>
      <w:r w:rsidR="00270CA8" w:rsidRPr="00DC5BB9">
        <w:rPr>
          <w:rFonts w:asciiTheme="majorHAnsi" w:hAnsiTheme="majorHAnsi"/>
          <w:sz w:val="24"/>
          <w:szCs w:val="24"/>
        </w:rPr>
        <w:t xml:space="preserve"> ability to have a health</w:t>
      </w:r>
      <w:r w:rsidR="00310C5E">
        <w:rPr>
          <w:rFonts w:asciiTheme="majorHAnsi" w:hAnsiTheme="majorHAnsi"/>
          <w:sz w:val="24"/>
          <w:szCs w:val="24"/>
        </w:rPr>
        <w:t xml:space="preserve"> </w:t>
      </w:r>
      <w:r w:rsidR="00270CA8" w:rsidRPr="00DC5BB9">
        <w:rPr>
          <w:rFonts w:asciiTheme="majorHAnsi" w:hAnsiTheme="majorHAnsi"/>
          <w:sz w:val="24"/>
          <w:szCs w:val="24"/>
        </w:rPr>
        <w:t>care visit, or have a fear of using telehealth because of privacy issues</w:t>
      </w:r>
      <w:r w:rsidR="0071309C">
        <w:rPr>
          <w:rFonts w:asciiTheme="majorHAnsi" w:hAnsiTheme="majorHAnsi"/>
          <w:sz w:val="24"/>
          <w:szCs w:val="24"/>
        </w:rPr>
        <w:t xml:space="preserve"> (not wanting others in the patient’</w:t>
      </w:r>
      <w:r w:rsidR="00C80DAB">
        <w:rPr>
          <w:rFonts w:asciiTheme="majorHAnsi" w:hAnsiTheme="majorHAnsi"/>
          <w:sz w:val="24"/>
          <w:szCs w:val="24"/>
        </w:rPr>
        <w:t>s home to hear or fearing there are others on the provider side listening in)</w:t>
      </w:r>
      <w:r w:rsidR="00270CA8" w:rsidRPr="00DC5BB9">
        <w:rPr>
          <w:rFonts w:asciiTheme="majorHAnsi" w:hAnsiTheme="majorHAnsi"/>
          <w:sz w:val="24"/>
          <w:szCs w:val="24"/>
        </w:rPr>
        <w:t>.</w:t>
      </w:r>
    </w:p>
    <w:p w14:paraId="452C17FE" w14:textId="13655776" w:rsidR="00A11081" w:rsidRDefault="00A11081" w:rsidP="00750625">
      <w:pPr>
        <w:spacing w:line="240" w:lineRule="auto"/>
        <w:rPr>
          <w:rFonts w:asciiTheme="majorHAnsi" w:hAnsiTheme="majorHAnsi"/>
          <w:sz w:val="24"/>
          <w:szCs w:val="24"/>
        </w:rPr>
      </w:pPr>
      <w:r w:rsidRPr="007C570E">
        <w:rPr>
          <w:rFonts w:asciiTheme="majorHAnsi" w:hAnsiTheme="majorHAnsi"/>
          <w:sz w:val="24"/>
          <w:szCs w:val="24"/>
        </w:rPr>
        <w:t>FQHCs were noted as primary, dental, and mental health care successes by interviewees, but there are a limited number of these centers in the state. An interviewee stated that, while FQHCs are helping to increase access to health care, the impact is not broad enough to reach ev</w:t>
      </w:r>
      <w:r w:rsidR="005B5A25" w:rsidRPr="007C570E">
        <w:rPr>
          <w:rFonts w:asciiTheme="majorHAnsi" w:hAnsiTheme="majorHAnsi"/>
          <w:sz w:val="24"/>
          <w:szCs w:val="24"/>
        </w:rPr>
        <w:t>eryone</w:t>
      </w:r>
      <w:r w:rsidRPr="007C570E">
        <w:rPr>
          <w:rFonts w:asciiTheme="majorHAnsi" w:hAnsiTheme="majorHAnsi"/>
          <w:sz w:val="24"/>
          <w:szCs w:val="24"/>
        </w:rPr>
        <w:t>. Kentucky has Rural Health Centers (RHC), which improve access to care by being located throughout the rural areas, but according to a survey respondent, RHCs may have limited resources. Further, not all FQHCs or RHCs offer comprehensive services, such as integrated behavioral health and dental care. Mobile units were also named as a facilitator to increase access to health care, but there is currently only one dental mobile unit and more are needed to “start to answer the need in eastern Kentucky.”</w:t>
      </w:r>
    </w:p>
    <w:p w14:paraId="5FE907C8" w14:textId="77777777" w:rsidR="00D26445" w:rsidRDefault="009B365C" w:rsidP="00750625">
      <w:pPr>
        <w:spacing w:line="240" w:lineRule="auto"/>
        <w:rPr>
          <w:rFonts w:asciiTheme="majorHAnsi" w:hAnsiTheme="majorHAnsi"/>
          <w:sz w:val="24"/>
          <w:szCs w:val="24"/>
        </w:rPr>
      </w:pPr>
      <w:r>
        <w:rPr>
          <w:rFonts w:asciiTheme="majorHAnsi" w:hAnsiTheme="majorHAnsi"/>
          <w:sz w:val="24"/>
          <w:szCs w:val="24"/>
        </w:rPr>
        <w:t>Also noted</w:t>
      </w:r>
      <w:r w:rsidR="00AB49BC">
        <w:rPr>
          <w:rFonts w:asciiTheme="majorHAnsi" w:hAnsiTheme="majorHAnsi"/>
          <w:sz w:val="24"/>
          <w:szCs w:val="24"/>
        </w:rPr>
        <w:t xml:space="preserve"> by interviewees</w:t>
      </w:r>
      <w:r>
        <w:rPr>
          <w:rFonts w:asciiTheme="majorHAnsi" w:hAnsiTheme="majorHAnsi"/>
          <w:sz w:val="24"/>
          <w:szCs w:val="24"/>
        </w:rPr>
        <w:t xml:space="preserve"> as a success was the introduction of parity to provide insurance coverage of mental health visits. However, mu</w:t>
      </w:r>
      <w:r w:rsidR="00B362A2">
        <w:rPr>
          <w:rFonts w:asciiTheme="majorHAnsi" w:hAnsiTheme="majorHAnsi"/>
          <w:sz w:val="24"/>
          <w:szCs w:val="24"/>
        </w:rPr>
        <w:t>ltiple interviewees shared limitations to parity, including</w:t>
      </w:r>
      <w:r w:rsidR="00662E06">
        <w:rPr>
          <w:rFonts w:asciiTheme="majorHAnsi" w:hAnsiTheme="majorHAnsi"/>
          <w:sz w:val="24"/>
          <w:szCs w:val="24"/>
        </w:rPr>
        <w:t xml:space="preserve"> how much the insurance covers and loop holes </w:t>
      </w:r>
      <w:r w:rsidR="00264B68">
        <w:rPr>
          <w:rFonts w:asciiTheme="majorHAnsi" w:hAnsiTheme="majorHAnsi"/>
          <w:sz w:val="24"/>
          <w:szCs w:val="24"/>
        </w:rPr>
        <w:t>which lead to gaps in reimbursement for mental health providers</w:t>
      </w:r>
      <w:r w:rsidR="00B362A2">
        <w:rPr>
          <w:rFonts w:asciiTheme="majorHAnsi" w:hAnsiTheme="majorHAnsi"/>
          <w:sz w:val="24"/>
          <w:szCs w:val="24"/>
        </w:rPr>
        <w:t xml:space="preserve">. </w:t>
      </w:r>
      <w:r w:rsidR="00264B68">
        <w:rPr>
          <w:rFonts w:asciiTheme="majorHAnsi" w:hAnsiTheme="majorHAnsi"/>
          <w:sz w:val="24"/>
          <w:szCs w:val="24"/>
        </w:rPr>
        <w:t xml:space="preserve">Interviewees described other challenges relating to insurance, such as </w:t>
      </w:r>
      <w:r w:rsidR="00543258">
        <w:rPr>
          <w:rFonts w:asciiTheme="majorHAnsi" w:hAnsiTheme="majorHAnsi"/>
          <w:sz w:val="24"/>
          <w:szCs w:val="24"/>
        </w:rPr>
        <w:t>insufficient reimbursement for primary care providers and dentists</w:t>
      </w:r>
      <w:r w:rsidR="0071309C">
        <w:rPr>
          <w:rFonts w:asciiTheme="majorHAnsi" w:hAnsiTheme="majorHAnsi"/>
          <w:sz w:val="24"/>
          <w:szCs w:val="24"/>
        </w:rPr>
        <w:t xml:space="preserve"> and provider “burnout” caused by the “</w:t>
      </w:r>
      <w:r w:rsidR="0071309C" w:rsidRPr="0071309C">
        <w:rPr>
          <w:rFonts w:asciiTheme="majorHAnsi" w:hAnsiTheme="majorHAnsi"/>
          <w:sz w:val="24"/>
          <w:szCs w:val="24"/>
        </w:rPr>
        <w:t>amount of documentation required to get reimbursement and to make sure you are hitting all the marks and checking boxes.</w:t>
      </w:r>
      <w:r w:rsidR="0071309C">
        <w:rPr>
          <w:rFonts w:asciiTheme="majorHAnsi" w:hAnsiTheme="majorHAnsi"/>
          <w:sz w:val="24"/>
          <w:szCs w:val="24"/>
        </w:rPr>
        <w:t>”</w:t>
      </w:r>
      <w:r w:rsidR="0033140C">
        <w:rPr>
          <w:rFonts w:asciiTheme="majorHAnsi" w:hAnsiTheme="majorHAnsi"/>
          <w:sz w:val="24"/>
          <w:szCs w:val="24"/>
        </w:rPr>
        <w:t xml:space="preserve"> Another interviewee said that, with Medicaid, it takes</w:t>
      </w:r>
      <w:r w:rsidR="0033140C" w:rsidRPr="0033140C">
        <w:rPr>
          <w:rFonts w:asciiTheme="majorHAnsi" w:hAnsiTheme="majorHAnsi"/>
          <w:sz w:val="24"/>
          <w:szCs w:val="24"/>
        </w:rPr>
        <w:t xml:space="preserve"> more time to understand the system and to be reimbursed at an adequate level</w:t>
      </w:r>
      <w:r w:rsidR="007B6EB8">
        <w:rPr>
          <w:rFonts w:asciiTheme="majorHAnsi" w:hAnsiTheme="majorHAnsi"/>
          <w:sz w:val="24"/>
          <w:szCs w:val="24"/>
        </w:rPr>
        <w:t xml:space="preserve"> and</w:t>
      </w:r>
      <w:r w:rsidR="0033140C">
        <w:rPr>
          <w:rFonts w:asciiTheme="majorHAnsi" w:hAnsiTheme="majorHAnsi"/>
          <w:sz w:val="24"/>
          <w:szCs w:val="24"/>
        </w:rPr>
        <w:t xml:space="preserve"> n</w:t>
      </w:r>
      <w:r w:rsidR="0033140C" w:rsidRPr="0033140C">
        <w:rPr>
          <w:rFonts w:asciiTheme="majorHAnsi" w:hAnsiTheme="majorHAnsi"/>
          <w:sz w:val="24"/>
          <w:szCs w:val="24"/>
        </w:rPr>
        <w:t>ot a lot of providers accept Medicaid because of that.</w:t>
      </w:r>
      <w:r w:rsidR="00750625">
        <w:rPr>
          <w:rFonts w:asciiTheme="majorHAnsi" w:hAnsiTheme="majorHAnsi"/>
          <w:sz w:val="24"/>
          <w:szCs w:val="24"/>
        </w:rPr>
        <w:t xml:space="preserve"> Echoing this, a different</w:t>
      </w:r>
      <w:r w:rsidR="002F7A36">
        <w:rPr>
          <w:rFonts w:asciiTheme="majorHAnsi" w:hAnsiTheme="majorHAnsi"/>
          <w:sz w:val="24"/>
          <w:szCs w:val="24"/>
        </w:rPr>
        <w:t xml:space="preserve"> interviewee stated that </w:t>
      </w:r>
      <w:r w:rsidR="00750625">
        <w:rPr>
          <w:rFonts w:asciiTheme="majorHAnsi" w:hAnsiTheme="majorHAnsi"/>
          <w:sz w:val="24"/>
          <w:szCs w:val="24"/>
        </w:rPr>
        <w:t xml:space="preserve">it </w:t>
      </w:r>
      <w:r w:rsidR="002F7A36">
        <w:rPr>
          <w:rFonts w:asciiTheme="majorHAnsi" w:hAnsiTheme="majorHAnsi"/>
          <w:sz w:val="24"/>
          <w:szCs w:val="24"/>
        </w:rPr>
        <w:t>c</w:t>
      </w:r>
      <w:r w:rsidR="002F7A36" w:rsidRPr="002F7A36">
        <w:rPr>
          <w:rFonts w:asciiTheme="majorHAnsi" w:hAnsiTheme="majorHAnsi"/>
          <w:sz w:val="24"/>
          <w:szCs w:val="24"/>
        </w:rPr>
        <w:t>osts the same, if not mor</w:t>
      </w:r>
      <w:r w:rsidR="002F7A36">
        <w:rPr>
          <w:rFonts w:asciiTheme="majorHAnsi" w:hAnsiTheme="majorHAnsi"/>
          <w:sz w:val="24"/>
          <w:szCs w:val="24"/>
        </w:rPr>
        <w:t xml:space="preserve">e, </w:t>
      </w:r>
      <w:r w:rsidR="006E083C">
        <w:rPr>
          <w:rFonts w:asciiTheme="majorHAnsi" w:hAnsiTheme="majorHAnsi"/>
          <w:sz w:val="24"/>
          <w:szCs w:val="24"/>
        </w:rPr>
        <w:t xml:space="preserve">for dental providers </w:t>
      </w:r>
      <w:r w:rsidR="00E339C9">
        <w:rPr>
          <w:rFonts w:asciiTheme="majorHAnsi" w:hAnsiTheme="majorHAnsi"/>
          <w:sz w:val="24"/>
          <w:szCs w:val="24"/>
        </w:rPr>
        <w:t>to treat</w:t>
      </w:r>
      <w:r w:rsidR="002F7A36">
        <w:rPr>
          <w:rFonts w:asciiTheme="majorHAnsi" w:hAnsiTheme="majorHAnsi"/>
          <w:sz w:val="24"/>
          <w:szCs w:val="24"/>
        </w:rPr>
        <w:t xml:space="preserve"> Me</w:t>
      </w:r>
      <w:r w:rsidR="002F7A36" w:rsidRPr="002F7A36">
        <w:rPr>
          <w:rFonts w:asciiTheme="majorHAnsi" w:hAnsiTheme="majorHAnsi"/>
          <w:sz w:val="24"/>
          <w:szCs w:val="24"/>
        </w:rPr>
        <w:t>d</w:t>
      </w:r>
      <w:r w:rsidR="002F7A36">
        <w:rPr>
          <w:rFonts w:asciiTheme="majorHAnsi" w:hAnsiTheme="majorHAnsi"/>
          <w:sz w:val="24"/>
          <w:szCs w:val="24"/>
        </w:rPr>
        <w:t>i</w:t>
      </w:r>
      <w:r w:rsidR="002F7A36" w:rsidRPr="002F7A36">
        <w:rPr>
          <w:rFonts w:asciiTheme="majorHAnsi" w:hAnsiTheme="majorHAnsi"/>
          <w:sz w:val="24"/>
          <w:szCs w:val="24"/>
        </w:rPr>
        <w:t>caid patients</w:t>
      </w:r>
      <w:r w:rsidR="006E083C">
        <w:rPr>
          <w:rFonts w:asciiTheme="majorHAnsi" w:hAnsiTheme="majorHAnsi"/>
          <w:sz w:val="24"/>
          <w:szCs w:val="24"/>
        </w:rPr>
        <w:t xml:space="preserve"> because the</w:t>
      </w:r>
      <w:r w:rsidR="002F7A36" w:rsidRPr="002F7A36">
        <w:rPr>
          <w:rFonts w:asciiTheme="majorHAnsi" w:hAnsiTheme="majorHAnsi"/>
          <w:sz w:val="24"/>
          <w:szCs w:val="24"/>
        </w:rPr>
        <w:t>y need more management</w:t>
      </w:r>
      <w:r w:rsidR="00E339C9">
        <w:rPr>
          <w:rFonts w:asciiTheme="majorHAnsi" w:hAnsiTheme="majorHAnsi"/>
          <w:sz w:val="24"/>
          <w:szCs w:val="24"/>
        </w:rPr>
        <w:t xml:space="preserve"> and</w:t>
      </w:r>
      <w:r w:rsidR="002F7A36" w:rsidRPr="002F7A36">
        <w:rPr>
          <w:rFonts w:asciiTheme="majorHAnsi" w:hAnsiTheme="majorHAnsi"/>
          <w:sz w:val="24"/>
          <w:szCs w:val="24"/>
        </w:rPr>
        <w:t xml:space="preserve"> time</w:t>
      </w:r>
      <w:r w:rsidR="006E083C">
        <w:rPr>
          <w:rFonts w:asciiTheme="majorHAnsi" w:hAnsiTheme="majorHAnsi"/>
          <w:sz w:val="24"/>
          <w:szCs w:val="24"/>
        </w:rPr>
        <w:t>, as their p</w:t>
      </w:r>
      <w:r w:rsidR="002F7A36" w:rsidRPr="002F7A36">
        <w:rPr>
          <w:rFonts w:asciiTheme="majorHAnsi" w:hAnsiTheme="majorHAnsi"/>
          <w:sz w:val="24"/>
          <w:szCs w:val="24"/>
        </w:rPr>
        <w:t xml:space="preserve">resentations </w:t>
      </w:r>
      <w:r w:rsidR="00750625">
        <w:rPr>
          <w:rFonts w:asciiTheme="majorHAnsi" w:hAnsiTheme="majorHAnsi"/>
          <w:sz w:val="24"/>
          <w:szCs w:val="24"/>
        </w:rPr>
        <w:t xml:space="preserve">are </w:t>
      </w:r>
      <w:r w:rsidR="002F7A36" w:rsidRPr="002F7A36">
        <w:rPr>
          <w:rFonts w:asciiTheme="majorHAnsi" w:hAnsiTheme="majorHAnsi"/>
          <w:sz w:val="24"/>
          <w:szCs w:val="24"/>
        </w:rPr>
        <w:t xml:space="preserve">usually more severe. </w:t>
      </w:r>
      <w:r w:rsidR="006E083C">
        <w:rPr>
          <w:rFonts w:asciiTheme="majorHAnsi" w:hAnsiTheme="majorHAnsi"/>
          <w:sz w:val="24"/>
          <w:szCs w:val="24"/>
        </w:rPr>
        <w:t>This also reduces the w</w:t>
      </w:r>
      <w:r w:rsidR="00E339C9">
        <w:rPr>
          <w:rFonts w:asciiTheme="majorHAnsi" w:hAnsiTheme="majorHAnsi"/>
          <w:sz w:val="24"/>
          <w:szCs w:val="24"/>
        </w:rPr>
        <w:t xml:space="preserve">illingness of some </w:t>
      </w:r>
      <w:r w:rsidR="002F7A36" w:rsidRPr="002F7A36">
        <w:rPr>
          <w:rFonts w:asciiTheme="majorHAnsi" w:hAnsiTheme="majorHAnsi"/>
          <w:sz w:val="24"/>
          <w:szCs w:val="24"/>
        </w:rPr>
        <w:t xml:space="preserve">dentists to </w:t>
      </w:r>
      <w:r w:rsidR="00E339C9">
        <w:rPr>
          <w:rFonts w:asciiTheme="majorHAnsi" w:hAnsiTheme="majorHAnsi"/>
          <w:sz w:val="24"/>
          <w:szCs w:val="24"/>
        </w:rPr>
        <w:t>see patients with</w:t>
      </w:r>
      <w:r w:rsidR="002F7A36" w:rsidRPr="002F7A36">
        <w:rPr>
          <w:rFonts w:asciiTheme="majorHAnsi" w:hAnsiTheme="majorHAnsi"/>
          <w:sz w:val="24"/>
          <w:szCs w:val="24"/>
        </w:rPr>
        <w:t xml:space="preserve"> Medicaid</w:t>
      </w:r>
      <w:r w:rsidR="00E339C9">
        <w:rPr>
          <w:rFonts w:asciiTheme="majorHAnsi" w:hAnsiTheme="majorHAnsi"/>
          <w:sz w:val="24"/>
          <w:szCs w:val="24"/>
        </w:rPr>
        <w:t xml:space="preserve"> coverage</w:t>
      </w:r>
      <w:r w:rsidR="006E083C">
        <w:rPr>
          <w:rFonts w:asciiTheme="majorHAnsi" w:hAnsiTheme="majorHAnsi"/>
          <w:sz w:val="24"/>
          <w:szCs w:val="24"/>
        </w:rPr>
        <w:t>.</w:t>
      </w:r>
    </w:p>
    <w:p w14:paraId="09DC666A" w14:textId="77777777" w:rsidR="007B6EB8" w:rsidRDefault="007B6EB8" w:rsidP="00750625">
      <w:pPr>
        <w:spacing w:line="240" w:lineRule="auto"/>
        <w:rPr>
          <w:rFonts w:asciiTheme="majorHAnsi" w:hAnsiTheme="majorHAnsi"/>
          <w:sz w:val="24"/>
          <w:szCs w:val="24"/>
        </w:rPr>
      </w:pPr>
      <w:r>
        <w:rPr>
          <w:rFonts w:asciiTheme="majorHAnsi" w:hAnsiTheme="majorHAnsi"/>
          <w:sz w:val="24"/>
          <w:szCs w:val="24"/>
        </w:rPr>
        <w:t xml:space="preserve">Other challenges in primary, dental, and mental health care shared by interviewees are </w:t>
      </w:r>
      <w:r w:rsidR="00F25819">
        <w:rPr>
          <w:rFonts w:asciiTheme="majorHAnsi" w:hAnsiTheme="majorHAnsi"/>
          <w:sz w:val="24"/>
          <w:szCs w:val="24"/>
        </w:rPr>
        <w:t xml:space="preserve">the stigma around mental health, which includes individuals not wanting </w:t>
      </w:r>
      <w:r w:rsidR="00F25819" w:rsidRPr="00F25819">
        <w:rPr>
          <w:rFonts w:asciiTheme="majorHAnsi" w:hAnsiTheme="majorHAnsi"/>
          <w:sz w:val="24"/>
          <w:szCs w:val="24"/>
        </w:rPr>
        <w:t>others to know</w:t>
      </w:r>
      <w:r w:rsidR="00F25819">
        <w:rPr>
          <w:rFonts w:asciiTheme="majorHAnsi" w:hAnsiTheme="majorHAnsi"/>
          <w:sz w:val="24"/>
          <w:szCs w:val="24"/>
        </w:rPr>
        <w:t xml:space="preserve"> they are being treated for a mental health issue</w:t>
      </w:r>
      <w:r w:rsidR="00F25819" w:rsidRPr="00F25819">
        <w:rPr>
          <w:rFonts w:asciiTheme="majorHAnsi" w:hAnsiTheme="majorHAnsi"/>
          <w:sz w:val="24"/>
          <w:szCs w:val="24"/>
        </w:rPr>
        <w:t xml:space="preserve"> because they fear being looked down upon</w:t>
      </w:r>
      <w:r w:rsidR="00F25819">
        <w:rPr>
          <w:rFonts w:asciiTheme="majorHAnsi" w:hAnsiTheme="majorHAnsi"/>
          <w:sz w:val="24"/>
          <w:szCs w:val="24"/>
        </w:rPr>
        <w:t xml:space="preserve">. </w:t>
      </w:r>
      <w:r w:rsidR="00F25819" w:rsidRPr="00F25819">
        <w:rPr>
          <w:rFonts w:asciiTheme="majorHAnsi" w:hAnsiTheme="majorHAnsi"/>
          <w:sz w:val="24"/>
          <w:szCs w:val="24"/>
        </w:rPr>
        <w:t xml:space="preserve"> </w:t>
      </w:r>
      <w:r w:rsidR="0001461D">
        <w:rPr>
          <w:rFonts w:asciiTheme="majorHAnsi" w:hAnsiTheme="majorHAnsi"/>
          <w:sz w:val="24"/>
          <w:szCs w:val="24"/>
        </w:rPr>
        <w:t>Individuals’</w:t>
      </w:r>
      <w:r>
        <w:rPr>
          <w:rFonts w:asciiTheme="majorHAnsi" w:hAnsiTheme="majorHAnsi"/>
          <w:sz w:val="24"/>
          <w:szCs w:val="24"/>
        </w:rPr>
        <w:t xml:space="preserve"> fears and mistrust of providers</w:t>
      </w:r>
      <w:r w:rsidR="0001461D">
        <w:rPr>
          <w:rFonts w:asciiTheme="majorHAnsi" w:hAnsiTheme="majorHAnsi"/>
          <w:sz w:val="24"/>
          <w:szCs w:val="24"/>
        </w:rPr>
        <w:t xml:space="preserve"> are also challenges that Kentucky faces regarding increasing access to health care, particularly for those who never or rarely receive health care. One interviewee stated that “o</w:t>
      </w:r>
      <w:r w:rsidR="0001461D" w:rsidRPr="0001461D">
        <w:rPr>
          <w:rFonts w:asciiTheme="majorHAnsi" w:hAnsiTheme="majorHAnsi"/>
          <w:sz w:val="24"/>
          <w:szCs w:val="24"/>
        </w:rPr>
        <w:t>ur biggest challenge is how to reach those people and comfort them so that they will seek care.</w:t>
      </w:r>
      <w:r w:rsidR="0001461D">
        <w:rPr>
          <w:rFonts w:asciiTheme="majorHAnsi" w:hAnsiTheme="majorHAnsi"/>
          <w:sz w:val="24"/>
          <w:szCs w:val="24"/>
        </w:rPr>
        <w:t>”</w:t>
      </w:r>
    </w:p>
    <w:p w14:paraId="6751B36B" w14:textId="77777777" w:rsidR="00B1268C" w:rsidRDefault="00B1268C" w:rsidP="00B1268C">
      <w:pPr>
        <w:pStyle w:val="Heading2"/>
        <w:rPr>
          <w:color w:val="auto"/>
        </w:rPr>
      </w:pPr>
      <w:bookmarkStart w:id="26" w:name="_Toc67557786"/>
      <w:r w:rsidRPr="00B1268C">
        <w:rPr>
          <w:color w:val="auto"/>
        </w:rPr>
        <w:t>Primary Care Workforce</w:t>
      </w:r>
      <w:bookmarkEnd w:id="26"/>
    </w:p>
    <w:p w14:paraId="445CF194" w14:textId="77777777" w:rsidR="00416297" w:rsidRPr="00DC5BB9" w:rsidRDefault="00416297" w:rsidP="00750625">
      <w:pPr>
        <w:spacing w:line="240" w:lineRule="auto"/>
        <w:rPr>
          <w:rFonts w:asciiTheme="majorHAnsi" w:hAnsiTheme="majorHAnsi"/>
          <w:sz w:val="24"/>
          <w:szCs w:val="24"/>
        </w:rPr>
      </w:pPr>
      <w:r w:rsidRPr="00DC5BB9">
        <w:rPr>
          <w:rFonts w:asciiTheme="majorHAnsi" w:hAnsiTheme="majorHAnsi"/>
          <w:sz w:val="24"/>
          <w:szCs w:val="24"/>
        </w:rPr>
        <w:t>Types of providers that most often deliver health care in respondents’ communities were most commonly said to be nurse prac</w:t>
      </w:r>
      <w:r w:rsidR="00F716FC">
        <w:rPr>
          <w:rFonts w:asciiTheme="majorHAnsi" w:hAnsiTheme="majorHAnsi"/>
          <w:sz w:val="24"/>
          <w:szCs w:val="24"/>
        </w:rPr>
        <w:t xml:space="preserve">titioners and doctors (Figure </w:t>
      </w:r>
      <w:r w:rsidR="00B91731">
        <w:rPr>
          <w:rFonts w:asciiTheme="majorHAnsi" w:hAnsiTheme="majorHAnsi"/>
          <w:sz w:val="24"/>
          <w:szCs w:val="24"/>
        </w:rPr>
        <w:t>20</w:t>
      </w:r>
      <w:r w:rsidRPr="00DC5BB9">
        <w:rPr>
          <w:rFonts w:asciiTheme="majorHAnsi" w:hAnsiTheme="majorHAnsi"/>
          <w:sz w:val="24"/>
          <w:szCs w:val="24"/>
        </w:rPr>
        <w:t xml:space="preserve">).  Nearly half of respondents stated that physician assistants deliver health care, as well. </w:t>
      </w:r>
      <w:r w:rsidR="004050F3">
        <w:rPr>
          <w:rFonts w:asciiTheme="majorHAnsi" w:hAnsiTheme="majorHAnsi"/>
          <w:sz w:val="24"/>
          <w:szCs w:val="24"/>
        </w:rPr>
        <w:t xml:space="preserve">A lower percentage of survey </w:t>
      </w:r>
      <w:r w:rsidR="00A85C5F">
        <w:rPr>
          <w:rFonts w:asciiTheme="majorHAnsi" w:hAnsiTheme="majorHAnsi"/>
          <w:sz w:val="24"/>
          <w:szCs w:val="24"/>
        </w:rPr>
        <w:t xml:space="preserve">respondents </w:t>
      </w:r>
      <w:r w:rsidR="004050F3">
        <w:rPr>
          <w:rFonts w:asciiTheme="majorHAnsi" w:hAnsiTheme="majorHAnsi"/>
          <w:sz w:val="24"/>
          <w:szCs w:val="24"/>
        </w:rPr>
        <w:t xml:space="preserve">from organizations in </w:t>
      </w:r>
      <w:r w:rsidR="0040758A">
        <w:rPr>
          <w:rFonts w:asciiTheme="majorHAnsi" w:hAnsiTheme="majorHAnsi"/>
          <w:sz w:val="24"/>
          <w:szCs w:val="24"/>
        </w:rPr>
        <w:t xml:space="preserve">some </w:t>
      </w:r>
      <w:r w:rsidR="004050F3">
        <w:rPr>
          <w:rFonts w:asciiTheme="majorHAnsi" w:hAnsiTheme="majorHAnsi"/>
          <w:sz w:val="24"/>
          <w:szCs w:val="24"/>
        </w:rPr>
        <w:t>central counties stated</w:t>
      </w:r>
      <w:r w:rsidR="00A85C5F">
        <w:rPr>
          <w:rFonts w:asciiTheme="majorHAnsi" w:hAnsiTheme="majorHAnsi"/>
          <w:sz w:val="24"/>
          <w:szCs w:val="24"/>
        </w:rPr>
        <w:t xml:space="preserve"> that doctors deliver health care</w:t>
      </w:r>
      <w:r w:rsidR="004050F3">
        <w:rPr>
          <w:rFonts w:asciiTheme="majorHAnsi" w:hAnsiTheme="majorHAnsi"/>
          <w:sz w:val="24"/>
          <w:szCs w:val="24"/>
        </w:rPr>
        <w:t xml:space="preserve">, compared to other areas of the state </w:t>
      </w:r>
      <w:r w:rsidR="00F716FC">
        <w:rPr>
          <w:rFonts w:asciiTheme="majorHAnsi" w:hAnsiTheme="majorHAnsi"/>
          <w:sz w:val="24"/>
          <w:szCs w:val="24"/>
        </w:rPr>
        <w:t>(Figure 2</w:t>
      </w:r>
      <w:r w:rsidR="00B91731">
        <w:rPr>
          <w:rFonts w:asciiTheme="majorHAnsi" w:hAnsiTheme="majorHAnsi"/>
          <w:sz w:val="24"/>
          <w:szCs w:val="24"/>
        </w:rPr>
        <w:t>1</w:t>
      </w:r>
      <w:r w:rsidR="00933A0E">
        <w:rPr>
          <w:rFonts w:asciiTheme="majorHAnsi" w:hAnsiTheme="majorHAnsi"/>
          <w:sz w:val="24"/>
          <w:szCs w:val="24"/>
        </w:rPr>
        <w:t xml:space="preserve">). </w:t>
      </w:r>
      <w:r w:rsidR="0040758A">
        <w:rPr>
          <w:rFonts w:asciiTheme="majorHAnsi" w:hAnsiTheme="majorHAnsi"/>
          <w:sz w:val="24"/>
          <w:szCs w:val="24"/>
        </w:rPr>
        <w:t xml:space="preserve">Similarly, a lower percentage of survey respondents from organizations in some central and northern </w:t>
      </w:r>
      <w:r w:rsidR="0040758A">
        <w:rPr>
          <w:rFonts w:asciiTheme="majorHAnsi" w:hAnsiTheme="majorHAnsi"/>
          <w:sz w:val="24"/>
          <w:szCs w:val="24"/>
        </w:rPr>
        <w:lastRenderedPageBreak/>
        <w:t>counties stated that nurse practi</w:t>
      </w:r>
      <w:r w:rsidR="006D5080">
        <w:rPr>
          <w:rFonts w:asciiTheme="majorHAnsi" w:hAnsiTheme="majorHAnsi"/>
          <w:sz w:val="24"/>
          <w:szCs w:val="24"/>
        </w:rPr>
        <w:t>tioner</w:t>
      </w:r>
      <w:r w:rsidR="00F716FC">
        <w:rPr>
          <w:rFonts w:asciiTheme="majorHAnsi" w:hAnsiTheme="majorHAnsi"/>
          <w:sz w:val="24"/>
          <w:szCs w:val="24"/>
        </w:rPr>
        <w:t>s deliver health care (Figure 2</w:t>
      </w:r>
      <w:r w:rsidR="00B91731">
        <w:rPr>
          <w:rFonts w:asciiTheme="majorHAnsi" w:hAnsiTheme="majorHAnsi"/>
          <w:sz w:val="24"/>
          <w:szCs w:val="24"/>
        </w:rPr>
        <w:t>2</w:t>
      </w:r>
      <w:r w:rsidR="006D5080">
        <w:rPr>
          <w:rFonts w:asciiTheme="majorHAnsi" w:hAnsiTheme="majorHAnsi"/>
          <w:sz w:val="24"/>
          <w:szCs w:val="24"/>
        </w:rPr>
        <w:t>). A higher percentage of survey respondents from organizations serving eastern counties stated that physician assistants delivered health care, comp</w:t>
      </w:r>
      <w:r w:rsidR="00F716FC">
        <w:rPr>
          <w:rFonts w:asciiTheme="majorHAnsi" w:hAnsiTheme="majorHAnsi"/>
          <w:sz w:val="24"/>
          <w:szCs w:val="24"/>
        </w:rPr>
        <w:t>ared to other areas (Figure 2</w:t>
      </w:r>
      <w:r w:rsidR="00B91731">
        <w:rPr>
          <w:rFonts w:asciiTheme="majorHAnsi" w:hAnsiTheme="majorHAnsi"/>
          <w:sz w:val="24"/>
          <w:szCs w:val="24"/>
        </w:rPr>
        <w:t>3</w:t>
      </w:r>
      <w:r w:rsidR="006D5080">
        <w:rPr>
          <w:rFonts w:asciiTheme="majorHAnsi" w:hAnsiTheme="majorHAnsi"/>
          <w:sz w:val="24"/>
          <w:szCs w:val="24"/>
        </w:rPr>
        <w:t>).</w:t>
      </w:r>
    </w:p>
    <w:p w14:paraId="3CAC8F36" w14:textId="0DBF858B" w:rsidR="00416297" w:rsidRPr="00954E6B" w:rsidRDefault="00416297" w:rsidP="00A96371">
      <w:pPr>
        <w:pStyle w:val="Caption"/>
        <w:keepNext/>
        <w:spacing w:after="0"/>
        <w:rPr>
          <w:rFonts w:ascii="Verdana" w:hAnsi="Verdana"/>
          <w:color w:val="004E6C" w:themeColor="accent2" w:themeShade="80"/>
        </w:rPr>
      </w:pPr>
      <w:r w:rsidRPr="00954E6B">
        <w:rPr>
          <w:rFonts w:ascii="Verdana" w:hAnsi="Verdana"/>
          <w:color w:val="004E6C" w:themeColor="accent2" w:themeShade="80"/>
        </w:rPr>
        <w:t>Figure</w:t>
      </w:r>
      <w:r w:rsidR="00F716FC">
        <w:rPr>
          <w:rFonts w:ascii="Verdana" w:hAnsi="Verdana"/>
          <w:color w:val="004E6C" w:themeColor="accent2" w:themeShade="80"/>
        </w:rPr>
        <w:t xml:space="preserve"> </w:t>
      </w:r>
      <w:r w:rsidR="00B91731">
        <w:rPr>
          <w:rFonts w:ascii="Verdana" w:hAnsi="Verdana"/>
          <w:color w:val="004E6C" w:themeColor="accent2" w:themeShade="80"/>
        </w:rPr>
        <w:t>20</w:t>
      </w:r>
      <w:r w:rsidRPr="00954E6B">
        <w:rPr>
          <w:rFonts w:ascii="Verdana" w:hAnsi="Verdana"/>
          <w:color w:val="004E6C" w:themeColor="accent2" w:themeShade="80"/>
        </w:rPr>
        <w:t>: Types of providers that deliver health care in Kentucky</w:t>
      </w:r>
      <w:r w:rsidR="00B40F9B">
        <w:rPr>
          <w:rFonts w:ascii="Verdana" w:hAnsi="Verdana"/>
          <w:color w:val="004E6C" w:themeColor="accent2" w:themeShade="80"/>
        </w:rPr>
        <w:t>*</w:t>
      </w:r>
    </w:p>
    <w:p w14:paraId="42FED94B" w14:textId="77777777" w:rsidR="00EA18D4" w:rsidRDefault="00A96371" w:rsidP="00A96371">
      <w:pPr>
        <w:spacing w:after="0"/>
        <w:rPr>
          <w:rFonts w:asciiTheme="majorHAnsi" w:hAnsiTheme="majorHAnsi"/>
        </w:rPr>
      </w:pPr>
      <w:r>
        <w:rPr>
          <w:noProof/>
        </w:rPr>
        <w:drawing>
          <wp:inline distT="0" distB="0" distL="0" distR="0" wp14:anchorId="7E718203" wp14:editId="63959D2E">
            <wp:extent cx="4194313" cy="385390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716" t="5655" r="29561"/>
                    <a:stretch/>
                  </pic:blipFill>
                  <pic:spPr bwMode="auto">
                    <a:xfrm>
                      <a:off x="0" y="0"/>
                      <a:ext cx="4196635" cy="3856039"/>
                    </a:xfrm>
                    <a:prstGeom prst="rect">
                      <a:avLst/>
                    </a:prstGeom>
                    <a:ln>
                      <a:noFill/>
                    </a:ln>
                    <a:extLst>
                      <a:ext uri="{53640926-AAD7-44D8-BBD7-CCE9431645EC}">
                        <a14:shadowObscured xmlns:a14="http://schemas.microsoft.com/office/drawing/2010/main"/>
                      </a:ext>
                    </a:extLst>
                  </pic:spPr>
                </pic:pic>
              </a:graphicData>
            </a:graphic>
          </wp:inline>
        </w:drawing>
      </w:r>
    </w:p>
    <w:p w14:paraId="45E2E172" w14:textId="5F75B56C" w:rsidR="00A96371" w:rsidRPr="00A96371" w:rsidRDefault="00A96371" w:rsidP="00C51188">
      <w:pPr>
        <w:rPr>
          <w:rFonts w:asciiTheme="majorHAnsi" w:hAnsiTheme="majorHAnsi"/>
          <w:sz w:val="18"/>
          <w:szCs w:val="18"/>
        </w:rPr>
      </w:pPr>
      <w:r w:rsidRPr="00A96371">
        <w:rPr>
          <w:rFonts w:asciiTheme="majorHAnsi" w:hAnsiTheme="majorHAnsi"/>
          <w:sz w:val="18"/>
          <w:szCs w:val="18"/>
        </w:rPr>
        <w:t>Note: ‘Other’ includes midwives, home health aides, school nurses, registered nurses, and allied health professionals.</w:t>
      </w:r>
      <w:r w:rsidR="00264820" w:rsidRPr="00264820">
        <w:rPr>
          <w:rFonts w:asciiTheme="majorHAnsi" w:hAnsiTheme="majorHAnsi"/>
          <w:sz w:val="18"/>
          <w:szCs w:val="18"/>
        </w:rPr>
        <w:t xml:space="preserve"> </w:t>
      </w:r>
      <w:r w:rsidR="00264820" w:rsidRPr="00B91731">
        <w:rPr>
          <w:rFonts w:asciiTheme="majorHAnsi" w:hAnsiTheme="majorHAnsi"/>
          <w:sz w:val="18"/>
          <w:szCs w:val="18"/>
        </w:rPr>
        <w:t>Percentages do not add to 100 because multiple answers could have been selected.</w:t>
      </w:r>
    </w:p>
    <w:p w14:paraId="2BEFAC08" w14:textId="77777777" w:rsidR="00067E03" w:rsidRPr="00067E03" w:rsidRDefault="00067E03" w:rsidP="00067E03">
      <w:pPr>
        <w:pStyle w:val="Caption"/>
        <w:keepNext/>
        <w:spacing w:after="0"/>
        <w:rPr>
          <w:rFonts w:ascii="Verdana" w:hAnsi="Verdana"/>
        </w:rPr>
      </w:pPr>
      <w:r w:rsidRPr="00954E6B">
        <w:rPr>
          <w:rFonts w:ascii="Verdana" w:hAnsi="Verdana"/>
          <w:color w:val="004E6C" w:themeColor="accent2" w:themeShade="80"/>
        </w:rPr>
        <w:t xml:space="preserve">Figure </w:t>
      </w:r>
      <w:r w:rsidR="00B91731">
        <w:rPr>
          <w:rFonts w:ascii="Verdana" w:hAnsi="Verdana"/>
          <w:color w:val="004E6C" w:themeColor="accent2" w:themeShade="80"/>
        </w:rPr>
        <w:t>21</w:t>
      </w:r>
      <w:r w:rsidRPr="00954E6B">
        <w:rPr>
          <w:rFonts w:ascii="Verdana" w:hAnsi="Verdana"/>
          <w:color w:val="004E6C" w:themeColor="accent2" w:themeShade="80"/>
        </w:rPr>
        <w:t xml:space="preserve">: Percentage of respondents that stated that </w:t>
      </w:r>
      <w:r w:rsidRPr="00954E6B">
        <w:rPr>
          <w:rFonts w:ascii="Verdana" w:hAnsi="Verdana"/>
          <w:color w:val="59A9F2" w:themeColor="accent1" w:themeTint="99"/>
        </w:rPr>
        <w:t>doctors deliver health care</w:t>
      </w:r>
      <w:r w:rsidR="00954E6B">
        <w:rPr>
          <w:rFonts w:ascii="Verdana" w:hAnsi="Verdana"/>
          <w:color w:val="59A9F2" w:themeColor="accent1" w:themeTint="99"/>
        </w:rPr>
        <w:t>,</w:t>
      </w:r>
      <w:r w:rsidRPr="00954E6B">
        <w:rPr>
          <w:rFonts w:ascii="Verdana" w:hAnsi="Verdana"/>
          <w:color w:val="59A9F2" w:themeColor="accent1" w:themeTint="99"/>
        </w:rPr>
        <w:t xml:space="preserve"> </w:t>
      </w:r>
      <w:r w:rsidRPr="00954E6B">
        <w:rPr>
          <w:rFonts w:ascii="Verdana" w:hAnsi="Verdana"/>
          <w:color w:val="004E6C" w:themeColor="accent2" w:themeShade="80"/>
        </w:rPr>
        <w:t>by county of organization</w:t>
      </w:r>
    </w:p>
    <w:p w14:paraId="24A76BAD" w14:textId="77777777" w:rsidR="0086690B" w:rsidRDefault="00067E03" w:rsidP="00C51188">
      <w:pPr>
        <w:rPr>
          <w:rFonts w:asciiTheme="majorHAnsi" w:hAnsiTheme="majorHAnsi"/>
        </w:rPr>
      </w:pPr>
      <w:r w:rsidRPr="00067E03">
        <w:rPr>
          <w:rFonts w:asciiTheme="majorHAnsi" w:hAnsiTheme="majorHAnsi"/>
          <w:noProof/>
        </w:rPr>
        <w:drawing>
          <wp:inline distT="0" distB="0" distL="0" distR="0" wp14:anchorId="7DBBE3B8" wp14:editId="2C1C0D45">
            <wp:extent cx="5943600" cy="2798445"/>
            <wp:effectExtent l="0" t="0" r="0" b="190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5812" t="28958" r="17658" b="15323"/>
                    <a:stretch/>
                  </pic:blipFill>
                  <pic:spPr bwMode="auto">
                    <a:xfrm>
                      <a:off x="0" y="0"/>
                      <a:ext cx="5943600" cy="2798445"/>
                    </a:xfrm>
                    <a:prstGeom prst="rect">
                      <a:avLst/>
                    </a:prstGeom>
                    <a:noFill/>
                    <a:ln>
                      <a:noFill/>
                    </a:ln>
                    <a:extLst/>
                  </pic:spPr>
                </pic:pic>
              </a:graphicData>
            </a:graphic>
          </wp:inline>
        </w:drawing>
      </w:r>
    </w:p>
    <w:p w14:paraId="45DA8B3D" w14:textId="77777777" w:rsidR="0040758A" w:rsidRPr="00954E6B" w:rsidRDefault="0040758A" w:rsidP="0040758A">
      <w:pPr>
        <w:pStyle w:val="Caption"/>
        <w:keepNext/>
        <w:spacing w:after="0"/>
        <w:rPr>
          <w:rFonts w:ascii="Verdana" w:hAnsi="Verdana"/>
          <w:color w:val="004E6C" w:themeColor="accent2" w:themeShade="80"/>
        </w:rPr>
      </w:pPr>
      <w:r w:rsidRPr="00954E6B">
        <w:rPr>
          <w:rFonts w:ascii="Verdana" w:hAnsi="Verdana"/>
          <w:color w:val="004E6C" w:themeColor="accent2" w:themeShade="80"/>
        </w:rPr>
        <w:lastRenderedPageBreak/>
        <w:t xml:space="preserve">Figure </w:t>
      </w:r>
      <w:r w:rsidR="00B91731">
        <w:rPr>
          <w:rFonts w:ascii="Verdana" w:hAnsi="Verdana"/>
          <w:color w:val="004E6C" w:themeColor="accent2" w:themeShade="80"/>
        </w:rPr>
        <w:t>22</w:t>
      </w:r>
      <w:r w:rsidRPr="00954E6B">
        <w:rPr>
          <w:rFonts w:ascii="Verdana" w:hAnsi="Verdana"/>
          <w:color w:val="004E6C" w:themeColor="accent2" w:themeShade="80"/>
        </w:rPr>
        <w:t xml:space="preserve">: Percentage of respondents that stated that </w:t>
      </w:r>
      <w:r w:rsidRPr="00954E6B">
        <w:rPr>
          <w:rFonts w:ascii="Verdana" w:hAnsi="Verdana"/>
          <w:color w:val="59A9F2" w:themeColor="accent1" w:themeTint="99"/>
        </w:rPr>
        <w:t>nurse practitioners deliver health care</w:t>
      </w:r>
      <w:r w:rsidRPr="00954E6B">
        <w:rPr>
          <w:rFonts w:ascii="Verdana" w:hAnsi="Verdana"/>
          <w:color w:val="004E6C" w:themeColor="accent2" w:themeShade="80"/>
        </w:rPr>
        <w:t>, by county of organization</w:t>
      </w:r>
    </w:p>
    <w:p w14:paraId="6C1C7042" w14:textId="77777777" w:rsidR="0040758A" w:rsidRDefault="0040758A" w:rsidP="00AF6CCA">
      <w:pPr>
        <w:rPr>
          <w:rFonts w:asciiTheme="majorHAnsi" w:hAnsiTheme="majorHAnsi"/>
          <w:sz w:val="24"/>
          <w:szCs w:val="24"/>
        </w:rPr>
      </w:pPr>
      <w:r w:rsidRPr="0040758A">
        <w:rPr>
          <w:rFonts w:asciiTheme="majorHAnsi" w:hAnsiTheme="majorHAnsi"/>
          <w:noProof/>
          <w:sz w:val="24"/>
          <w:szCs w:val="24"/>
        </w:rPr>
        <w:drawing>
          <wp:inline distT="0" distB="0" distL="0" distR="0" wp14:anchorId="4B35DA9F" wp14:editId="6C10D555">
            <wp:extent cx="5943600" cy="2791460"/>
            <wp:effectExtent l="0" t="0" r="0" b="889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6281" t="29792" r="17540" b="14919"/>
                    <a:stretch/>
                  </pic:blipFill>
                  <pic:spPr bwMode="auto">
                    <a:xfrm>
                      <a:off x="0" y="0"/>
                      <a:ext cx="5943600" cy="2791460"/>
                    </a:xfrm>
                    <a:prstGeom prst="rect">
                      <a:avLst/>
                    </a:prstGeom>
                    <a:noFill/>
                    <a:ln>
                      <a:noFill/>
                    </a:ln>
                    <a:extLst/>
                  </pic:spPr>
                </pic:pic>
              </a:graphicData>
            </a:graphic>
          </wp:inline>
        </w:drawing>
      </w:r>
    </w:p>
    <w:p w14:paraId="1A0B90A9" w14:textId="77777777" w:rsidR="006D5080" w:rsidRPr="006D5080" w:rsidRDefault="006D5080" w:rsidP="006D5080">
      <w:pPr>
        <w:pStyle w:val="Caption"/>
        <w:keepNext/>
        <w:spacing w:after="0"/>
        <w:rPr>
          <w:rFonts w:ascii="Verdana" w:hAnsi="Verdana"/>
          <w:color w:val="073763" w:themeColor="accent1" w:themeShade="80"/>
        </w:rPr>
      </w:pPr>
      <w:r w:rsidRPr="00954E6B">
        <w:rPr>
          <w:rFonts w:ascii="Verdana" w:hAnsi="Verdana"/>
          <w:color w:val="004E6C" w:themeColor="accent2" w:themeShade="80"/>
        </w:rPr>
        <w:t xml:space="preserve">Figure </w:t>
      </w:r>
      <w:r w:rsidR="00B91731">
        <w:rPr>
          <w:rFonts w:ascii="Verdana" w:hAnsi="Verdana"/>
          <w:color w:val="004E6C" w:themeColor="accent2" w:themeShade="80"/>
        </w:rPr>
        <w:t>23</w:t>
      </w:r>
      <w:r w:rsidRPr="00954E6B">
        <w:rPr>
          <w:rFonts w:ascii="Verdana" w:hAnsi="Verdana"/>
          <w:color w:val="004E6C" w:themeColor="accent2" w:themeShade="80"/>
        </w:rPr>
        <w:t xml:space="preserve">: Percentage of respondents that stated that </w:t>
      </w:r>
      <w:r w:rsidRPr="006D5080">
        <w:rPr>
          <w:rFonts w:ascii="Verdana" w:hAnsi="Verdana"/>
          <w:color w:val="59A9F2" w:themeColor="accent1" w:themeTint="99"/>
        </w:rPr>
        <w:t>physician assistants deliver health care</w:t>
      </w:r>
      <w:r w:rsidRPr="00954E6B">
        <w:rPr>
          <w:rFonts w:ascii="Verdana" w:hAnsi="Verdana"/>
          <w:color w:val="004E6C" w:themeColor="accent2" w:themeShade="80"/>
        </w:rPr>
        <w:t>, by county of organization</w:t>
      </w:r>
    </w:p>
    <w:p w14:paraId="48B96076" w14:textId="77777777" w:rsidR="006D5080" w:rsidRDefault="006D5080" w:rsidP="00AF6CCA">
      <w:pPr>
        <w:rPr>
          <w:rFonts w:asciiTheme="majorHAnsi" w:hAnsiTheme="majorHAnsi"/>
          <w:sz w:val="24"/>
          <w:szCs w:val="24"/>
        </w:rPr>
      </w:pPr>
      <w:r w:rsidRPr="006D5080">
        <w:rPr>
          <w:rFonts w:asciiTheme="majorHAnsi" w:hAnsiTheme="majorHAnsi"/>
          <w:noProof/>
          <w:sz w:val="24"/>
          <w:szCs w:val="24"/>
        </w:rPr>
        <w:drawing>
          <wp:inline distT="0" distB="0" distL="0" distR="0" wp14:anchorId="5CD51A55" wp14:editId="766023D7">
            <wp:extent cx="5943600" cy="2796540"/>
            <wp:effectExtent l="0" t="0" r="0" b="381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5930" t="30001" r="17540" b="14314"/>
                    <a:stretch/>
                  </pic:blipFill>
                  <pic:spPr bwMode="auto">
                    <a:xfrm>
                      <a:off x="0" y="0"/>
                      <a:ext cx="5943600" cy="2796540"/>
                    </a:xfrm>
                    <a:prstGeom prst="rect">
                      <a:avLst/>
                    </a:prstGeom>
                    <a:noFill/>
                    <a:ln>
                      <a:noFill/>
                    </a:ln>
                    <a:extLst/>
                  </pic:spPr>
                </pic:pic>
              </a:graphicData>
            </a:graphic>
          </wp:inline>
        </w:drawing>
      </w:r>
    </w:p>
    <w:p w14:paraId="0AB66A22" w14:textId="25A9AABD" w:rsidR="00AF6CCA" w:rsidRDefault="00206F16" w:rsidP="00750625">
      <w:pPr>
        <w:spacing w:line="240" w:lineRule="auto"/>
        <w:rPr>
          <w:rFonts w:asciiTheme="majorHAnsi" w:hAnsiTheme="majorHAnsi"/>
          <w:sz w:val="24"/>
          <w:szCs w:val="24"/>
        </w:rPr>
      </w:pPr>
      <w:r w:rsidRPr="00DC5BB9">
        <w:rPr>
          <w:rFonts w:asciiTheme="majorHAnsi" w:hAnsiTheme="majorHAnsi"/>
          <w:sz w:val="24"/>
          <w:szCs w:val="24"/>
        </w:rPr>
        <w:t>The three greatest primary care workforce concerns facing Kentucky communitie</w:t>
      </w:r>
      <w:r w:rsidR="00F03559">
        <w:rPr>
          <w:rFonts w:asciiTheme="majorHAnsi" w:hAnsiTheme="majorHAnsi"/>
          <w:sz w:val="24"/>
          <w:szCs w:val="24"/>
        </w:rPr>
        <w:t>s include a lack of</w:t>
      </w:r>
      <w:r w:rsidRPr="00DC5BB9">
        <w:rPr>
          <w:rFonts w:asciiTheme="majorHAnsi" w:hAnsiTheme="majorHAnsi"/>
          <w:sz w:val="24"/>
          <w:szCs w:val="24"/>
        </w:rPr>
        <w:t xml:space="preserve"> providers in rural areas, retention of staff, and lack of compet</w:t>
      </w:r>
      <w:r w:rsidR="00F716FC">
        <w:rPr>
          <w:rFonts w:asciiTheme="majorHAnsi" w:hAnsiTheme="majorHAnsi"/>
          <w:sz w:val="24"/>
          <w:szCs w:val="24"/>
        </w:rPr>
        <w:t xml:space="preserve">itive salary/benefits (Figure </w:t>
      </w:r>
      <w:r w:rsidR="00B91731">
        <w:rPr>
          <w:rFonts w:asciiTheme="majorHAnsi" w:hAnsiTheme="majorHAnsi"/>
          <w:sz w:val="24"/>
          <w:szCs w:val="24"/>
        </w:rPr>
        <w:t>24</w:t>
      </w:r>
      <w:r w:rsidRPr="00DC5BB9">
        <w:rPr>
          <w:rFonts w:asciiTheme="majorHAnsi" w:hAnsiTheme="majorHAnsi"/>
          <w:sz w:val="24"/>
          <w:szCs w:val="24"/>
        </w:rPr>
        <w:t xml:space="preserve">). </w:t>
      </w:r>
      <w:r w:rsidR="00AF6CCA">
        <w:rPr>
          <w:rFonts w:asciiTheme="majorHAnsi" w:hAnsiTheme="majorHAnsi"/>
          <w:sz w:val="24"/>
          <w:szCs w:val="24"/>
        </w:rPr>
        <w:t>Interviewees shared more information</w:t>
      </w:r>
      <w:r w:rsidR="00F03559">
        <w:rPr>
          <w:rFonts w:asciiTheme="majorHAnsi" w:hAnsiTheme="majorHAnsi"/>
          <w:sz w:val="24"/>
          <w:szCs w:val="24"/>
        </w:rPr>
        <w:t>, with one stating that “t</w:t>
      </w:r>
      <w:r w:rsidR="00AF6CCA" w:rsidRPr="00543258">
        <w:rPr>
          <w:rFonts w:asciiTheme="majorHAnsi" w:hAnsiTheme="majorHAnsi"/>
          <w:sz w:val="24"/>
          <w:szCs w:val="24"/>
        </w:rPr>
        <w:t>here is</w:t>
      </w:r>
      <w:r w:rsidR="00F03559">
        <w:rPr>
          <w:rFonts w:asciiTheme="majorHAnsi" w:hAnsiTheme="majorHAnsi"/>
          <w:sz w:val="24"/>
          <w:szCs w:val="24"/>
        </w:rPr>
        <w:t xml:space="preserve"> a huge need for education in mental health, </w:t>
      </w:r>
      <w:r w:rsidR="00AF6CCA" w:rsidRPr="00543258">
        <w:rPr>
          <w:rFonts w:asciiTheme="majorHAnsi" w:hAnsiTheme="majorHAnsi"/>
          <w:sz w:val="24"/>
          <w:szCs w:val="24"/>
        </w:rPr>
        <w:t xml:space="preserve">for developing professionals in </w:t>
      </w:r>
      <w:r w:rsidR="00F03559">
        <w:rPr>
          <w:rFonts w:asciiTheme="majorHAnsi" w:hAnsiTheme="majorHAnsi"/>
          <w:sz w:val="24"/>
          <w:szCs w:val="24"/>
        </w:rPr>
        <w:t xml:space="preserve">mental health.” Another said that there are not enough dental providers in rural areas and for those that are there, the hours they are available are not sufficient. </w:t>
      </w:r>
      <w:r w:rsidR="00B53264">
        <w:rPr>
          <w:rFonts w:asciiTheme="majorHAnsi" w:hAnsiTheme="majorHAnsi"/>
          <w:sz w:val="24"/>
          <w:szCs w:val="24"/>
        </w:rPr>
        <w:t xml:space="preserve">Another workforce concern shared was that the </w:t>
      </w:r>
      <w:r w:rsidR="00AF6CCA" w:rsidRPr="00AF6CCA">
        <w:rPr>
          <w:rFonts w:asciiTheme="majorHAnsi" w:hAnsiTheme="majorHAnsi"/>
          <w:sz w:val="24"/>
          <w:szCs w:val="24"/>
        </w:rPr>
        <w:t>starting pay</w:t>
      </w:r>
      <w:r w:rsidR="00B53264">
        <w:rPr>
          <w:rFonts w:asciiTheme="majorHAnsi" w:hAnsiTheme="majorHAnsi"/>
          <w:sz w:val="24"/>
          <w:szCs w:val="24"/>
        </w:rPr>
        <w:t xml:space="preserve"> for primary care providers in rural areas is, at times, not</w:t>
      </w:r>
      <w:r w:rsidR="00AF6CCA" w:rsidRPr="00AF6CCA">
        <w:rPr>
          <w:rFonts w:asciiTheme="majorHAnsi" w:hAnsiTheme="majorHAnsi"/>
          <w:sz w:val="24"/>
          <w:szCs w:val="24"/>
        </w:rPr>
        <w:t xml:space="preserve"> enough to pay loans</w:t>
      </w:r>
      <w:r w:rsidR="00B53264">
        <w:rPr>
          <w:rFonts w:asciiTheme="majorHAnsi" w:hAnsiTheme="majorHAnsi"/>
          <w:sz w:val="24"/>
          <w:szCs w:val="24"/>
        </w:rPr>
        <w:t xml:space="preserve"> when just starting their career. </w:t>
      </w:r>
    </w:p>
    <w:p w14:paraId="131256F9" w14:textId="1CD12174" w:rsidR="0075740F" w:rsidRDefault="00031294" w:rsidP="001C1285">
      <w:pPr>
        <w:spacing w:line="240" w:lineRule="auto"/>
        <w:rPr>
          <w:rFonts w:asciiTheme="majorHAnsi" w:hAnsiTheme="majorHAnsi"/>
          <w:noProof/>
          <w:sz w:val="24"/>
          <w:szCs w:val="24"/>
        </w:rPr>
      </w:pPr>
      <w:r w:rsidRPr="004E7DF1">
        <w:rPr>
          <w:rFonts w:asciiTheme="majorHAnsi" w:hAnsiTheme="majorHAnsi"/>
          <w:noProof/>
          <w:sz w:val="24"/>
          <w:szCs w:val="24"/>
        </w:rPr>
        <w:lastRenderedPageBreak/>
        <mc:AlternateContent>
          <mc:Choice Requires="wps">
            <w:drawing>
              <wp:anchor distT="91440" distB="91440" distL="114300" distR="114300" simplePos="0" relativeHeight="251702272" behindDoc="0" locked="0" layoutInCell="0" allowOverlap="1" wp14:anchorId="614BDDB3" wp14:editId="4FC61C59">
                <wp:simplePos x="0" y="0"/>
                <wp:positionH relativeFrom="margin">
                  <wp:posOffset>3928110</wp:posOffset>
                </wp:positionH>
                <wp:positionV relativeFrom="margin">
                  <wp:posOffset>88265</wp:posOffset>
                </wp:positionV>
                <wp:extent cx="2239010" cy="2638425"/>
                <wp:effectExtent l="38100" t="38100" r="118110" b="123825"/>
                <wp:wrapSquare wrapText="bothSides"/>
                <wp:docPr id="2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6384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4EA29701" w14:textId="77777777" w:rsidR="00EA3E34" w:rsidRPr="0071309C" w:rsidRDefault="00EA3E34" w:rsidP="009248F4">
                            <w:pPr>
                              <w:rPr>
                                <w:rFonts w:asciiTheme="majorHAnsi" w:hAnsiTheme="majorHAnsi"/>
                                <w:color w:val="04617B" w:themeColor="text2"/>
                                <w:sz w:val="24"/>
                                <w:szCs w:val="24"/>
                              </w:rPr>
                            </w:pPr>
                            <w:r w:rsidRPr="00CC3A1A">
                              <w:rPr>
                                <w:rFonts w:asciiTheme="majorHAnsi" w:hAnsiTheme="majorHAnsi"/>
                                <w:color w:val="04617B" w:themeColor="text2"/>
                                <w:sz w:val="24"/>
                                <w:szCs w:val="24"/>
                              </w:rPr>
                              <w:t>“I think [the primary care workforce is] weak because we’ve created structures that reduce the attractiv</w:t>
                            </w:r>
                            <w:r>
                              <w:rPr>
                                <w:rFonts w:asciiTheme="majorHAnsi" w:hAnsiTheme="majorHAnsi"/>
                                <w:color w:val="04617B" w:themeColor="text2"/>
                                <w:sz w:val="24"/>
                                <w:szCs w:val="24"/>
                              </w:rPr>
                              <w:t xml:space="preserve">eness of being in primary care—the amount of burden </w:t>
                            </w:r>
                            <w:r w:rsidRPr="00CC3A1A">
                              <w:rPr>
                                <w:rFonts w:asciiTheme="majorHAnsi" w:hAnsiTheme="majorHAnsi"/>
                                <w:color w:val="04617B" w:themeColor="text2"/>
                                <w:sz w:val="24"/>
                                <w:szCs w:val="24"/>
                              </w:rPr>
                              <w:t>on primary care [providers] to be all things to all people.”</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614BDDB3" id="_x0000_s1031" style="position:absolute;margin-left:309.3pt;margin-top:6.95pt;width:176.3pt;height:207.75pt;flip:x;z-index:251702272;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14:paraId="4EA29701" w14:textId="77777777" w:rsidR="00EA3E34" w:rsidRPr="0071309C" w:rsidRDefault="00EA3E34" w:rsidP="009248F4">
                      <w:pPr>
                        <w:rPr>
                          <w:rFonts w:asciiTheme="majorHAnsi" w:hAnsiTheme="majorHAnsi"/>
                          <w:color w:val="04617B" w:themeColor="text2"/>
                          <w:sz w:val="24"/>
                          <w:szCs w:val="24"/>
                        </w:rPr>
                      </w:pPr>
                      <w:r w:rsidRPr="00CC3A1A">
                        <w:rPr>
                          <w:rFonts w:asciiTheme="majorHAnsi" w:hAnsiTheme="majorHAnsi"/>
                          <w:color w:val="04617B" w:themeColor="text2"/>
                          <w:sz w:val="24"/>
                          <w:szCs w:val="24"/>
                        </w:rPr>
                        <w:t>“I think [the primary care workforce is] weak because we’ve created structures that reduce the attractiv</w:t>
                      </w:r>
                      <w:r>
                        <w:rPr>
                          <w:rFonts w:asciiTheme="majorHAnsi" w:hAnsiTheme="majorHAnsi"/>
                          <w:color w:val="04617B" w:themeColor="text2"/>
                          <w:sz w:val="24"/>
                          <w:szCs w:val="24"/>
                        </w:rPr>
                        <w:t xml:space="preserve">eness of being in primary care—the amount of burden </w:t>
                      </w:r>
                      <w:r w:rsidRPr="00CC3A1A">
                        <w:rPr>
                          <w:rFonts w:asciiTheme="majorHAnsi" w:hAnsiTheme="majorHAnsi"/>
                          <w:color w:val="04617B" w:themeColor="text2"/>
                          <w:sz w:val="24"/>
                          <w:szCs w:val="24"/>
                        </w:rPr>
                        <w:t>on primary care [providers] to be all things to all people.”</w:t>
                      </w:r>
                    </w:p>
                  </w:txbxContent>
                </v:textbox>
                <w10:wrap type="square" anchorx="margin" anchory="margin"/>
              </v:rect>
            </w:pict>
          </mc:Fallback>
        </mc:AlternateContent>
      </w:r>
      <w:r w:rsidR="00C07102">
        <w:rPr>
          <w:rFonts w:asciiTheme="majorHAnsi" w:hAnsiTheme="majorHAnsi"/>
          <w:sz w:val="24"/>
          <w:szCs w:val="24"/>
        </w:rPr>
        <w:t>When asked if the primary</w:t>
      </w:r>
      <w:r w:rsidR="0075740F">
        <w:rPr>
          <w:rFonts w:asciiTheme="majorHAnsi" w:hAnsiTheme="majorHAnsi"/>
          <w:sz w:val="24"/>
          <w:szCs w:val="24"/>
        </w:rPr>
        <w:t xml:space="preserve"> care workforce in Kentucky is strong or weak, most interviewees said</w:t>
      </w:r>
      <w:r w:rsidR="00C07102">
        <w:rPr>
          <w:rFonts w:asciiTheme="majorHAnsi" w:hAnsiTheme="majorHAnsi"/>
          <w:sz w:val="24"/>
          <w:szCs w:val="24"/>
        </w:rPr>
        <w:t xml:space="preserve"> that while the state’s</w:t>
      </w:r>
      <w:r w:rsidR="00360590">
        <w:rPr>
          <w:rFonts w:asciiTheme="majorHAnsi" w:hAnsiTheme="majorHAnsi"/>
          <w:sz w:val="24"/>
          <w:szCs w:val="24"/>
        </w:rPr>
        <w:t xml:space="preserve"> providers are dedicated and committed, the workforce numbers</w:t>
      </w:r>
      <w:r w:rsidR="0075740F">
        <w:rPr>
          <w:rFonts w:asciiTheme="majorHAnsi" w:hAnsiTheme="majorHAnsi"/>
          <w:sz w:val="24"/>
          <w:szCs w:val="24"/>
        </w:rPr>
        <w:t xml:space="preserve"> are weak. </w:t>
      </w:r>
      <w:r w:rsidR="00CC3A1A">
        <w:rPr>
          <w:rFonts w:asciiTheme="majorHAnsi" w:hAnsiTheme="majorHAnsi"/>
          <w:sz w:val="24"/>
          <w:szCs w:val="24"/>
        </w:rPr>
        <w:t>One person stated, “</w:t>
      </w:r>
      <w:r w:rsidR="00905E82" w:rsidRPr="00905E82">
        <w:rPr>
          <w:rFonts w:asciiTheme="majorHAnsi" w:hAnsiTheme="majorHAnsi"/>
          <w:sz w:val="24"/>
          <w:szCs w:val="24"/>
        </w:rPr>
        <w:t xml:space="preserve">I think [the primary care workforce is] weak because we’ve created structures that reduce the attractiveness of being in primary care—the amount of burden on primary care [providers] </w:t>
      </w:r>
      <w:r w:rsidR="00905E82">
        <w:rPr>
          <w:rFonts w:asciiTheme="majorHAnsi" w:hAnsiTheme="majorHAnsi"/>
          <w:sz w:val="24"/>
          <w:szCs w:val="24"/>
        </w:rPr>
        <w:t>to be all things to all people.</w:t>
      </w:r>
      <w:r w:rsidR="00CC3A1A" w:rsidRPr="00CC3A1A">
        <w:rPr>
          <w:rFonts w:asciiTheme="majorHAnsi" w:hAnsiTheme="majorHAnsi"/>
          <w:sz w:val="24"/>
          <w:szCs w:val="24"/>
        </w:rPr>
        <w:t>”</w:t>
      </w:r>
      <w:r w:rsidR="00CC3A1A" w:rsidRPr="00CC3A1A">
        <w:rPr>
          <w:rFonts w:asciiTheme="majorHAnsi" w:hAnsiTheme="majorHAnsi"/>
          <w:noProof/>
          <w:sz w:val="24"/>
          <w:szCs w:val="24"/>
        </w:rPr>
        <w:t xml:space="preserve"> </w:t>
      </w:r>
      <w:r w:rsidR="00517E7D">
        <w:rPr>
          <w:rFonts w:asciiTheme="majorHAnsi" w:hAnsiTheme="majorHAnsi"/>
          <w:noProof/>
          <w:sz w:val="24"/>
          <w:szCs w:val="24"/>
        </w:rPr>
        <w:t>However, multiple interviewees also said that progress has been made in the primary care workforce in Kentucky in recent years, such as increasing numbers of nurse practitioners and physician assistants providing care, which allows providers to work “</w:t>
      </w:r>
      <w:r w:rsidR="00517E7D" w:rsidRPr="00517E7D">
        <w:rPr>
          <w:rFonts w:asciiTheme="majorHAnsi" w:hAnsiTheme="majorHAnsi"/>
          <w:noProof/>
          <w:sz w:val="24"/>
          <w:szCs w:val="24"/>
        </w:rPr>
        <w:t xml:space="preserve">at the scope of </w:t>
      </w:r>
      <w:r w:rsidR="00517E7D">
        <w:rPr>
          <w:rFonts w:asciiTheme="majorHAnsi" w:hAnsiTheme="majorHAnsi"/>
          <w:noProof/>
          <w:sz w:val="24"/>
          <w:szCs w:val="24"/>
        </w:rPr>
        <w:t xml:space="preserve">their </w:t>
      </w:r>
      <w:r w:rsidR="00517E7D" w:rsidRPr="00517E7D">
        <w:rPr>
          <w:rFonts w:asciiTheme="majorHAnsi" w:hAnsiTheme="majorHAnsi"/>
          <w:noProof/>
          <w:sz w:val="24"/>
          <w:szCs w:val="24"/>
        </w:rPr>
        <w:t>license</w:t>
      </w:r>
      <w:r w:rsidR="00517E7D">
        <w:rPr>
          <w:rFonts w:asciiTheme="majorHAnsi" w:hAnsiTheme="majorHAnsi"/>
          <w:noProof/>
          <w:sz w:val="24"/>
          <w:szCs w:val="24"/>
        </w:rPr>
        <w:t>.”</w:t>
      </w:r>
    </w:p>
    <w:p w14:paraId="419F3FE9" w14:textId="35E87E7F" w:rsidR="00210D62" w:rsidRDefault="00210D62" w:rsidP="001C1285">
      <w:pPr>
        <w:spacing w:line="240" w:lineRule="auto"/>
        <w:rPr>
          <w:rFonts w:asciiTheme="majorHAnsi" w:hAnsiTheme="majorHAnsi"/>
          <w:sz w:val="24"/>
          <w:szCs w:val="24"/>
        </w:rPr>
      </w:pPr>
      <w:r w:rsidRPr="003D3465">
        <w:rPr>
          <w:rFonts w:asciiTheme="majorHAnsi" w:hAnsiTheme="majorHAnsi"/>
          <w:sz w:val="24"/>
          <w:szCs w:val="24"/>
        </w:rPr>
        <w:t>Regarding the dental workforce, interviewees stated</w:t>
      </w:r>
      <w:r>
        <w:rPr>
          <w:rFonts w:asciiTheme="majorHAnsi" w:hAnsiTheme="majorHAnsi"/>
          <w:sz w:val="24"/>
          <w:szCs w:val="24"/>
        </w:rPr>
        <w:t xml:space="preserve"> </w:t>
      </w:r>
      <w:r w:rsidR="003D3465">
        <w:rPr>
          <w:rFonts w:asciiTheme="majorHAnsi" w:hAnsiTheme="majorHAnsi"/>
          <w:sz w:val="24"/>
          <w:szCs w:val="24"/>
        </w:rPr>
        <w:t>the numbers are weak</w:t>
      </w:r>
      <w:r w:rsidR="00C07102">
        <w:rPr>
          <w:rFonts w:asciiTheme="majorHAnsi" w:hAnsiTheme="majorHAnsi"/>
          <w:sz w:val="24"/>
          <w:szCs w:val="24"/>
        </w:rPr>
        <w:t>. One interviewee said, “a</w:t>
      </w:r>
      <w:r w:rsidR="00C07102" w:rsidRPr="00C07102">
        <w:rPr>
          <w:rFonts w:asciiTheme="majorHAnsi" w:hAnsiTheme="majorHAnsi"/>
          <w:sz w:val="24"/>
          <w:szCs w:val="24"/>
        </w:rPr>
        <w:t xml:space="preserve">vailability does not always equal access" because dentists limit the number of </w:t>
      </w:r>
      <w:r w:rsidR="00C07102">
        <w:rPr>
          <w:rFonts w:asciiTheme="majorHAnsi" w:hAnsiTheme="majorHAnsi"/>
          <w:sz w:val="24"/>
          <w:szCs w:val="24"/>
        </w:rPr>
        <w:t>M</w:t>
      </w:r>
      <w:r w:rsidR="00C07102" w:rsidRPr="00C07102">
        <w:rPr>
          <w:rFonts w:asciiTheme="majorHAnsi" w:hAnsiTheme="majorHAnsi"/>
          <w:sz w:val="24"/>
          <w:szCs w:val="24"/>
        </w:rPr>
        <w:t>edicaid patients they see</w:t>
      </w:r>
      <w:r w:rsidR="00C07102">
        <w:rPr>
          <w:rFonts w:asciiTheme="majorHAnsi" w:hAnsiTheme="majorHAnsi"/>
          <w:sz w:val="24"/>
          <w:szCs w:val="24"/>
        </w:rPr>
        <w:t xml:space="preserve"> (as described earlier)</w:t>
      </w:r>
      <w:r w:rsidR="00C07102" w:rsidRPr="00C07102">
        <w:rPr>
          <w:rFonts w:asciiTheme="majorHAnsi" w:hAnsiTheme="majorHAnsi"/>
          <w:sz w:val="24"/>
          <w:szCs w:val="24"/>
        </w:rPr>
        <w:t>.</w:t>
      </w:r>
      <w:r w:rsidR="00A942C2">
        <w:rPr>
          <w:rFonts w:asciiTheme="majorHAnsi" w:hAnsiTheme="majorHAnsi"/>
          <w:sz w:val="24"/>
          <w:szCs w:val="24"/>
        </w:rPr>
        <w:t xml:space="preserve"> Many interviewees stated that the dental workforce in Kentucky has “maldistribution</w:t>
      </w:r>
      <w:r w:rsidR="00385D8A">
        <w:rPr>
          <w:rFonts w:asciiTheme="majorHAnsi" w:hAnsiTheme="majorHAnsi"/>
          <w:sz w:val="24"/>
          <w:szCs w:val="24"/>
        </w:rPr>
        <w:t>.” While the ratio of people to dentists in Kentucky is close to that of the nation and there are enough dentists to address the need in urban and suburban areas</w:t>
      </w:r>
      <w:r w:rsidR="003D3465">
        <w:rPr>
          <w:rFonts w:asciiTheme="majorHAnsi" w:hAnsiTheme="majorHAnsi"/>
          <w:sz w:val="24"/>
          <w:szCs w:val="24"/>
        </w:rPr>
        <w:t xml:space="preserve"> of the state</w:t>
      </w:r>
      <w:r w:rsidR="00385D8A">
        <w:rPr>
          <w:rFonts w:asciiTheme="majorHAnsi" w:hAnsiTheme="majorHAnsi"/>
          <w:sz w:val="24"/>
          <w:szCs w:val="24"/>
        </w:rPr>
        <w:t>, there are many rural areas with too few dentists to serve the needs of residents. Some rur</w:t>
      </w:r>
      <w:r w:rsidR="00B4086A">
        <w:rPr>
          <w:rFonts w:asciiTheme="majorHAnsi" w:hAnsiTheme="majorHAnsi"/>
          <w:sz w:val="24"/>
          <w:szCs w:val="24"/>
        </w:rPr>
        <w:t>al counties</w:t>
      </w:r>
      <w:r w:rsidR="00D141E8">
        <w:rPr>
          <w:rFonts w:asciiTheme="majorHAnsi" w:hAnsiTheme="majorHAnsi"/>
          <w:sz w:val="24"/>
          <w:szCs w:val="24"/>
        </w:rPr>
        <w:t xml:space="preserve"> in both western and e</w:t>
      </w:r>
      <w:r w:rsidR="00D55086">
        <w:rPr>
          <w:rFonts w:asciiTheme="majorHAnsi" w:hAnsiTheme="majorHAnsi"/>
          <w:sz w:val="24"/>
          <w:szCs w:val="24"/>
        </w:rPr>
        <w:t>astern Kentucky have no dentist at all, do not have dentists that ac</w:t>
      </w:r>
      <w:r w:rsidR="00385D8A">
        <w:rPr>
          <w:rFonts w:asciiTheme="majorHAnsi" w:hAnsiTheme="majorHAnsi"/>
          <w:sz w:val="24"/>
          <w:szCs w:val="24"/>
        </w:rPr>
        <w:t>cept Medicaid</w:t>
      </w:r>
      <w:r w:rsidR="003D3465">
        <w:rPr>
          <w:rFonts w:asciiTheme="majorHAnsi" w:hAnsiTheme="majorHAnsi"/>
          <w:sz w:val="24"/>
          <w:szCs w:val="24"/>
        </w:rPr>
        <w:t>,</w:t>
      </w:r>
      <w:r w:rsidR="00B4086A">
        <w:rPr>
          <w:rFonts w:asciiTheme="majorHAnsi" w:hAnsiTheme="majorHAnsi"/>
          <w:sz w:val="24"/>
          <w:szCs w:val="24"/>
        </w:rPr>
        <w:t xml:space="preserve"> or </w:t>
      </w:r>
      <w:r w:rsidR="003D3465">
        <w:rPr>
          <w:rFonts w:asciiTheme="majorHAnsi" w:hAnsiTheme="majorHAnsi"/>
          <w:sz w:val="24"/>
          <w:szCs w:val="24"/>
        </w:rPr>
        <w:t xml:space="preserve">lack dentist that </w:t>
      </w:r>
      <w:r w:rsidR="00D55086">
        <w:rPr>
          <w:rFonts w:asciiTheme="majorHAnsi" w:hAnsiTheme="majorHAnsi"/>
          <w:sz w:val="24"/>
          <w:szCs w:val="24"/>
        </w:rPr>
        <w:t>are</w:t>
      </w:r>
      <w:r w:rsidR="00B4086A">
        <w:rPr>
          <w:rFonts w:asciiTheme="majorHAnsi" w:hAnsiTheme="majorHAnsi"/>
          <w:sz w:val="24"/>
          <w:szCs w:val="24"/>
        </w:rPr>
        <w:t xml:space="preserve"> trained in pediatrics</w:t>
      </w:r>
      <w:r w:rsidR="00385D8A">
        <w:rPr>
          <w:rFonts w:asciiTheme="majorHAnsi" w:hAnsiTheme="majorHAnsi"/>
          <w:sz w:val="24"/>
          <w:szCs w:val="24"/>
        </w:rPr>
        <w:t xml:space="preserve">.  </w:t>
      </w:r>
    </w:p>
    <w:p w14:paraId="1563A2FE" w14:textId="6310F698" w:rsidR="00BA49BE" w:rsidRDefault="003D3465" w:rsidP="001C1285">
      <w:pPr>
        <w:spacing w:line="240" w:lineRule="auto"/>
        <w:rPr>
          <w:rFonts w:asciiTheme="majorHAnsi" w:hAnsiTheme="majorHAnsi"/>
          <w:sz w:val="24"/>
          <w:szCs w:val="24"/>
        </w:rPr>
      </w:pPr>
      <w:r>
        <w:rPr>
          <w:rFonts w:asciiTheme="majorHAnsi" w:hAnsiTheme="majorHAnsi"/>
          <w:sz w:val="24"/>
          <w:szCs w:val="24"/>
        </w:rPr>
        <w:t>The mental health workforce was described</w:t>
      </w:r>
      <w:r w:rsidRPr="003D3465">
        <w:rPr>
          <w:rFonts w:asciiTheme="majorHAnsi" w:hAnsiTheme="majorHAnsi"/>
          <w:sz w:val="24"/>
          <w:szCs w:val="24"/>
        </w:rPr>
        <w:t xml:space="preserve"> </w:t>
      </w:r>
      <w:r>
        <w:rPr>
          <w:rFonts w:asciiTheme="majorHAnsi" w:hAnsiTheme="majorHAnsi"/>
          <w:sz w:val="24"/>
          <w:szCs w:val="24"/>
        </w:rPr>
        <w:t xml:space="preserve">by interviewees as weak. One interviewee stated that part of the challenge relates back to reimbursement and compensation levels, which are not </w:t>
      </w:r>
      <w:r w:rsidRPr="003D3465">
        <w:rPr>
          <w:rFonts w:asciiTheme="majorHAnsi" w:hAnsiTheme="majorHAnsi"/>
          <w:sz w:val="24"/>
          <w:szCs w:val="24"/>
        </w:rPr>
        <w:t>adequate to attract or keep</w:t>
      </w:r>
      <w:r>
        <w:rPr>
          <w:rFonts w:asciiTheme="majorHAnsi" w:hAnsiTheme="majorHAnsi"/>
          <w:sz w:val="24"/>
          <w:szCs w:val="24"/>
        </w:rPr>
        <w:t xml:space="preserve"> this workforce</w:t>
      </w:r>
      <w:r w:rsidRPr="003D3465">
        <w:rPr>
          <w:rFonts w:asciiTheme="majorHAnsi" w:hAnsiTheme="majorHAnsi"/>
          <w:sz w:val="24"/>
          <w:szCs w:val="24"/>
        </w:rPr>
        <w:t xml:space="preserve">. </w:t>
      </w:r>
      <w:r>
        <w:rPr>
          <w:rFonts w:asciiTheme="majorHAnsi" w:hAnsiTheme="majorHAnsi"/>
          <w:sz w:val="24"/>
          <w:szCs w:val="24"/>
        </w:rPr>
        <w:t>This includes payment</w:t>
      </w:r>
      <w:r w:rsidR="001C1285">
        <w:rPr>
          <w:rFonts w:asciiTheme="majorHAnsi" w:hAnsiTheme="majorHAnsi"/>
          <w:sz w:val="24"/>
          <w:szCs w:val="24"/>
        </w:rPr>
        <w:t>s</w:t>
      </w:r>
      <w:r>
        <w:rPr>
          <w:rFonts w:asciiTheme="majorHAnsi" w:hAnsiTheme="majorHAnsi"/>
          <w:sz w:val="24"/>
          <w:szCs w:val="24"/>
        </w:rPr>
        <w:t xml:space="preserve"> for</w:t>
      </w:r>
      <w:r w:rsidRPr="003D3465">
        <w:rPr>
          <w:rFonts w:asciiTheme="majorHAnsi" w:hAnsiTheme="majorHAnsi"/>
          <w:sz w:val="24"/>
          <w:szCs w:val="24"/>
        </w:rPr>
        <w:t xml:space="preserve"> psychologist</w:t>
      </w:r>
      <w:r w:rsidR="001C1285">
        <w:rPr>
          <w:rFonts w:asciiTheme="majorHAnsi" w:hAnsiTheme="majorHAnsi"/>
          <w:sz w:val="24"/>
          <w:szCs w:val="24"/>
        </w:rPr>
        <w:t>s</w:t>
      </w:r>
      <w:r>
        <w:rPr>
          <w:rFonts w:asciiTheme="majorHAnsi" w:hAnsiTheme="majorHAnsi"/>
          <w:sz w:val="24"/>
          <w:szCs w:val="24"/>
        </w:rPr>
        <w:t>, psychiatrist</w:t>
      </w:r>
      <w:r w:rsidR="001C1285">
        <w:rPr>
          <w:rFonts w:asciiTheme="majorHAnsi" w:hAnsiTheme="majorHAnsi"/>
          <w:sz w:val="24"/>
          <w:szCs w:val="24"/>
        </w:rPr>
        <w:t>s</w:t>
      </w:r>
      <w:r>
        <w:rPr>
          <w:rFonts w:asciiTheme="majorHAnsi" w:hAnsiTheme="majorHAnsi"/>
          <w:sz w:val="24"/>
          <w:szCs w:val="24"/>
        </w:rPr>
        <w:t>,</w:t>
      </w:r>
      <w:r w:rsidRPr="003D3465">
        <w:rPr>
          <w:rFonts w:asciiTheme="majorHAnsi" w:hAnsiTheme="majorHAnsi"/>
          <w:sz w:val="24"/>
          <w:szCs w:val="24"/>
        </w:rPr>
        <w:t xml:space="preserve"> </w:t>
      </w:r>
      <w:r>
        <w:rPr>
          <w:rFonts w:asciiTheme="majorHAnsi" w:hAnsiTheme="majorHAnsi"/>
          <w:sz w:val="24"/>
          <w:szCs w:val="24"/>
        </w:rPr>
        <w:t xml:space="preserve">and </w:t>
      </w:r>
      <w:r w:rsidRPr="003D3465">
        <w:rPr>
          <w:rFonts w:asciiTheme="majorHAnsi" w:hAnsiTheme="majorHAnsi"/>
          <w:sz w:val="24"/>
          <w:szCs w:val="24"/>
        </w:rPr>
        <w:t>licensed clinical social worker</w:t>
      </w:r>
      <w:r>
        <w:rPr>
          <w:rFonts w:asciiTheme="majorHAnsi" w:hAnsiTheme="majorHAnsi"/>
          <w:sz w:val="24"/>
          <w:szCs w:val="24"/>
        </w:rPr>
        <w:t>s, which a</w:t>
      </w:r>
      <w:r w:rsidRPr="003D3465">
        <w:rPr>
          <w:rFonts w:asciiTheme="majorHAnsi" w:hAnsiTheme="majorHAnsi"/>
          <w:sz w:val="24"/>
          <w:szCs w:val="24"/>
        </w:rPr>
        <w:t>ll need comp</w:t>
      </w:r>
      <w:r>
        <w:rPr>
          <w:rFonts w:asciiTheme="majorHAnsi" w:hAnsiTheme="majorHAnsi"/>
          <w:sz w:val="24"/>
          <w:szCs w:val="24"/>
        </w:rPr>
        <w:t>ensation</w:t>
      </w:r>
      <w:r w:rsidRPr="003D3465">
        <w:rPr>
          <w:rFonts w:asciiTheme="majorHAnsi" w:hAnsiTheme="majorHAnsi"/>
          <w:sz w:val="24"/>
          <w:szCs w:val="24"/>
        </w:rPr>
        <w:t xml:space="preserve"> level</w:t>
      </w:r>
      <w:r>
        <w:rPr>
          <w:rFonts w:asciiTheme="majorHAnsi" w:hAnsiTheme="majorHAnsi"/>
          <w:sz w:val="24"/>
          <w:szCs w:val="24"/>
        </w:rPr>
        <w:t>s that will</w:t>
      </w:r>
      <w:r w:rsidRPr="003D3465">
        <w:rPr>
          <w:rFonts w:asciiTheme="majorHAnsi" w:hAnsiTheme="majorHAnsi"/>
          <w:sz w:val="24"/>
          <w:szCs w:val="24"/>
        </w:rPr>
        <w:t xml:space="preserve"> attract them to do a demanding role.</w:t>
      </w:r>
      <w:r w:rsidR="00E1292B">
        <w:rPr>
          <w:rFonts w:asciiTheme="majorHAnsi" w:hAnsiTheme="majorHAnsi"/>
          <w:sz w:val="24"/>
          <w:szCs w:val="24"/>
        </w:rPr>
        <w:t xml:space="preserve"> Another interviewee said that the mental health workforce in Kentucky has made progress because of an increase in awareness and recognition of mental health issues, but overall it is weak due to being </w:t>
      </w:r>
      <w:r w:rsidR="00E1292B" w:rsidRPr="00E1292B">
        <w:rPr>
          <w:rFonts w:asciiTheme="majorHAnsi" w:hAnsiTheme="majorHAnsi"/>
          <w:sz w:val="24"/>
          <w:szCs w:val="24"/>
        </w:rPr>
        <w:t>overwhelmed with the opioid crisis and substance use disorder</w:t>
      </w:r>
      <w:r w:rsidR="00E1292B">
        <w:rPr>
          <w:rFonts w:asciiTheme="majorHAnsi" w:hAnsiTheme="majorHAnsi"/>
          <w:sz w:val="24"/>
          <w:szCs w:val="24"/>
        </w:rPr>
        <w:t>.</w:t>
      </w:r>
      <w:r w:rsidR="0022102F">
        <w:rPr>
          <w:rFonts w:asciiTheme="majorHAnsi" w:hAnsiTheme="majorHAnsi"/>
          <w:sz w:val="24"/>
          <w:szCs w:val="24"/>
        </w:rPr>
        <w:t xml:space="preserve"> Multiple interviewees stated that t</w:t>
      </w:r>
      <w:r w:rsidR="00BA49BE">
        <w:rPr>
          <w:rFonts w:asciiTheme="majorHAnsi" w:hAnsiTheme="majorHAnsi"/>
          <w:sz w:val="24"/>
          <w:szCs w:val="24"/>
        </w:rPr>
        <w:t xml:space="preserve">here is an increased need for </w:t>
      </w:r>
      <w:r w:rsidR="00BA49BE" w:rsidRPr="00BA49BE">
        <w:rPr>
          <w:rFonts w:asciiTheme="majorHAnsi" w:hAnsiTheme="majorHAnsi"/>
          <w:sz w:val="24"/>
          <w:szCs w:val="24"/>
        </w:rPr>
        <w:t>behavi</w:t>
      </w:r>
      <w:r w:rsidR="00BA49BE">
        <w:rPr>
          <w:rFonts w:asciiTheme="majorHAnsi" w:hAnsiTheme="majorHAnsi"/>
          <w:sz w:val="24"/>
          <w:szCs w:val="24"/>
        </w:rPr>
        <w:t>o</w:t>
      </w:r>
      <w:r w:rsidR="0022102F">
        <w:rPr>
          <w:rFonts w:asciiTheme="majorHAnsi" w:hAnsiTheme="majorHAnsi"/>
          <w:sz w:val="24"/>
          <w:szCs w:val="24"/>
        </w:rPr>
        <w:t xml:space="preserve">ral health nurse practitioners. </w:t>
      </w:r>
      <w:r w:rsidR="00972D46" w:rsidRPr="00972D46">
        <w:rPr>
          <w:rFonts w:asciiTheme="majorHAnsi" w:hAnsiTheme="majorHAnsi"/>
          <w:sz w:val="24"/>
          <w:szCs w:val="24"/>
        </w:rPr>
        <w:t>One described a challenge that there are currently not enough behavioral health nurse practitioners in the state to serve as preceptors to train the amount of these practitioners we need for the next generation.</w:t>
      </w:r>
    </w:p>
    <w:p w14:paraId="2A70997B" w14:textId="3D65E423" w:rsidR="00206F16" w:rsidRPr="00954E6B" w:rsidRDefault="00206F16" w:rsidP="00206F16">
      <w:pPr>
        <w:pStyle w:val="Caption"/>
        <w:keepNext/>
        <w:spacing w:after="0"/>
        <w:rPr>
          <w:rFonts w:ascii="Verdana" w:hAnsi="Verdana"/>
          <w:color w:val="004E6C" w:themeColor="accent2" w:themeShade="80"/>
        </w:rPr>
      </w:pPr>
      <w:r w:rsidRPr="00954E6B">
        <w:rPr>
          <w:rFonts w:ascii="Verdana" w:hAnsi="Verdana"/>
          <w:color w:val="004E6C" w:themeColor="accent2" w:themeShade="80"/>
        </w:rPr>
        <w:lastRenderedPageBreak/>
        <w:t xml:space="preserve">Figure </w:t>
      </w:r>
      <w:r w:rsidR="00B91731">
        <w:rPr>
          <w:rFonts w:ascii="Verdana" w:hAnsi="Verdana"/>
          <w:color w:val="004E6C" w:themeColor="accent2" w:themeShade="80"/>
        </w:rPr>
        <w:t>24</w:t>
      </w:r>
      <w:r w:rsidRPr="00954E6B">
        <w:rPr>
          <w:rFonts w:ascii="Verdana" w:hAnsi="Verdana"/>
          <w:color w:val="004E6C" w:themeColor="accent2" w:themeShade="80"/>
        </w:rPr>
        <w:t>: Primary care workforce concerns</w:t>
      </w:r>
      <w:r w:rsidR="00B40F9B">
        <w:rPr>
          <w:rFonts w:ascii="Verdana" w:hAnsi="Verdana"/>
          <w:color w:val="004E6C" w:themeColor="accent2" w:themeShade="80"/>
        </w:rPr>
        <w:t>*</w:t>
      </w:r>
    </w:p>
    <w:p w14:paraId="3CBCC7CB" w14:textId="77777777" w:rsidR="009A4362" w:rsidRDefault="004E4F51" w:rsidP="009248F4">
      <w:pPr>
        <w:spacing w:after="0"/>
        <w:rPr>
          <w:rFonts w:asciiTheme="majorHAnsi" w:hAnsiTheme="majorHAnsi"/>
        </w:rPr>
      </w:pPr>
      <w:r w:rsidRPr="004E4F51">
        <w:rPr>
          <w:noProof/>
        </w:rPr>
        <w:t xml:space="preserve"> </w:t>
      </w:r>
      <w:r w:rsidR="009A4362" w:rsidRPr="009A4362">
        <w:rPr>
          <w:rFonts w:asciiTheme="majorHAnsi" w:hAnsiTheme="majorHAnsi"/>
          <w:noProof/>
        </w:rPr>
        <w:drawing>
          <wp:inline distT="0" distB="0" distL="0" distR="0" wp14:anchorId="266E9099" wp14:editId="7AAE007D">
            <wp:extent cx="5943600" cy="2605405"/>
            <wp:effectExtent l="0" t="0" r="0" b="4445"/>
            <wp:docPr id="29" name="slide2" descr="Dashboard 1">
              <a:extLst xmlns:a="http://schemas.openxmlformats.org/drawingml/2006/main">
                <a:ext uri="{FF2B5EF4-FFF2-40B4-BE49-F238E27FC236}">
                  <a16:creationId xmlns:a16="http://schemas.microsoft.com/office/drawing/2014/main" id="{591884AD-035F-4C9A-8C4E-C5176694F5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1">
                      <a:extLst>
                        <a:ext uri="{FF2B5EF4-FFF2-40B4-BE49-F238E27FC236}">
                          <a16:creationId xmlns:a16="http://schemas.microsoft.com/office/drawing/2014/main" id="{591884AD-035F-4C9A-8C4E-C5176694F545}"/>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988" t="8649" r="12138" b="46486"/>
                    <a:stretch/>
                  </pic:blipFill>
                  <pic:spPr>
                    <a:xfrm>
                      <a:off x="0" y="0"/>
                      <a:ext cx="5943600" cy="2605405"/>
                    </a:xfrm>
                    <a:prstGeom prst="rect">
                      <a:avLst/>
                    </a:prstGeom>
                  </pic:spPr>
                </pic:pic>
              </a:graphicData>
            </a:graphic>
          </wp:inline>
        </w:drawing>
      </w:r>
    </w:p>
    <w:p w14:paraId="192CFCC2" w14:textId="6DE9637C" w:rsidR="005911CF" w:rsidRPr="00B91731" w:rsidRDefault="00AF6CCA" w:rsidP="005911CF">
      <w:pPr>
        <w:rPr>
          <w:rFonts w:asciiTheme="majorHAnsi" w:hAnsiTheme="majorHAnsi"/>
          <w:sz w:val="18"/>
          <w:szCs w:val="18"/>
        </w:rPr>
      </w:pPr>
      <w:r w:rsidRPr="00AF6CCA">
        <w:rPr>
          <w:rFonts w:asciiTheme="majorHAnsi" w:hAnsiTheme="majorHAnsi"/>
          <w:sz w:val="18"/>
          <w:szCs w:val="18"/>
        </w:rPr>
        <w:t xml:space="preserve">Note: ‘Other’ includes lack of recognition programs, not having enough time with patients, providers not accepting new patients, lack of practice sites, long wait times for new patients, and a need for CHWs and reimbursement for these. </w:t>
      </w:r>
      <w:r w:rsidR="005911CF" w:rsidRPr="00B91731">
        <w:rPr>
          <w:rFonts w:asciiTheme="majorHAnsi" w:hAnsiTheme="majorHAnsi"/>
          <w:sz w:val="18"/>
          <w:szCs w:val="18"/>
        </w:rPr>
        <w:t>Percentages do not add to 100 because multiple answers could have been selected.</w:t>
      </w:r>
    </w:p>
    <w:p w14:paraId="314994DB" w14:textId="77777777" w:rsidR="00AF6CCA" w:rsidRPr="00AF6CCA" w:rsidRDefault="00AF6CCA" w:rsidP="001C1285">
      <w:pPr>
        <w:spacing w:line="240" w:lineRule="auto"/>
        <w:rPr>
          <w:rFonts w:asciiTheme="majorHAnsi" w:hAnsiTheme="majorHAnsi"/>
          <w:sz w:val="18"/>
          <w:szCs w:val="18"/>
        </w:rPr>
      </w:pPr>
    </w:p>
    <w:p w14:paraId="6EE074CA" w14:textId="77777777" w:rsidR="00D16635" w:rsidRDefault="00A700FE" w:rsidP="001C1285">
      <w:pPr>
        <w:spacing w:line="240" w:lineRule="auto"/>
        <w:rPr>
          <w:rFonts w:asciiTheme="majorHAnsi" w:hAnsiTheme="majorHAnsi"/>
          <w:sz w:val="24"/>
          <w:szCs w:val="24"/>
        </w:rPr>
      </w:pPr>
      <w:r w:rsidRPr="00DC5BB9">
        <w:rPr>
          <w:rFonts w:asciiTheme="majorHAnsi" w:hAnsiTheme="majorHAnsi"/>
          <w:sz w:val="24"/>
          <w:szCs w:val="24"/>
        </w:rPr>
        <w:t xml:space="preserve">Survey respondents were more likely to state that the </w:t>
      </w:r>
      <w:r w:rsidR="00493FCC" w:rsidRPr="00DC5BB9">
        <w:rPr>
          <w:rFonts w:asciiTheme="majorHAnsi" w:hAnsiTheme="majorHAnsi"/>
          <w:sz w:val="24"/>
          <w:szCs w:val="24"/>
        </w:rPr>
        <w:t xml:space="preserve">NHSC Loan Repayment Program </w:t>
      </w:r>
      <w:r w:rsidRPr="00DC5BB9">
        <w:rPr>
          <w:rFonts w:asciiTheme="majorHAnsi" w:hAnsiTheme="majorHAnsi"/>
          <w:sz w:val="24"/>
          <w:szCs w:val="24"/>
        </w:rPr>
        <w:t xml:space="preserve">and the Kentucky </w:t>
      </w:r>
      <w:r w:rsidR="006F2D6A">
        <w:rPr>
          <w:rFonts w:asciiTheme="majorHAnsi" w:hAnsiTheme="majorHAnsi"/>
          <w:sz w:val="24"/>
          <w:szCs w:val="24"/>
        </w:rPr>
        <w:t xml:space="preserve">NHSC </w:t>
      </w:r>
      <w:r w:rsidRPr="00DC5BB9">
        <w:rPr>
          <w:rFonts w:asciiTheme="majorHAnsi" w:hAnsiTheme="majorHAnsi"/>
          <w:sz w:val="24"/>
          <w:szCs w:val="24"/>
        </w:rPr>
        <w:t>Loan Repayment Program were available progra</w:t>
      </w:r>
      <w:r w:rsidR="00F716FC">
        <w:rPr>
          <w:rFonts w:asciiTheme="majorHAnsi" w:hAnsiTheme="majorHAnsi"/>
          <w:sz w:val="24"/>
          <w:szCs w:val="24"/>
        </w:rPr>
        <w:t>ms in their community (Figure 2</w:t>
      </w:r>
      <w:r w:rsidR="00B91731">
        <w:rPr>
          <w:rFonts w:asciiTheme="majorHAnsi" w:hAnsiTheme="majorHAnsi"/>
          <w:sz w:val="24"/>
          <w:szCs w:val="24"/>
        </w:rPr>
        <w:t>5</w:t>
      </w:r>
      <w:r w:rsidRPr="00DC5BB9">
        <w:rPr>
          <w:rFonts w:asciiTheme="majorHAnsi" w:hAnsiTheme="majorHAnsi"/>
          <w:sz w:val="24"/>
          <w:szCs w:val="24"/>
        </w:rPr>
        <w:t xml:space="preserve">). </w:t>
      </w:r>
      <w:r w:rsidR="00C926C4" w:rsidRPr="00DC5BB9">
        <w:rPr>
          <w:rFonts w:asciiTheme="majorHAnsi" w:hAnsiTheme="majorHAnsi"/>
          <w:sz w:val="24"/>
          <w:szCs w:val="24"/>
        </w:rPr>
        <w:t xml:space="preserve">Nearly three fourths of respondents left this question blank or stated they were unsure of what programs were available. </w:t>
      </w:r>
    </w:p>
    <w:p w14:paraId="33ED646B" w14:textId="6AAB724C" w:rsidR="00D16635" w:rsidRDefault="00370384" w:rsidP="001C1285">
      <w:pPr>
        <w:spacing w:line="240" w:lineRule="auto"/>
        <w:rPr>
          <w:rFonts w:asciiTheme="majorHAnsi" w:hAnsiTheme="majorHAnsi"/>
          <w:sz w:val="24"/>
          <w:szCs w:val="24"/>
        </w:rPr>
      </w:pPr>
      <w:r w:rsidRPr="00DC5BB9">
        <w:rPr>
          <w:rFonts w:asciiTheme="majorHAnsi" w:hAnsiTheme="majorHAnsi"/>
          <w:sz w:val="24"/>
          <w:szCs w:val="24"/>
        </w:rPr>
        <w:t xml:space="preserve">Benefits of these programs cited by </w:t>
      </w:r>
      <w:r w:rsidR="00D16635">
        <w:rPr>
          <w:rFonts w:asciiTheme="majorHAnsi" w:hAnsiTheme="majorHAnsi"/>
          <w:sz w:val="24"/>
          <w:szCs w:val="24"/>
        </w:rPr>
        <w:t xml:space="preserve">both survey and interview </w:t>
      </w:r>
      <w:r w:rsidRPr="00DC5BB9">
        <w:rPr>
          <w:rFonts w:asciiTheme="majorHAnsi" w:hAnsiTheme="majorHAnsi"/>
          <w:sz w:val="24"/>
          <w:szCs w:val="24"/>
        </w:rPr>
        <w:t>respondents are that they assist the provider by paying back education loans</w:t>
      </w:r>
      <w:r w:rsidR="00D16635">
        <w:rPr>
          <w:rFonts w:asciiTheme="majorHAnsi" w:hAnsiTheme="majorHAnsi"/>
          <w:sz w:val="24"/>
          <w:szCs w:val="24"/>
        </w:rPr>
        <w:t>,</w:t>
      </w:r>
      <w:r w:rsidRPr="00DC5BB9">
        <w:rPr>
          <w:rFonts w:asciiTheme="majorHAnsi" w:hAnsiTheme="majorHAnsi"/>
          <w:sz w:val="24"/>
          <w:szCs w:val="24"/>
        </w:rPr>
        <w:t xml:space="preserve"> </w:t>
      </w:r>
      <w:r w:rsidR="0047467C">
        <w:rPr>
          <w:rFonts w:asciiTheme="majorHAnsi" w:hAnsiTheme="majorHAnsi"/>
          <w:sz w:val="24"/>
          <w:szCs w:val="24"/>
        </w:rPr>
        <w:t>encourage providers to work in</w:t>
      </w:r>
      <w:r w:rsidRPr="00DC5BB9">
        <w:rPr>
          <w:rFonts w:asciiTheme="majorHAnsi" w:hAnsiTheme="majorHAnsi"/>
          <w:sz w:val="24"/>
          <w:szCs w:val="24"/>
        </w:rPr>
        <w:t xml:space="preserve"> </w:t>
      </w:r>
      <w:r w:rsidR="00D16635">
        <w:rPr>
          <w:rFonts w:asciiTheme="majorHAnsi" w:hAnsiTheme="majorHAnsi"/>
          <w:sz w:val="24"/>
          <w:szCs w:val="24"/>
        </w:rPr>
        <w:t>rural areas</w:t>
      </w:r>
      <w:r w:rsidR="0047467C">
        <w:rPr>
          <w:rFonts w:asciiTheme="majorHAnsi" w:hAnsiTheme="majorHAnsi"/>
          <w:sz w:val="24"/>
          <w:szCs w:val="24"/>
        </w:rPr>
        <w:t xml:space="preserve"> they may not have chosen otherwise</w:t>
      </w:r>
      <w:r w:rsidR="001C1285">
        <w:rPr>
          <w:rFonts w:asciiTheme="majorHAnsi" w:hAnsiTheme="majorHAnsi"/>
          <w:sz w:val="24"/>
          <w:szCs w:val="24"/>
        </w:rPr>
        <w:t>, and increase</w:t>
      </w:r>
      <w:r w:rsidR="00D16635">
        <w:rPr>
          <w:rFonts w:asciiTheme="majorHAnsi" w:hAnsiTheme="majorHAnsi"/>
          <w:sz w:val="24"/>
          <w:szCs w:val="24"/>
        </w:rPr>
        <w:t xml:space="preserve"> diversity of smaller communities. Recruitment and retention programs also increase</w:t>
      </w:r>
      <w:r w:rsidRPr="00DC5BB9">
        <w:rPr>
          <w:rFonts w:asciiTheme="majorHAnsi" w:hAnsiTheme="majorHAnsi"/>
          <w:sz w:val="24"/>
          <w:szCs w:val="24"/>
        </w:rPr>
        <w:t xml:space="preserve"> the participating site’s ability to compete with larger, higher paying hospitals or clinics. </w:t>
      </w:r>
    </w:p>
    <w:p w14:paraId="35321A3D" w14:textId="4E4CB323" w:rsidR="001C1285" w:rsidRDefault="007050D2" w:rsidP="001C1285">
      <w:pPr>
        <w:spacing w:line="240" w:lineRule="auto"/>
        <w:rPr>
          <w:rFonts w:asciiTheme="majorHAnsi" w:hAnsiTheme="majorHAnsi"/>
          <w:sz w:val="24"/>
          <w:szCs w:val="24"/>
        </w:rPr>
      </w:pPr>
      <w:r w:rsidRPr="004E7DF1">
        <w:rPr>
          <w:rFonts w:asciiTheme="majorHAnsi" w:hAnsiTheme="majorHAnsi"/>
          <w:noProof/>
          <w:sz w:val="24"/>
          <w:szCs w:val="24"/>
        </w:rPr>
        <mc:AlternateContent>
          <mc:Choice Requires="wps">
            <w:drawing>
              <wp:anchor distT="91440" distB="91440" distL="114300" distR="114300" simplePos="0" relativeHeight="251704320" behindDoc="0" locked="0" layoutInCell="0" allowOverlap="1" wp14:anchorId="0055C37C" wp14:editId="49C4F579">
                <wp:simplePos x="0" y="0"/>
                <wp:positionH relativeFrom="margin">
                  <wp:posOffset>3693795</wp:posOffset>
                </wp:positionH>
                <wp:positionV relativeFrom="margin">
                  <wp:posOffset>6282690</wp:posOffset>
                </wp:positionV>
                <wp:extent cx="2239010" cy="1971675"/>
                <wp:effectExtent l="38100" t="38100" r="118110" b="123825"/>
                <wp:wrapSquare wrapText="bothSides"/>
                <wp:docPr id="3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9716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4EBFF6BE" w14:textId="77777777" w:rsidR="00EA3E34" w:rsidRPr="0071309C" w:rsidRDefault="00EA3E34" w:rsidP="009248F4">
                            <w:pPr>
                              <w:rPr>
                                <w:rFonts w:asciiTheme="majorHAnsi" w:hAnsiTheme="majorHAnsi"/>
                                <w:color w:val="04617B" w:themeColor="text2"/>
                                <w:sz w:val="24"/>
                                <w:szCs w:val="24"/>
                              </w:rPr>
                            </w:pPr>
                            <w:r w:rsidRPr="00CC3A1A">
                              <w:rPr>
                                <w:rFonts w:asciiTheme="majorHAnsi" w:hAnsiTheme="majorHAnsi"/>
                                <w:color w:val="04617B" w:themeColor="text2"/>
                                <w:sz w:val="24"/>
                                <w:szCs w:val="24"/>
                              </w:rPr>
                              <w:t>“</w:t>
                            </w:r>
                            <w:r>
                              <w:rPr>
                                <w:rFonts w:asciiTheme="majorHAnsi" w:hAnsiTheme="majorHAnsi"/>
                                <w:color w:val="04617B" w:themeColor="text2"/>
                                <w:sz w:val="24"/>
                                <w:szCs w:val="24"/>
                              </w:rPr>
                              <w:t>I</w:t>
                            </w:r>
                            <w:r w:rsidRPr="00D60CC5">
                              <w:rPr>
                                <w:rFonts w:asciiTheme="majorHAnsi" w:hAnsiTheme="majorHAnsi"/>
                                <w:color w:val="04617B" w:themeColor="text2"/>
                                <w:sz w:val="24"/>
                                <w:szCs w:val="24"/>
                              </w:rPr>
                              <w:t>t is sometimes a gamble to invest in a person in the community because they could leave when they do residency outside of</w:t>
                            </w:r>
                            <w:r>
                              <w:rPr>
                                <w:rFonts w:asciiTheme="majorHAnsi" w:hAnsiTheme="majorHAnsi"/>
                                <w:color w:val="04617B" w:themeColor="text2"/>
                                <w:sz w:val="24"/>
                                <w:szCs w:val="24"/>
                              </w:rPr>
                              <w:t xml:space="preserve"> the</w:t>
                            </w:r>
                            <w:r w:rsidRPr="00D60CC5">
                              <w:rPr>
                                <w:rFonts w:asciiTheme="majorHAnsi" w:hAnsiTheme="majorHAnsi"/>
                                <w:color w:val="04617B" w:themeColor="text2"/>
                                <w:sz w:val="24"/>
                                <w:szCs w:val="24"/>
                              </w:rPr>
                              <w:t xml:space="preserve"> community.”</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w14:anchorId="0055C37C" id="_x0000_s1032" style="position:absolute;margin-left:290.85pt;margin-top:494.7pt;width:176.3pt;height:155.25pt;flip:x;z-index:25170432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" o:allowincell="f" fillcolor="white [3212]" strokecolor="gray [1629]" strokeweight="1.5pt">
                <v:shadow on="t" type="perspective" color="black" opacity="26214f" origin="-.5,-.5" offset=".74836mm,.74836mm" matrix="65864f,,,65864f"/>
                <v:textbox inset="21.6pt,21.6pt,21.6pt,21.6pt">
                  <w:txbxContent>
                    <w:p w14:paraId="4EBFF6BE" w14:textId="77777777" w:rsidR="00EA3E34" w:rsidRPr="0071309C" w:rsidRDefault="00EA3E34" w:rsidP="009248F4">
                      <w:pPr>
                        <w:rPr>
                          <w:rFonts w:asciiTheme="majorHAnsi" w:hAnsiTheme="majorHAnsi"/>
                          <w:color w:val="04617B" w:themeColor="text2"/>
                          <w:sz w:val="24"/>
                          <w:szCs w:val="24"/>
                        </w:rPr>
                      </w:pPr>
                      <w:r w:rsidRPr="00CC3A1A">
                        <w:rPr>
                          <w:rFonts w:asciiTheme="majorHAnsi" w:hAnsiTheme="majorHAnsi"/>
                          <w:color w:val="04617B" w:themeColor="text2"/>
                          <w:sz w:val="24"/>
                          <w:szCs w:val="24"/>
                        </w:rPr>
                        <w:t>“</w:t>
                      </w:r>
                      <w:r>
                        <w:rPr>
                          <w:rFonts w:asciiTheme="majorHAnsi" w:hAnsiTheme="majorHAnsi"/>
                          <w:color w:val="04617B" w:themeColor="text2"/>
                          <w:sz w:val="24"/>
                          <w:szCs w:val="24"/>
                        </w:rPr>
                        <w:t>I</w:t>
                      </w:r>
                      <w:r w:rsidRPr="00D60CC5">
                        <w:rPr>
                          <w:rFonts w:asciiTheme="majorHAnsi" w:hAnsiTheme="majorHAnsi"/>
                          <w:color w:val="04617B" w:themeColor="text2"/>
                          <w:sz w:val="24"/>
                          <w:szCs w:val="24"/>
                        </w:rPr>
                        <w:t>t is sometimes a gamble to invest in a person in the community because they could leave when they do residency outside of</w:t>
                      </w:r>
                      <w:r>
                        <w:rPr>
                          <w:rFonts w:asciiTheme="majorHAnsi" w:hAnsiTheme="majorHAnsi"/>
                          <w:color w:val="04617B" w:themeColor="text2"/>
                          <w:sz w:val="24"/>
                          <w:szCs w:val="24"/>
                        </w:rPr>
                        <w:t xml:space="preserve"> the</w:t>
                      </w:r>
                      <w:r w:rsidRPr="00D60CC5">
                        <w:rPr>
                          <w:rFonts w:asciiTheme="majorHAnsi" w:hAnsiTheme="majorHAnsi"/>
                          <w:color w:val="04617B" w:themeColor="text2"/>
                          <w:sz w:val="24"/>
                          <w:szCs w:val="24"/>
                        </w:rPr>
                        <w:t xml:space="preserve"> community.”</w:t>
                      </w:r>
                    </w:p>
                  </w:txbxContent>
                </v:textbox>
                <w10:wrap type="square" anchorx="margin" anchory="margin"/>
              </v:rect>
            </w:pict>
          </mc:Fallback>
        </mc:AlternateContent>
      </w:r>
      <w:r w:rsidR="00370384" w:rsidRPr="00DC5BB9">
        <w:rPr>
          <w:rFonts w:asciiTheme="majorHAnsi" w:hAnsiTheme="majorHAnsi"/>
          <w:sz w:val="24"/>
          <w:szCs w:val="24"/>
        </w:rPr>
        <w:t>Chall</w:t>
      </w:r>
      <w:r w:rsidR="00050383" w:rsidRPr="00DC5BB9">
        <w:rPr>
          <w:rFonts w:asciiTheme="majorHAnsi" w:hAnsiTheme="majorHAnsi"/>
          <w:sz w:val="24"/>
          <w:szCs w:val="24"/>
        </w:rPr>
        <w:t xml:space="preserve">enges of these programs are that the participating provider may leave the assigned area after the commitment is over, the application process is cumbersome, awareness of the programs is low, and a lack of provider interest to participate, despite the benefits. </w:t>
      </w:r>
      <w:r w:rsidR="0047467C">
        <w:rPr>
          <w:rFonts w:asciiTheme="majorHAnsi" w:hAnsiTheme="majorHAnsi"/>
          <w:sz w:val="24"/>
          <w:szCs w:val="24"/>
        </w:rPr>
        <w:t xml:space="preserve">Also, there are often </w:t>
      </w:r>
      <w:r w:rsidR="0047467C" w:rsidRPr="0047467C">
        <w:rPr>
          <w:rFonts w:asciiTheme="majorHAnsi" w:hAnsiTheme="majorHAnsi"/>
          <w:sz w:val="24"/>
          <w:szCs w:val="24"/>
        </w:rPr>
        <w:t>financial requirement</w:t>
      </w:r>
      <w:r w:rsidR="0047467C">
        <w:rPr>
          <w:rFonts w:asciiTheme="majorHAnsi" w:hAnsiTheme="majorHAnsi"/>
          <w:sz w:val="24"/>
          <w:szCs w:val="24"/>
        </w:rPr>
        <w:t>s</w:t>
      </w:r>
      <w:r w:rsidR="0047467C" w:rsidRPr="0047467C">
        <w:rPr>
          <w:rFonts w:asciiTheme="majorHAnsi" w:hAnsiTheme="majorHAnsi"/>
          <w:sz w:val="24"/>
          <w:szCs w:val="24"/>
        </w:rPr>
        <w:t xml:space="preserve"> </w:t>
      </w:r>
      <w:r w:rsidR="0047467C">
        <w:rPr>
          <w:rFonts w:asciiTheme="majorHAnsi" w:hAnsiTheme="majorHAnsi"/>
          <w:sz w:val="24"/>
          <w:szCs w:val="24"/>
        </w:rPr>
        <w:t xml:space="preserve">to participate </w:t>
      </w:r>
      <w:r w:rsidR="0047467C" w:rsidRPr="0047467C">
        <w:rPr>
          <w:rFonts w:asciiTheme="majorHAnsi" w:hAnsiTheme="majorHAnsi"/>
          <w:sz w:val="24"/>
          <w:szCs w:val="24"/>
        </w:rPr>
        <w:t xml:space="preserve">that might be challenging for smaller </w:t>
      </w:r>
      <w:r w:rsidR="0047467C">
        <w:rPr>
          <w:rFonts w:asciiTheme="majorHAnsi" w:hAnsiTheme="majorHAnsi"/>
          <w:sz w:val="24"/>
          <w:szCs w:val="24"/>
        </w:rPr>
        <w:t>clinics or hospitals.</w:t>
      </w:r>
      <w:r w:rsidR="002F3389">
        <w:rPr>
          <w:rFonts w:asciiTheme="majorHAnsi" w:hAnsiTheme="majorHAnsi"/>
          <w:sz w:val="24"/>
          <w:szCs w:val="24"/>
        </w:rPr>
        <w:t xml:space="preserve"> </w:t>
      </w:r>
      <w:r w:rsidR="00D60CC5">
        <w:rPr>
          <w:rFonts w:asciiTheme="majorHAnsi" w:hAnsiTheme="majorHAnsi"/>
          <w:sz w:val="24"/>
          <w:szCs w:val="24"/>
        </w:rPr>
        <w:t>Another challenge noted by an interviewee is that when recruitment and retention programs bring</w:t>
      </w:r>
      <w:r w:rsidR="001C1285">
        <w:rPr>
          <w:rFonts w:asciiTheme="majorHAnsi" w:hAnsiTheme="majorHAnsi"/>
          <w:sz w:val="24"/>
          <w:szCs w:val="24"/>
        </w:rPr>
        <w:t xml:space="preserve"> in</w:t>
      </w:r>
      <w:r w:rsidR="00D60CC5">
        <w:rPr>
          <w:rFonts w:asciiTheme="majorHAnsi" w:hAnsiTheme="majorHAnsi"/>
          <w:sz w:val="24"/>
          <w:szCs w:val="24"/>
        </w:rPr>
        <w:t xml:space="preserve"> forei</w:t>
      </w:r>
      <w:r w:rsidR="001C1285">
        <w:rPr>
          <w:rFonts w:asciiTheme="majorHAnsi" w:hAnsiTheme="majorHAnsi"/>
          <w:sz w:val="24"/>
          <w:szCs w:val="24"/>
        </w:rPr>
        <w:t xml:space="preserve">gn </w:t>
      </w:r>
      <w:r w:rsidR="009D46BE">
        <w:rPr>
          <w:rFonts w:asciiTheme="majorHAnsi" w:hAnsiTheme="majorHAnsi"/>
          <w:sz w:val="24"/>
          <w:szCs w:val="24"/>
        </w:rPr>
        <w:t xml:space="preserve">trained </w:t>
      </w:r>
      <w:r w:rsidR="001C1285">
        <w:rPr>
          <w:rFonts w:asciiTheme="majorHAnsi" w:hAnsiTheme="majorHAnsi"/>
          <w:sz w:val="24"/>
          <w:szCs w:val="24"/>
        </w:rPr>
        <w:t xml:space="preserve">providers, rural communities may </w:t>
      </w:r>
      <w:r w:rsidR="00D60CC5">
        <w:rPr>
          <w:rFonts w:asciiTheme="majorHAnsi" w:hAnsiTheme="majorHAnsi"/>
          <w:sz w:val="24"/>
          <w:szCs w:val="24"/>
        </w:rPr>
        <w:t xml:space="preserve">have resentment and mistrust initially toward the provider. </w:t>
      </w:r>
    </w:p>
    <w:p w14:paraId="5E2566EE" w14:textId="7ED025CD" w:rsidR="00430374" w:rsidRPr="00DC5BB9" w:rsidRDefault="002F3389" w:rsidP="001C1285">
      <w:pPr>
        <w:spacing w:line="240" w:lineRule="auto"/>
        <w:rPr>
          <w:rFonts w:asciiTheme="majorHAnsi" w:hAnsiTheme="majorHAnsi"/>
          <w:sz w:val="24"/>
          <w:szCs w:val="24"/>
        </w:rPr>
      </w:pPr>
      <w:r>
        <w:rPr>
          <w:rFonts w:asciiTheme="majorHAnsi" w:hAnsiTheme="majorHAnsi"/>
          <w:sz w:val="24"/>
          <w:szCs w:val="24"/>
        </w:rPr>
        <w:t xml:space="preserve">Many interviewees stated that working in a rural area may be less enticing </w:t>
      </w:r>
      <w:r w:rsidR="001C1285">
        <w:rPr>
          <w:rFonts w:asciiTheme="majorHAnsi" w:hAnsiTheme="majorHAnsi"/>
          <w:sz w:val="24"/>
          <w:szCs w:val="24"/>
        </w:rPr>
        <w:t xml:space="preserve">to </w:t>
      </w:r>
      <w:r>
        <w:rPr>
          <w:rFonts w:asciiTheme="majorHAnsi" w:hAnsiTheme="majorHAnsi"/>
          <w:sz w:val="24"/>
          <w:szCs w:val="24"/>
        </w:rPr>
        <w:t xml:space="preserve">a new graduate because they will </w:t>
      </w:r>
      <w:r w:rsidR="001C1285">
        <w:rPr>
          <w:rFonts w:asciiTheme="majorHAnsi" w:hAnsiTheme="majorHAnsi"/>
          <w:sz w:val="24"/>
          <w:szCs w:val="24"/>
        </w:rPr>
        <w:t xml:space="preserve">be </w:t>
      </w:r>
      <w:r>
        <w:rPr>
          <w:rFonts w:asciiTheme="majorHAnsi" w:hAnsiTheme="majorHAnsi"/>
          <w:sz w:val="24"/>
          <w:szCs w:val="24"/>
        </w:rPr>
        <w:t xml:space="preserve">less likely to have </w:t>
      </w:r>
      <w:r w:rsidRPr="002F3389">
        <w:rPr>
          <w:rFonts w:asciiTheme="majorHAnsi" w:hAnsiTheme="majorHAnsi"/>
          <w:sz w:val="24"/>
          <w:szCs w:val="24"/>
        </w:rPr>
        <w:t xml:space="preserve">equipment </w:t>
      </w:r>
      <w:r>
        <w:rPr>
          <w:rFonts w:asciiTheme="majorHAnsi" w:hAnsiTheme="majorHAnsi"/>
          <w:sz w:val="24"/>
          <w:szCs w:val="24"/>
        </w:rPr>
        <w:t>needed or a smaller team to work with</w:t>
      </w:r>
      <w:r w:rsidR="004A7243">
        <w:rPr>
          <w:rFonts w:asciiTheme="majorHAnsi" w:hAnsiTheme="majorHAnsi"/>
          <w:sz w:val="24"/>
          <w:szCs w:val="24"/>
        </w:rPr>
        <w:t xml:space="preserve">, which may mean a more </w:t>
      </w:r>
      <w:r w:rsidR="003A36F7">
        <w:rPr>
          <w:rFonts w:asciiTheme="majorHAnsi" w:hAnsiTheme="majorHAnsi"/>
          <w:sz w:val="24"/>
          <w:szCs w:val="24"/>
        </w:rPr>
        <w:lastRenderedPageBreak/>
        <w:t>demanding</w:t>
      </w:r>
      <w:r w:rsidR="004A7243">
        <w:rPr>
          <w:rFonts w:asciiTheme="majorHAnsi" w:hAnsiTheme="majorHAnsi"/>
          <w:sz w:val="24"/>
          <w:szCs w:val="24"/>
        </w:rPr>
        <w:t xml:space="preserve"> working </w:t>
      </w:r>
      <w:r w:rsidR="00F44240">
        <w:rPr>
          <w:rFonts w:asciiTheme="majorHAnsi" w:hAnsiTheme="majorHAnsi"/>
          <w:sz w:val="24"/>
          <w:szCs w:val="24"/>
        </w:rPr>
        <w:t>situation</w:t>
      </w:r>
      <w:r>
        <w:rPr>
          <w:rFonts w:asciiTheme="majorHAnsi" w:hAnsiTheme="majorHAnsi"/>
          <w:sz w:val="24"/>
          <w:szCs w:val="24"/>
        </w:rPr>
        <w:t xml:space="preserve">. Further, </w:t>
      </w:r>
      <w:r w:rsidR="004A7243">
        <w:rPr>
          <w:rFonts w:asciiTheme="majorHAnsi" w:hAnsiTheme="majorHAnsi"/>
          <w:sz w:val="24"/>
          <w:szCs w:val="24"/>
        </w:rPr>
        <w:t xml:space="preserve">in rural areas, </w:t>
      </w:r>
      <w:r>
        <w:rPr>
          <w:rFonts w:asciiTheme="majorHAnsi" w:hAnsiTheme="majorHAnsi"/>
          <w:sz w:val="24"/>
          <w:szCs w:val="24"/>
        </w:rPr>
        <w:t xml:space="preserve">there </w:t>
      </w:r>
      <w:r w:rsidR="004A7243">
        <w:rPr>
          <w:rFonts w:asciiTheme="majorHAnsi" w:hAnsiTheme="majorHAnsi"/>
          <w:sz w:val="24"/>
          <w:szCs w:val="24"/>
        </w:rPr>
        <w:t>are fewer</w:t>
      </w:r>
      <w:r w:rsidRPr="002F3389">
        <w:rPr>
          <w:rFonts w:asciiTheme="majorHAnsi" w:hAnsiTheme="majorHAnsi"/>
          <w:sz w:val="24"/>
          <w:szCs w:val="24"/>
        </w:rPr>
        <w:t xml:space="preserve"> </w:t>
      </w:r>
      <w:r>
        <w:rPr>
          <w:rFonts w:asciiTheme="majorHAnsi" w:hAnsiTheme="majorHAnsi"/>
          <w:sz w:val="24"/>
          <w:szCs w:val="24"/>
        </w:rPr>
        <w:t>amenities, such as tennis courts,</w:t>
      </w:r>
      <w:r w:rsidR="00F44240">
        <w:rPr>
          <w:rFonts w:asciiTheme="majorHAnsi" w:hAnsiTheme="majorHAnsi"/>
          <w:sz w:val="24"/>
          <w:szCs w:val="24"/>
        </w:rPr>
        <w:t xml:space="preserve"> walking paths,</w:t>
      </w:r>
      <w:r w:rsidRPr="002F3389">
        <w:rPr>
          <w:rFonts w:asciiTheme="majorHAnsi" w:hAnsiTheme="majorHAnsi"/>
          <w:sz w:val="24"/>
          <w:szCs w:val="24"/>
        </w:rPr>
        <w:t xml:space="preserve"> </w:t>
      </w:r>
      <w:r w:rsidR="001C1285">
        <w:rPr>
          <w:rFonts w:asciiTheme="majorHAnsi" w:hAnsiTheme="majorHAnsi"/>
          <w:sz w:val="24"/>
          <w:szCs w:val="24"/>
        </w:rPr>
        <w:t xml:space="preserve">or </w:t>
      </w:r>
      <w:r w:rsidRPr="002F3389">
        <w:rPr>
          <w:rFonts w:asciiTheme="majorHAnsi" w:hAnsiTheme="majorHAnsi"/>
          <w:sz w:val="24"/>
          <w:szCs w:val="24"/>
        </w:rPr>
        <w:t>dog parks.</w:t>
      </w:r>
      <w:r w:rsidR="00CA3704">
        <w:rPr>
          <w:rFonts w:asciiTheme="majorHAnsi" w:hAnsiTheme="majorHAnsi"/>
          <w:sz w:val="24"/>
          <w:szCs w:val="24"/>
        </w:rPr>
        <w:t xml:space="preserve"> </w:t>
      </w:r>
      <w:r w:rsidR="007574CA">
        <w:rPr>
          <w:rFonts w:asciiTheme="majorHAnsi" w:hAnsiTheme="majorHAnsi"/>
          <w:sz w:val="24"/>
          <w:szCs w:val="24"/>
        </w:rPr>
        <w:t>These factors, along with higher pay in</w:t>
      </w:r>
      <w:r w:rsidR="001C1285">
        <w:rPr>
          <w:rFonts w:asciiTheme="majorHAnsi" w:hAnsiTheme="majorHAnsi"/>
          <w:sz w:val="24"/>
          <w:szCs w:val="24"/>
        </w:rPr>
        <w:t xml:space="preserve"> urban and suburban areas, lead</w:t>
      </w:r>
      <w:r w:rsidR="007574CA">
        <w:rPr>
          <w:rFonts w:asciiTheme="majorHAnsi" w:hAnsiTheme="majorHAnsi"/>
          <w:sz w:val="24"/>
          <w:szCs w:val="24"/>
        </w:rPr>
        <w:t xml:space="preserve"> to</w:t>
      </w:r>
      <w:r w:rsidR="00D60CC5">
        <w:rPr>
          <w:rFonts w:asciiTheme="majorHAnsi" w:hAnsiTheme="majorHAnsi"/>
          <w:sz w:val="24"/>
          <w:szCs w:val="24"/>
        </w:rPr>
        <w:t xml:space="preserve"> high</w:t>
      </w:r>
      <w:r w:rsidR="007574CA">
        <w:rPr>
          <w:rFonts w:asciiTheme="majorHAnsi" w:hAnsiTheme="majorHAnsi"/>
          <w:sz w:val="24"/>
          <w:szCs w:val="24"/>
        </w:rPr>
        <w:t xml:space="preserve">er provider </w:t>
      </w:r>
      <w:r w:rsidR="00D60CC5">
        <w:rPr>
          <w:rFonts w:asciiTheme="majorHAnsi" w:hAnsiTheme="majorHAnsi"/>
          <w:sz w:val="24"/>
          <w:szCs w:val="24"/>
        </w:rPr>
        <w:t xml:space="preserve">turnover </w:t>
      </w:r>
      <w:r w:rsidR="007574CA">
        <w:rPr>
          <w:rFonts w:asciiTheme="majorHAnsi" w:hAnsiTheme="majorHAnsi"/>
          <w:sz w:val="24"/>
          <w:szCs w:val="24"/>
        </w:rPr>
        <w:t>in rural areas. This</w:t>
      </w:r>
      <w:r w:rsidR="00D60CC5">
        <w:rPr>
          <w:rFonts w:asciiTheme="majorHAnsi" w:hAnsiTheme="majorHAnsi"/>
          <w:sz w:val="24"/>
          <w:szCs w:val="24"/>
        </w:rPr>
        <w:t xml:space="preserve"> can make it difficult for communities to gain trust and familiarity with a primary care </w:t>
      </w:r>
      <w:r w:rsidR="00B86116">
        <w:rPr>
          <w:rFonts w:asciiTheme="majorHAnsi" w:hAnsiTheme="majorHAnsi"/>
          <w:sz w:val="24"/>
          <w:szCs w:val="24"/>
        </w:rPr>
        <w:t xml:space="preserve">provider. </w:t>
      </w:r>
      <w:r w:rsidR="00B22E2B">
        <w:rPr>
          <w:rFonts w:asciiTheme="majorHAnsi" w:hAnsiTheme="majorHAnsi"/>
          <w:sz w:val="24"/>
          <w:szCs w:val="24"/>
        </w:rPr>
        <w:t>The increase in rural “Grow Your Own” strategies focus</w:t>
      </w:r>
      <w:r w:rsidR="00D60CC5">
        <w:rPr>
          <w:rFonts w:asciiTheme="majorHAnsi" w:hAnsiTheme="majorHAnsi"/>
          <w:sz w:val="24"/>
          <w:szCs w:val="24"/>
        </w:rPr>
        <w:t>es</w:t>
      </w:r>
      <w:r w:rsidR="00B22E2B">
        <w:rPr>
          <w:rFonts w:asciiTheme="majorHAnsi" w:hAnsiTheme="majorHAnsi"/>
          <w:sz w:val="24"/>
          <w:szCs w:val="24"/>
        </w:rPr>
        <w:t xml:space="preserve"> on recruiting and training individuals from rural communities to stay and work as providers in those communities. However</w:t>
      </w:r>
      <w:r>
        <w:rPr>
          <w:rFonts w:asciiTheme="majorHAnsi" w:hAnsiTheme="majorHAnsi"/>
          <w:sz w:val="24"/>
          <w:szCs w:val="24"/>
        </w:rPr>
        <w:t>, not all training can be done in rural communities. As one interviewee stated, “i</w:t>
      </w:r>
      <w:r w:rsidRPr="002F3389">
        <w:rPr>
          <w:rFonts w:asciiTheme="majorHAnsi" w:hAnsiTheme="majorHAnsi"/>
          <w:sz w:val="24"/>
          <w:szCs w:val="24"/>
        </w:rPr>
        <w:t xml:space="preserve">t is sometimes a gamble to invest in a person in the community because they could leave when they do residency outside of </w:t>
      </w:r>
      <w:r w:rsidR="001C1285">
        <w:rPr>
          <w:rFonts w:asciiTheme="majorHAnsi" w:hAnsiTheme="majorHAnsi"/>
          <w:sz w:val="24"/>
          <w:szCs w:val="24"/>
        </w:rPr>
        <w:t xml:space="preserve">the </w:t>
      </w:r>
      <w:r w:rsidRPr="002F3389">
        <w:rPr>
          <w:rFonts w:asciiTheme="majorHAnsi" w:hAnsiTheme="majorHAnsi"/>
          <w:sz w:val="24"/>
          <w:szCs w:val="24"/>
        </w:rPr>
        <w:t>community.</w:t>
      </w:r>
      <w:r>
        <w:rPr>
          <w:rFonts w:asciiTheme="majorHAnsi" w:hAnsiTheme="majorHAnsi"/>
          <w:sz w:val="24"/>
          <w:szCs w:val="24"/>
        </w:rPr>
        <w:t>”</w:t>
      </w:r>
    </w:p>
    <w:p w14:paraId="5BEAB152" w14:textId="284F5A7B" w:rsidR="00A700FE" w:rsidRPr="00954E6B" w:rsidRDefault="00A700FE" w:rsidP="00A700FE">
      <w:pPr>
        <w:pStyle w:val="Caption"/>
        <w:keepNext/>
        <w:spacing w:after="0"/>
        <w:rPr>
          <w:rFonts w:ascii="Verdana" w:hAnsi="Verdana"/>
          <w:color w:val="004E6C" w:themeColor="accent2" w:themeShade="80"/>
        </w:rPr>
      </w:pPr>
      <w:r w:rsidRPr="00954E6B">
        <w:rPr>
          <w:rFonts w:ascii="Verdana" w:hAnsi="Verdana"/>
          <w:color w:val="004E6C" w:themeColor="accent2" w:themeShade="80"/>
        </w:rPr>
        <w:t xml:space="preserve">Figure </w:t>
      </w:r>
      <w:r w:rsidR="00B91731">
        <w:rPr>
          <w:rFonts w:ascii="Verdana" w:hAnsi="Verdana"/>
          <w:color w:val="004E6C" w:themeColor="accent2" w:themeShade="80"/>
        </w:rPr>
        <w:t>25</w:t>
      </w:r>
      <w:r w:rsidRPr="00954E6B">
        <w:rPr>
          <w:rFonts w:ascii="Verdana" w:hAnsi="Verdana"/>
          <w:color w:val="004E6C" w:themeColor="accent2" w:themeShade="80"/>
        </w:rPr>
        <w:t>: Respondent knowledge of recruitment and retention programs available in the community</w:t>
      </w:r>
      <w:r w:rsidR="000007CF">
        <w:rPr>
          <w:rFonts w:ascii="Verdana" w:hAnsi="Verdana"/>
          <w:color w:val="004E6C" w:themeColor="accent2" w:themeShade="80"/>
        </w:rPr>
        <w:t>*</w:t>
      </w:r>
    </w:p>
    <w:p w14:paraId="55A1701A" w14:textId="77777777" w:rsidR="00D61E60" w:rsidRDefault="00A324A7" w:rsidP="009248F4">
      <w:pPr>
        <w:spacing w:after="0"/>
        <w:rPr>
          <w:rFonts w:asciiTheme="majorHAnsi" w:hAnsiTheme="majorHAnsi"/>
        </w:rPr>
      </w:pPr>
      <w:r w:rsidRPr="00A324A7">
        <w:rPr>
          <w:noProof/>
        </w:rPr>
        <w:t xml:space="preserve"> </w:t>
      </w:r>
      <w:r w:rsidR="00235C6D" w:rsidRPr="00235C6D">
        <w:rPr>
          <w:noProof/>
        </w:rPr>
        <w:t xml:space="preserve"> </w:t>
      </w:r>
      <w:r w:rsidR="00235C6D" w:rsidRPr="00235C6D">
        <w:rPr>
          <w:noProof/>
        </w:rPr>
        <w:drawing>
          <wp:inline distT="0" distB="0" distL="0" distR="0" wp14:anchorId="2AAC32AB" wp14:editId="2B208158">
            <wp:extent cx="5634681" cy="2817340"/>
            <wp:effectExtent l="0" t="0" r="4445" b="2540"/>
            <wp:docPr id="20" name="slide2" descr="Dashboard 2">
              <a:extLst xmlns:a="http://schemas.openxmlformats.org/drawingml/2006/main">
                <a:ext uri="{FF2B5EF4-FFF2-40B4-BE49-F238E27FC236}">
                  <a16:creationId xmlns:a16="http://schemas.microsoft.com/office/drawing/2014/main" id="{FF4904E7-8C44-4740-936A-8D49F179E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2">
                      <a:extLst>
                        <a:ext uri="{FF2B5EF4-FFF2-40B4-BE49-F238E27FC236}">
                          <a16:creationId xmlns:a16="http://schemas.microsoft.com/office/drawing/2014/main" id="{FF4904E7-8C44-4740-936A-8D49F179E536}"/>
                        </a:ext>
                      </a:extLst>
                    </pic:cNvPr>
                    <pic:cNvPicPr>
                      <a:picLocks noChangeAspect="1"/>
                    </pic:cNvPicPr>
                  </pic:nvPicPr>
                  <pic:blipFill rotWithShape="1">
                    <a:blip r:embed="rId32">
                      <a:extLst>
                        <a:ext uri="{28A0092B-C50C-407E-A947-70E740481C1C}">
                          <a14:useLocalDpi xmlns:a14="http://schemas.microsoft.com/office/drawing/2010/main" val="0"/>
                        </a:ext>
                      </a:extLst>
                    </a:blip>
                    <a:srcRect l="4403" t="13693" r="29868" b="45226"/>
                    <a:stretch/>
                  </pic:blipFill>
                  <pic:spPr>
                    <a:xfrm>
                      <a:off x="0" y="0"/>
                      <a:ext cx="5634681" cy="2817340"/>
                    </a:xfrm>
                    <a:prstGeom prst="rect">
                      <a:avLst/>
                    </a:prstGeom>
                  </pic:spPr>
                </pic:pic>
              </a:graphicData>
            </a:graphic>
          </wp:inline>
        </w:drawing>
      </w:r>
    </w:p>
    <w:p w14:paraId="728973F6" w14:textId="5CC102B8" w:rsidR="005911CF" w:rsidRPr="00B91731" w:rsidRDefault="00D16635" w:rsidP="005911CF">
      <w:pPr>
        <w:rPr>
          <w:rFonts w:asciiTheme="majorHAnsi" w:hAnsiTheme="majorHAnsi"/>
          <w:sz w:val="18"/>
          <w:szCs w:val="18"/>
        </w:rPr>
      </w:pPr>
      <w:r w:rsidRPr="00D16635">
        <w:rPr>
          <w:rFonts w:asciiTheme="majorHAnsi" w:hAnsiTheme="majorHAnsi"/>
          <w:sz w:val="18"/>
          <w:szCs w:val="18"/>
        </w:rPr>
        <w:t>Note: ‘Other’ includes Kentucky Ready to Work, Public Service Loan Forgiveness, and Hospital/clinic recruitment.</w:t>
      </w:r>
      <w:r w:rsidR="005911CF" w:rsidRPr="005911CF">
        <w:rPr>
          <w:rFonts w:asciiTheme="majorHAnsi" w:hAnsiTheme="majorHAnsi"/>
          <w:sz w:val="18"/>
          <w:szCs w:val="18"/>
        </w:rPr>
        <w:t xml:space="preserve"> </w:t>
      </w:r>
      <w:r w:rsidR="005911CF" w:rsidRPr="00B91731">
        <w:rPr>
          <w:rFonts w:asciiTheme="majorHAnsi" w:hAnsiTheme="majorHAnsi"/>
          <w:sz w:val="18"/>
          <w:szCs w:val="18"/>
        </w:rPr>
        <w:t>Percentages do not add to 100 because multiple answers could have been selected.</w:t>
      </w:r>
    </w:p>
    <w:p w14:paraId="2D568311" w14:textId="77777777" w:rsidR="00D16635" w:rsidRPr="00D16635" w:rsidRDefault="00D16635" w:rsidP="00C51188">
      <w:pPr>
        <w:rPr>
          <w:rFonts w:asciiTheme="majorHAnsi" w:hAnsiTheme="majorHAnsi"/>
          <w:sz w:val="18"/>
          <w:szCs w:val="18"/>
        </w:rPr>
      </w:pPr>
    </w:p>
    <w:p w14:paraId="6AEEF30C" w14:textId="77777777" w:rsidR="00EA18D4" w:rsidRDefault="00354063" w:rsidP="00F96EDB">
      <w:pPr>
        <w:pStyle w:val="Heading2"/>
        <w:rPr>
          <w:color w:val="000000" w:themeColor="text1"/>
        </w:rPr>
      </w:pPr>
      <w:bookmarkStart w:id="27" w:name="_Toc67557787"/>
      <w:r w:rsidRPr="00F96EDB">
        <w:rPr>
          <w:color w:val="000000" w:themeColor="text1"/>
        </w:rPr>
        <w:t>The Road</w:t>
      </w:r>
      <w:r w:rsidR="00505465" w:rsidRPr="00F96EDB">
        <w:rPr>
          <w:color w:val="000000" w:themeColor="text1"/>
        </w:rPr>
        <w:t xml:space="preserve"> Forward</w:t>
      </w:r>
      <w:bookmarkEnd w:id="27"/>
    </w:p>
    <w:p w14:paraId="6BEF0553" w14:textId="77777777" w:rsidR="00A53BAF" w:rsidRDefault="00505465" w:rsidP="001C1285">
      <w:pPr>
        <w:spacing w:line="240" w:lineRule="auto"/>
        <w:rPr>
          <w:rFonts w:asciiTheme="majorHAnsi" w:hAnsiTheme="majorHAnsi"/>
          <w:sz w:val="24"/>
          <w:szCs w:val="24"/>
        </w:rPr>
      </w:pPr>
      <w:r w:rsidRPr="00505465">
        <w:rPr>
          <w:rFonts w:asciiTheme="majorHAnsi" w:hAnsiTheme="majorHAnsi"/>
          <w:sz w:val="24"/>
          <w:szCs w:val="24"/>
        </w:rPr>
        <w:t xml:space="preserve">Interview respondents shared thoughts on what the </w:t>
      </w:r>
      <w:r w:rsidR="003A36F7">
        <w:rPr>
          <w:rFonts w:asciiTheme="majorHAnsi" w:hAnsiTheme="majorHAnsi"/>
          <w:sz w:val="24"/>
          <w:szCs w:val="24"/>
        </w:rPr>
        <w:t>future</w:t>
      </w:r>
      <w:r w:rsidRPr="00505465">
        <w:rPr>
          <w:rFonts w:asciiTheme="majorHAnsi" w:hAnsiTheme="majorHAnsi"/>
          <w:sz w:val="24"/>
          <w:szCs w:val="24"/>
        </w:rPr>
        <w:t xml:space="preserve"> looks like for </w:t>
      </w:r>
      <w:r w:rsidR="0070212D">
        <w:rPr>
          <w:rFonts w:asciiTheme="majorHAnsi" w:hAnsiTheme="majorHAnsi"/>
          <w:sz w:val="24"/>
          <w:szCs w:val="24"/>
        </w:rPr>
        <w:t xml:space="preserve">improving </w:t>
      </w:r>
      <w:r w:rsidRPr="00505465">
        <w:rPr>
          <w:rFonts w:asciiTheme="majorHAnsi" w:hAnsiTheme="majorHAnsi"/>
          <w:sz w:val="24"/>
          <w:szCs w:val="24"/>
        </w:rPr>
        <w:t>primary, dental, and mental health care in Kentucky.</w:t>
      </w:r>
      <w:r w:rsidR="00A53BAF">
        <w:rPr>
          <w:rFonts w:asciiTheme="majorHAnsi" w:hAnsiTheme="majorHAnsi"/>
          <w:sz w:val="24"/>
          <w:szCs w:val="24"/>
        </w:rPr>
        <w:t xml:space="preserve"> These</w:t>
      </w:r>
      <w:r w:rsidR="003A36F7">
        <w:rPr>
          <w:rFonts w:asciiTheme="majorHAnsi" w:hAnsiTheme="majorHAnsi"/>
          <w:sz w:val="24"/>
          <w:szCs w:val="24"/>
        </w:rPr>
        <w:t xml:space="preserve"> thoughts</w:t>
      </w:r>
      <w:r w:rsidR="00A53BAF">
        <w:rPr>
          <w:rFonts w:asciiTheme="majorHAnsi" w:hAnsiTheme="majorHAnsi"/>
          <w:sz w:val="24"/>
          <w:szCs w:val="24"/>
        </w:rPr>
        <w:t xml:space="preserve"> include increasing training opportunities, increasing </w:t>
      </w:r>
      <w:r w:rsidR="0070212D">
        <w:rPr>
          <w:rFonts w:asciiTheme="majorHAnsi" w:hAnsiTheme="majorHAnsi"/>
          <w:sz w:val="24"/>
          <w:szCs w:val="24"/>
        </w:rPr>
        <w:t xml:space="preserve">and </w:t>
      </w:r>
      <w:r w:rsidR="00A53BAF">
        <w:rPr>
          <w:rFonts w:asciiTheme="majorHAnsi" w:hAnsiTheme="majorHAnsi"/>
          <w:sz w:val="24"/>
          <w:szCs w:val="24"/>
        </w:rPr>
        <w:t xml:space="preserve">streamlining </w:t>
      </w:r>
      <w:r w:rsidR="0070212D">
        <w:rPr>
          <w:rFonts w:asciiTheme="majorHAnsi" w:hAnsiTheme="majorHAnsi"/>
          <w:sz w:val="24"/>
          <w:szCs w:val="24"/>
        </w:rPr>
        <w:t xml:space="preserve">insurance </w:t>
      </w:r>
      <w:r w:rsidR="00A53BAF">
        <w:rPr>
          <w:rFonts w:asciiTheme="majorHAnsi" w:hAnsiTheme="majorHAnsi"/>
          <w:sz w:val="24"/>
          <w:szCs w:val="24"/>
        </w:rPr>
        <w:t xml:space="preserve">reimbursement, </w:t>
      </w:r>
      <w:r w:rsidR="00774A94">
        <w:rPr>
          <w:rFonts w:asciiTheme="majorHAnsi" w:hAnsiTheme="majorHAnsi"/>
          <w:sz w:val="24"/>
          <w:szCs w:val="24"/>
        </w:rPr>
        <w:t xml:space="preserve">using </w:t>
      </w:r>
      <w:r w:rsidR="006B4C94">
        <w:rPr>
          <w:rFonts w:asciiTheme="majorHAnsi" w:hAnsiTheme="majorHAnsi"/>
          <w:sz w:val="24"/>
          <w:szCs w:val="24"/>
        </w:rPr>
        <w:t xml:space="preserve">non-traditional and allied health professionals, and community engagement. </w:t>
      </w:r>
      <w:r w:rsidR="003A36F7">
        <w:rPr>
          <w:rFonts w:asciiTheme="majorHAnsi" w:hAnsiTheme="majorHAnsi"/>
          <w:sz w:val="24"/>
          <w:szCs w:val="24"/>
        </w:rPr>
        <w:t xml:space="preserve"> Specifically, interviewees suggested:</w:t>
      </w:r>
    </w:p>
    <w:p w14:paraId="4BAC25A1" w14:textId="77777777" w:rsidR="006B4C94" w:rsidRDefault="00A53BAF" w:rsidP="001C1285">
      <w:pPr>
        <w:pStyle w:val="ListParagraph"/>
        <w:numPr>
          <w:ilvl w:val="0"/>
          <w:numId w:val="2"/>
        </w:numPr>
        <w:spacing w:line="240" w:lineRule="auto"/>
        <w:rPr>
          <w:rFonts w:asciiTheme="majorHAnsi" w:hAnsiTheme="majorHAnsi"/>
          <w:sz w:val="24"/>
          <w:szCs w:val="24"/>
        </w:rPr>
      </w:pPr>
      <w:r>
        <w:rPr>
          <w:rFonts w:asciiTheme="majorHAnsi" w:hAnsiTheme="majorHAnsi"/>
          <w:sz w:val="24"/>
          <w:szCs w:val="24"/>
        </w:rPr>
        <w:t>M</w:t>
      </w:r>
      <w:r w:rsidRPr="00A53BAF">
        <w:rPr>
          <w:rFonts w:asciiTheme="majorHAnsi" w:hAnsiTheme="majorHAnsi"/>
          <w:sz w:val="24"/>
          <w:szCs w:val="24"/>
        </w:rPr>
        <w:t>ore residency programs in rural communities</w:t>
      </w:r>
      <w:r w:rsidR="006B4C94">
        <w:rPr>
          <w:rFonts w:asciiTheme="majorHAnsi" w:hAnsiTheme="majorHAnsi"/>
          <w:sz w:val="24"/>
          <w:szCs w:val="24"/>
        </w:rPr>
        <w:t xml:space="preserve"> </w:t>
      </w:r>
    </w:p>
    <w:p w14:paraId="262C81A8" w14:textId="2E3CD06A" w:rsidR="00891F9F" w:rsidRDefault="00891F9F" w:rsidP="001C1285">
      <w:pPr>
        <w:pStyle w:val="ListParagraph"/>
        <w:numPr>
          <w:ilvl w:val="0"/>
          <w:numId w:val="2"/>
        </w:numPr>
        <w:spacing w:line="240" w:lineRule="auto"/>
        <w:rPr>
          <w:rFonts w:asciiTheme="majorHAnsi" w:hAnsiTheme="majorHAnsi"/>
          <w:sz w:val="24"/>
          <w:szCs w:val="24"/>
        </w:rPr>
      </w:pPr>
      <w:r>
        <w:rPr>
          <w:rFonts w:asciiTheme="majorHAnsi" w:hAnsiTheme="majorHAnsi"/>
          <w:sz w:val="24"/>
          <w:szCs w:val="24"/>
        </w:rPr>
        <w:t xml:space="preserve">More </w:t>
      </w:r>
      <w:r w:rsidR="005B5A25">
        <w:rPr>
          <w:rFonts w:asciiTheme="majorHAnsi" w:hAnsiTheme="majorHAnsi"/>
          <w:sz w:val="24"/>
          <w:szCs w:val="24"/>
        </w:rPr>
        <w:t>community health centers (</w:t>
      </w:r>
      <w:r>
        <w:rPr>
          <w:rFonts w:asciiTheme="majorHAnsi" w:hAnsiTheme="majorHAnsi"/>
          <w:sz w:val="24"/>
          <w:szCs w:val="24"/>
        </w:rPr>
        <w:t xml:space="preserve">FQHCs </w:t>
      </w:r>
      <w:r w:rsidR="005B5A25">
        <w:rPr>
          <w:rFonts w:asciiTheme="majorHAnsi" w:hAnsiTheme="majorHAnsi"/>
          <w:sz w:val="24"/>
          <w:szCs w:val="24"/>
        </w:rPr>
        <w:t xml:space="preserve">and RHCs) </w:t>
      </w:r>
      <w:r>
        <w:rPr>
          <w:rFonts w:asciiTheme="majorHAnsi" w:hAnsiTheme="majorHAnsi"/>
          <w:sz w:val="24"/>
          <w:szCs w:val="24"/>
        </w:rPr>
        <w:t>across the state</w:t>
      </w:r>
    </w:p>
    <w:p w14:paraId="1476E0A7" w14:textId="77777777" w:rsidR="006B4C94" w:rsidRPr="006B4C94" w:rsidRDefault="00774A94" w:rsidP="001C1285">
      <w:pPr>
        <w:pStyle w:val="ListParagraph"/>
        <w:numPr>
          <w:ilvl w:val="0"/>
          <w:numId w:val="2"/>
        </w:numPr>
        <w:spacing w:line="240" w:lineRule="auto"/>
        <w:rPr>
          <w:rFonts w:asciiTheme="majorHAnsi" w:hAnsiTheme="majorHAnsi"/>
          <w:sz w:val="24"/>
          <w:szCs w:val="24"/>
        </w:rPr>
      </w:pPr>
      <w:r>
        <w:rPr>
          <w:rFonts w:asciiTheme="majorHAnsi" w:hAnsiTheme="majorHAnsi"/>
          <w:sz w:val="24"/>
          <w:szCs w:val="24"/>
        </w:rPr>
        <w:t>Increase competitiveness of</w:t>
      </w:r>
      <w:r w:rsidR="006B4C94" w:rsidRPr="006B4C94">
        <w:rPr>
          <w:rFonts w:asciiTheme="majorHAnsi" w:hAnsiTheme="majorHAnsi"/>
          <w:sz w:val="24"/>
          <w:szCs w:val="24"/>
        </w:rPr>
        <w:t xml:space="preserve"> pay through increased reimbursement </w:t>
      </w:r>
    </w:p>
    <w:p w14:paraId="2F95193F" w14:textId="77777777" w:rsidR="006B4C94" w:rsidRPr="006B4C94" w:rsidRDefault="006B4C94" w:rsidP="001C1285">
      <w:pPr>
        <w:pStyle w:val="ListParagraph"/>
        <w:numPr>
          <w:ilvl w:val="0"/>
          <w:numId w:val="2"/>
        </w:numPr>
        <w:spacing w:line="240" w:lineRule="auto"/>
        <w:rPr>
          <w:rFonts w:asciiTheme="majorHAnsi" w:hAnsiTheme="majorHAnsi"/>
          <w:sz w:val="24"/>
          <w:szCs w:val="24"/>
        </w:rPr>
      </w:pPr>
      <w:r w:rsidRPr="006B4C94">
        <w:rPr>
          <w:rFonts w:asciiTheme="majorHAnsi" w:hAnsiTheme="majorHAnsi"/>
          <w:sz w:val="24"/>
          <w:szCs w:val="24"/>
        </w:rPr>
        <w:t>Streamline reimbursement processes</w:t>
      </w:r>
    </w:p>
    <w:p w14:paraId="05F650AB" w14:textId="77777777" w:rsidR="006B4C94" w:rsidRPr="006B4C94" w:rsidRDefault="006B4C94" w:rsidP="001C1285">
      <w:pPr>
        <w:pStyle w:val="ListParagraph"/>
        <w:numPr>
          <w:ilvl w:val="0"/>
          <w:numId w:val="2"/>
        </w:numPr>
        <w:spacing w:line="240" w:lineRule="auto"/>
        <w:rPr>
          <w:rFonts w:asciiTheme="majorHAnsi" w:hAnsiTheme="majorHAnsi"/>
          <w:sz w:val="24"/>
          <w:szCs w:val="24"/>
        </w:rPr>
      </w:pPr>
      <w:r w:rsidRPr="006B4C94">
        <w:rPr>
          <w:rFonts w:asciiTheme="majorHAnsi" w:hAnsiTheme="majorHAnsi"/>
          <w:sz w:val="24"/>
          <w:szCs w:val="24"/>
        </w:rPr>
        <w:t>Conduct population health analyses and explore opport</w:t>
      </w:r>
      <w:r>
        <w:rPr>
          <w:rFonts w:asciiTheme="majorHAnsi" w:hAnsiTheme="majorHAnsi"/>
          <w:sz w:val="24"/>
          <w:szCs w:val="24"/>
        </w:rPr>
        <w:t>unities to incentivize prevention</w:t>
      </w:r>
    </w:p>
    <w:p w14:paraId="55816E3C" w14:textId="77777777" w:rsidR="006B4C94" w:rsidRDefault="006B4C94" w:rsidP="001C1285">
      <w:pPr>
        <w:pStyle w:val="ListParagraph"/>
        <w:numPr>
          <w:ilvl w:val="0"/>
          <w:numId w:val="2"/>
        </w:numPr>
        <w:spacing w:line="240" w:lineRule="auto"/>
        <w:rPr>
          <w:rFonts w:asciiTheme="majorHAnsi" w:hAnsiTheme="majorHAnsi"/>
          <w:sz w:val="24"/>
          <w:szCs w:val="24"/>
        </w:rPr>
      </w:pPr>
      <w:r>
        <w:rPr>
          <w:rFonts w:asciiTheme="majorHAnsi" w:hAnsiTheme="majorHAnsi"/>
          <w:sz w:val="24"/>
          <w:szCs w:val="24"/>
        </w:rPr>
        <w:t>Train primary care</w:t>
      </w:r>
      <w:r w:rsidR="00891F9F">
        <w:rPr>
          <w:rFonts w:asciiTheme="majorHAnsi" w:hAnsiTheme="majorHAnsi"/>
          <w:sz w:val="24"/>
          <w:szCs w:val="24"/>
        </w:rPr>
        <w:t xml:space="preserve"> providers in team care and </w:t>
      </w:r>
      <w:r w:rsidRPr="006B4C94">
        <w:rPr>
          <w:rFonts w:asciiTheme="majorHAnsi" w:hAnsiTheme="majorHAnsi"/>
          <w:sz w:val="24"/>
          <w:szCs w:val="24"/>
        </w:rPr>
        <w:t>align</w:t>
      </w:r>
      <w:r w:rsidR="00891F9F">
        <w:rPr>
          <w:rFonts w:asciiTheme="majorHAnsi" w:hAnsiTheme="majorHAnsi"/>
          <w:sz w:val="24"/>
          <w:szCs w:val="24"/>
        </w:rPr>
        <w:t xml:space="preserve"> </w:t>
      </w:r>
      <w:r w:rsidRPr="006B4C94">
        <w:rPr>
          <w:rFonts w:asciiTheme="majorHAnsi" w:hAnsiTheme="majorHAnsi"/>
          <w:sz w:val="24"/>
          <w:szCs w:val="24"/>
        </w:rPr>
        <w:t xml:space="preserve">with </w:t>
      </w:r>
      <w:r w:rsidR="00891F9F">
        <w:rPr>
          <w:rFonts w:asciiTheme="majorHAnsi" w:hAnsiTheme="majorHAnsi"/>
          <w:sz w:val="24"/>
          <w:szCs w:val="24"/>
        </w:rPr>
        <w:t xml:space="preserve">dental and mental health; </w:t>
      </w:r>
      <w:r w:rsidRPr="006B4C94">
        <w:rPr>
          <w:rFonts w:asciiTheme="majorHAnsi" w:hAnsiTheme="majorHAnsi"/>
          <w:sz w:val="24"/>
          <w:szCs w:val="24"/>
        </w:rPr>
        <w:t>create a reimbursement</w:t>
      </w:r>
      <w:r w:rsidR="00891F9F">
        <w:rPr>
          <w:rFonts w:asciiTheme="majorHAnsi" w:hAnsiTheme="majorHAnsi"/>
          <w:sz w:val="24"/>
          <w:szCs w:val="24"/>
        </w:rPr>
        <w:t xml:space="preserve"> system that supports team care</w:t>
      </w:r>
    </w:p>
    <w:p w14:paraId="616EE3E3" w14:textId="77777777" w:rsidR="00891F9F" w:rsidRDefault="00891F9F" w:rsidP="001C1285">
      <w:pPr>
        <w:pStyle w:val="ListParagraph"/>
        <w:numPr>
          <w:ilvl w:val="0"/>
          <w:numId w:val="2"/>
        </w:numPr>
        <w:spacing w:line="240" w:lineRule="auto"/>
        <w:rPr>
          <w:rFonts w:asciiTheme="majorHAnsi" w:hAnsiTheme="majorHAnsi"/>
          <w:sz w:val="24"/>
          <w:szCs w:val="24"/>
        </w:rPr>
      </w:pPr>
      <w:r>
        <w:rPr>
          <w:rFonts w:asciiTheme="majorHAnsi" w:hAnsiTheme="majorHAnsi"/>
          <w:sz w:val="24"/>
          <w:szCs w:val="24"/>
        </w:rPr>
        <w:lastRenderedPageBreak/>
        <w:t>L</w:t>
      </w:r>
      <w:r w:rsidRPr="00891F9F">
        <w:rPr>
          <w:rFonts w:asciiTheme="majorHAnsi" w:hAnsiTheme="majorHAnsi"/>
          <w:sz w:val="24"/>
          <w:szCs w:val="24"/>
        </w:rPr>
        <w:t>ook beyond</w:t>
      </w:r>
      <w:r>
        <w:rPr>
          <w:rFonts w:asciiTheme="majorHAnsi" w:hAnsiTheme="majorHAnsi"/>
          <w:sz w:val="24"/>
          <w:szCs w:val="24"/>
        </w:rPr>
        <w:t xml:space="preserve"> traditional clinicians to</w:t>
      </w:r>
      <w:r w:rsidRPr="00891F9F">
        <w:rPr>
          <w:rFonts w:asciiTheme="majorHAnsi" w:hAnsiTheme="majorHAnsi"/>
          <w:sz w:val="24"/>
          <w:szCs w:val="24"/>
        </w:rPr>
        <w:t xml:space="preserve"> allied health practitioners</w:t>
      </w:r>
    </w:p>
    <w:p w14:paraId="76297179" w14:textId="77777777" w:rsidR="00891F9F" w:rsidRDefault="00891F9F" w:rsidP="001C1285">
      <w:pPr>
        <w:pStyle w:val="ListParagraph"/>
        <w:numPr>
          <w:ilvl w:val="0"/>
          <w:numId w:val="2"/>
        </w:numPr>
        <w:spacing w:line="240" w:lineRule="auto"/>
        <w:rPr>
          <w:rFonts w:asciiTheme="majorHAnsi" w:hAnsiTheme="majorHAnsi"/>
          <w:sz w:val="24"/>
          <w:szCs w:val="24"/>
        </w:rPr>
      </w:pPr>
      <w:r>
        <w:rPr>
          <w:rFonts w:asciiTheme="majorHAnsi" w:hAnsiTheme="majorHAnsi"/>
          <w:sz w:val="24"/>
          <w:szCs w:val="24"/>
        </w:rPr>
        <w:t>Focus on training behavioral health nurse practitioners</w:t>
      </w:r>
    </w:p>
    <w:p w14:paraId="2EF33262" w14:textId="77777777" w:rsidR="00891F9F" w:rsidRDefault="00891F9F" w:rsidP="001C1285">
      <w:pPr>
        <w:pStyle w:val="ListParagraph"/>
        <w:numPr>
          <w:ilvl w:val="0"/>
          <w:numId w:val="2"/>
        </w:numPr>
        <w:spacing w:line="240" w:lineRule="auto"/>
        <w:rPr>
          <w:rFonts w:asciiTheme="majorHAnsi" w:hAnsiTheme="majorHAnsi"/>
          <w:sz w:val="24"/>
          <w:szCs w:val="24"/>
        </w:rPr>
      </w:pPr>
      <w:r>
        <w:rPr>
          <w:rFonts w:asciiTheme="majorHAnsi" w:hAnsiTheme="majorHAnsi"/>
          <w:sz w:val="24"/>
          <w:szCs w:val="24"/>
        </w:rPr>
        <w:t xml:space="preserve">Increase use of community health workers and explore Medicaid reimbursement </w:t>
      </w:r>
    </w:p>
    <w:p w14:paraId="42E0A428" w14:textId="77777777" w:rsidR="00891F9F" w:rsidRDefault="00891F9F" w:rsidP="001C1285">
      <w:pPr>
        <w:pStyle w:val="ListParagraph"/>
        <w:numPr>
          <w:ilvl w:val="0"/>
          <w:numId w:val="2"/>
        </w:numPr>
        <w:spacing w:line="240" w:lineRule="auto"/>
        <w:rPr>
          <w:rFonts w:asciiTheme="majorHAnsi" w:hAnsiTheme="majorHAnsi"/>
          <w:sz w:val="24"/>
          <w:szCs w:val="24"/>
        </w:rPr>
      </w:pPr>
      <w:r>
        <w:rPr>
          <w:rFonts w:asciiTheme="majorHAnsi" w:hAnsiTheme="majorHAnsi"/>
          <w:sz w:val="24"/>
          <w:szCs w:val="24"/>
        </w:rPr>
        <w:t>Engage communities by exploring social determinants of health with community members, including system barriers that affect vulnerable populations (inadequate housing, water, etc.)</w:t>
      </w:r>
    </w:p>
    <w:p w14:paraId="3F06621B" w14:textId="77777777" w:rsidR="00354063" w:rsidRDefault="00354063" w:rsidP="00354063">
      <w:pPr>
        <w:pStyle w:val="Heading1"/>
        <w:rPr>
          <w:color w:val="000000" w:themeColor="text1"/>
        </w:rPr>
      </w:pPr>
      <w:bookmarkStart w:id="28" w:name="_Toc67557788"/>
      <w:r w:rsidRPr="00354063">
        <w:rPr>
          <w:color w:val="000000" w:themeColor="text1"/>
        </w:rPr>
        <w:t>Conclusion</w:t>
      </w:r>
      <w:bookmarkEnd w:id="28"/>
    </w:p>
    <w:p w14:paraId="72EE7BE6" w14:textId="63C0608D" w:rsidR="00557423" w:rsidRDefault="00671D29" w:rsidP="00291821">
      <w:pPr>
        <w:spacing w:line="240" w:lineRule="auto"/>
        <w:rPr>
          <w:rFonts w:asciiTheme="majorHAnsi" w:hAnsiTheme="majorHAnsi"/>
          <w:sz w:val="24"/>
          <w:szCs w:val="24"/>
        </w:rPr>
      </w:pPr>
      <w:r>
        <w:rPr>
          <w:rFonts w:asciiTheme="majorHAnsi" w:hAnsiTheme="majorHAnsi"/>
          <w:sz w:val="24"/>
          <w:szCs w:val="24"/>
        </w:rPr>
        <w:t xml:space="preserve">According to </w:t>
      </w:r>
      <w:r w:rsidR="00557423">
        <w:rPr>
          <w:rFonts w:asciiTheme="majorHAnsi" w:hAnsiTheme="majorHAnsi"/>
          <w:sz w:val="24"/>
          <w:szCs w:val="24"/>
        </w:rPr>
        <w:t>Kentucky PCO stakeholders</w:t>
      </w:r>
      <w:r>
        <w:rPr>
          <w:rFonts w:asciiTheme="majorHAnsi" w:hAnsiTheme="majorHAnsi"/>
          <w:sz w:val="24"/>
          <w:szCs w:val="24"/>
        </w:rPr>
        <w:t>, Kentucky has made progress toward overcoming challenges related to primary care in recent yea</w:t>
      </w:r>
      <w:r w:rsidR="00C76BE9">
        <w:rPr>
          <w:rFonts w:asciiTheme="majorHAnsi" w:hAnsiTheme="majorHAnsi"/>
          <w:sz w:val="24"/>
          <w:szCs w:val="24"/>
        </w:rPr>
        <w:t>rs. The implementation of FQHCs</w:t>
      </w:r>
      <w:r w:rsidR="009E0F58" w:rsidRPr="007C570E">
        <w:rPr>
          <w:rFonts w:asciiTheme="majorHAnsi" w:hAnsiTheme="majorHAnsi"/>
          <w:sz w:val="24"/>
          <w:szCs w:val="24"/>
        </w:rPr>
        <w:t xml:space="preserve">, </w:t>
      </w:r>
      <w:r w:rsidR="00B211E5" w:rsidRPr="007C570E">
        <w:rPr>
          <w:rFonts w:asciiTheme="majorHAnsi" w:hAnsiTheme="majorHAnsi"/>
          <w:sz w:val="24"/>
          <w:szCs w:val="24"/>
        </w:rPr>
        <w:t xml:space="preserve">RHCs, </w:t>
      </w:r>
      <w:r w:rsidR="009E0F58" w:rsidRPr="007C570E">
        <w:rPr>
          <w:rFonts w:asciiTheme="majorHAnsi" w:hAnsiTheme="majorHAnsi"/>
          <w:sz w:val="24"/>
          <w:szCs w:val="24"/>
        </w:rPr>
        <w:t xml:space="preserve">mobile units, and telehealth </w:t>
      </w:r>
      <w:r w:rsidR="003B7C9A" w:rsidRPr="007C570E">
        <w:rPr>
          <w:rFonts w:asciiTheme="majorHAnsi" w:hAnsiTheme="majorHAnsi"/>
          <w:sz w:val="24"/>
          <w:szCs w:val="24"/>
        </w:rPr>
        <w:t xml:space="preserve">has </w:t>
      </w:r>
      <w:r w:rsidR="009E0F58" w:rsidRPr="007C570E">
        <w:rPr>
          <w:rFonts w:asciiTheme="majorHAnsi" w:hAnsiTheme="majorHAnsi"/>
          <w:sz w:val="24"/>
          <w:szCs w:val="24"/>
        </w:rPr>
        <w:t>increase</w:t>
      </w:r>
      <w:r w:rsidR="003B7C9A" w:rsidRPr="007C570E">
        <w:rPr>
          <w:rFonts w:asciiTheme="majorHAnsi" w:hAnsiTheme="majorHAnsi"/>
          <w:sz w:val="24"/>
          <w:szCs w:val="24"/>
        </w:rPr>
        <w:t>d</w:t>
      </w:r>
      <w:r w:rsidR="009E0F58" w:rsidRPr="007C570E">
        <w:rPr>
          <w:rFonts w:asciiTheme="majorHAnsi" w:hAnsiTheme="majorHAnsi"/>
          <w:sz w:val="24"/>
          <w:szCs w:val="24"/>
        </w:rPr>
        <w:t xml:space="preserve"> access to primary</w:t>
      </w:r>
      <w:r w:rsidR="003A36F7" w:rsidRPr="007C570E">
        <w:rPr>
          <w:rFonts w:asciiTheme="majorHAnsi" w:hAnsiTheme="majorHAnsi"/>
          <w:sz w:val="24"/>
          <w:szCs w:val="24"/>
        </w:rPr>
        <w:t>, dental, and mental health</w:t>
      </w:r>
      <w:r w:rsidR="009E0F58" w:rsidRPr="007C570E">
        <w:rPr>
          <w:rFonts w:asciiTheme="majorHAnsi" w:hAnsiTheme="majorHAnsi"/>
          <w:sz w:val="24"/>
          <w:szCs w:val="24"/>
        </w:rPr>
        <w:t xml:space="preserve"> care services for Kentuckians, and begins to bridge the health care gap for those disparately affected by limited access, such as low income and racial/ethnic minorities.</w:t>
      </w:r>
      <w:r w:rsidR="009E566E" w:rsidRPr="007C570E">
        <w:rPr>
          <w:rFonts w:asciiTheme="majorHAnsi" w:hAnsiTheme="majorHAnsi"/>
          <w:sz w:val="24"/>
          <w:szCs w:val="24"/>
        </w:rPr>
        <w:t xml:space="preserve"> However, </w:t>
      </w:r>
      <w:r w:rsidR="00557423" w:rsidRPr="007C570E">
        <w:rPr>
          <w:rFonts w:asciiTheme="majorHAnsi" w:hAnsiTheme="majorHAnsi"/>
          <w:sz w:val="24"/>
          <w:szCs w:val="24"/>
        </w:rPr>
        <w:t>challenges still exist and</w:t>
      </w:r>
      <w:r w:rsidR="003A36F7" w:rsidRPr="007C570E">
        <w:rPr>
          <w:rFonts w:asciiTheme="majorHAnsi" w:hAnsiTheme="majorHAnsi"/>
          <w:sz w:val="24"/>
          <w:szCs w:val="24"/>
        </w:rPr>
        <w:t xml:space="preserve"> </w:t>
      </w:r>
      <w:r w:rsidR="00557423" w:rsidRPr="007C570E">
        <w:rPr>
          <w:rFonts w:asciiTheme="majorHAnsi" w:hAnsiTheme="majorHAnsi"/>
          <w:sz w:val="24"/>
          <w:szCs w:val="24"/>
        </w:rPr>
        <w:t>more</w:t>
      </w:r>
      <w:r w:rsidR="009E566E" w:rsidRPr="007C570E">
        <w:rPr>
          <w:rFonts w:asciiTheme="majorHAnsi" w:hAnsiTheme="majorHAnsi"/>
          <w:sz w:val="24"/>
          <w:szCs w:val="24"/>
        </w:rPr>
        <w:t xml:space="preserve"> is needed to increase access and improve health outcomes in HPSA designated areas and counties with </w:t>
      </w:r>
      <w:r w:rsidR="003A36F7" w:rsidRPr="007C570E">
        <w:rPr>
          <w:rFonts w:asciiTheme="majorHAnsi" w:hAnsiTheme="majorHAnsi"/>
          <w:sz w:val="24"/>
          <w:szCs w:val="24"/>
        </w:rPr>
        <w:t>worse</w:t>
      </w:r>
      <w:r w:rsidR="009E566E" w:rsidRPr="007C570E">
        <w:rPr>
          <w:rFonts w:asciiTheme="majorHAnsi" w:hAnsiTheme="majorHAnsi"/>
          <w:sz w:val="24"/>
          <w:szCs w:val="24"/>
        </w:rPr>
        <w:t xml:space="preserve"> health status and access rankings in western, southern and eastern sections of the state. More FQHCs are needed to reach Kentuckians in these areas, </w:t>
      </w:r>
      <w:r w:rsidR="00B211E5" w:rsidRPr="007C570E">
        <w:rPr>
          <w:rFonts w:asciiTheme="majorHAnsi" w:hAnsiTheme="majorHAnsi"/>
          <w:sz w:val="24"/>
          <w:szCs w:val="24"/>
        </w:rPr>
        <w:t xml:space="preserve">RHCs that are already in these areas need a broader range of services and more resources, </w:t>
      </w:r>
      <w:r w:rsidR="00C76BE9" w:rsidRPr="007C570E">
        <w:rPr>
          <w:rFonts w:asciiTheme="majorHAnsi" w:hAnsiTheme="majorHAnsi"/>
          <w:sz w:val="24"/>
          <w:szCs w:val="24"/>
        </w:rPr>
        <w:t xml:space="preserve">affordable broadband connectivity is still needed </w:t>
      </w:r>
      <w:r w:rsidR="003B7C9A" w:rsidRPr="007C570E">
        <w:rPr>
          <w:rFonts w:asciiTheme="majorHAnsi" w:hAnsiTheme="majorHAnsi"/>
          <w:sz w:val="24"/>
          <w:szCs w:val="24"/>
        </w:rPr>
        <w:t>in some</w:t>
      </w:r>
      <w:r w:rsidR="00C76BE9">
        <w:rPr>
          <w:rFonts w:asciiTheme="majorHAnsi" w:hAnsiTheme="majorHAnsi"/>
          <w:sz w:val="24"/>
          <w:szCs w:val="24"/>
        </w:rPr>
        <w:t xml:space="preserve"> rural counties, and transportation remains a challenge for many. </w:t>
      </w:r>
      <w:r w:rsidR="00557423">
        <w:rPr>
          <w:rFonts w:asciiTheme="majorHAnsi" w:hAnsiTheme="majorHAnsi"/>
          <w:sz w:val="24"/>
          <w:szCs w:val="24"/>
        </w:rPr>
        <w:t xml:space="preserve">Leading primary care workforce concerns include a lack of providers in rural areas and low retention of primary care staff, which stem from a lack of competitive pay and reimbursement issues. To overcome these challenges, Kentucky PCO stakeholders </w:t>
      </w:r>
      <w:r w:rsidR="006E15EC">
        <w:rPr>
          <w:rFonts w:asciiTheme="majorHAnsi" w:hAnsiTheme="majorHAnsi"/>
          <w:sz w:val="24"/>
          <w:szCs w:val="24"/>
        </w:rPr>
        <w:t xml:space="preserve">recommend building training and educational capacity locally for </w:t>
      </w:r>
      <w:r w:rsidR="00AD0ECA">
        <w:rPr>
          <w:rFonts w:asciiTheme="majorHAnsi" w:hAnsiTheme="majorHAnsi"/>
          <w:sz w:val="24"/>
          <w:szCs w:val="24"/>
        </w:rPr>
        <w:t xml:space="preserve">the </w:t>
      </w:r>
      <w:r w:rsidR="006E15EC">
        <w:rPr>
          <w:rFonts w:asciiTheme="majorHAnsi" w:hAnsiTheme="majorHAnsi"/>
          <w:sz w:val="24"/>
          <w:szCs w:val="24"/>
        </w:rPr>
        <w:t>primary</w:t>
      </w:r>
      <w:r w:rsidR="003A36F7">
        <w:rPr>
          <w:rFonts w:asciiTheme="majorHAnsi" w:hAnsiTheme="majorHAnsi"/>
          <w:sz w:val="24"/>
          <w:szCs w:val="24"/>
        </w:rPr>
        <w:t>, dental, and mental health</w:t>
      </w:r>
      <w:r w:rsidR="006E15EC">
        <w:rPr>
          <w:rFonts w:asciiTheme="majorHAnsi" w:hAnsiTheme="majorHAnsi"/>
          <w:sz w:val="24"/>
          <w:szCs w:val="24"/>
        </w:rPr>
        <w:t xml:space="preserve"> care workforce, </w:t>
      </w:r>
      <w:r w:rsidR="007C570E">
        <w:rPr>
          <w:rFonts w:asciiTheme="majorHAnsi" w:hAnsiTheme="majorHAnsi"/>
          <w:strike/>
          <w:sz w:val="24"/>
          <w:szCs w:val="24"/>
        </w:rPr>
        <w:t>e</w:t>
      </w:r>
      <w:r w:rsidR="00AA4E65" w:rsidRPr="007C570E">
        <w:rPr>
          <w:rFonts w:asciiTheme="majorHAnsi" w:hAnsiTheme="majorHAnsi"/>
          <w:sz w:val="24"/>
          <w:szCs w:val="24"/>
        </w:rPr>
        <w:t>xplor</w:t>
      </w:r>
      <w:r w:rsidR="002A4A8A" w:rsidRPr="007C570E">
        <w:rPr>
          <w:rFonts w:asciiTheme="majorHAnsi" w:hAnsiTheme="majorHAnsi"/>
          <w:sz w:val="24"/>
          <w:szCs w:val="24"/>
        </w:rPr>
        <w:t>ing</w:t>
      </w:r>
      <w:r w:rsidR="00AA4E65" w:rsidRPr="007C570E">
        <w:rPr>
          <w:rFonts w:asciiTheme="majorHAnsi" w:hAnsiTheme="majorHAnsi"/>
          <w:sz w:val="24"/>
          <w:szCs w:val="24"/>
        </w:rPr>
        <w:t xml:space="preserve"> </w:t>
      </w:r>
      <w:r w:rsidR="006E15EC" w:rsidRPr="007C570E">
        <w:rPr>
          <w:rFonts w:asciiTheme="majorHAnsi" w:hAnsiTheme="majorHAnsi"/>
          <w:sz w:val="24"/>
          <w:szCs w:val="24"/>
        </w:rPr>
        <w:t>i</w:t>
      </w:r>
      <w:r w:rsidR="006E15EC">
        <w:rPr>
          <w:rFonts w:asciiTheme="majorHAnsi" w:hAnsiTheme="majorHAnsi"/>
          <w:sz w:val="24"/>
          <w:szCs w:val="24"/>
        </w:rPr>
        <w:t xml:space="preserve">mprovements to reimbursements for providers, increasing awareness of workforce recruitment and retention programs, and increasing </w:t>
      </w:r>
      <w:r w:rsidR="00AD0ECA">
        <w:rPr>
          <w:rFonts w:asciiTheme="majorHAnsi" w:hAnsiTheme="majorHAnsi"/>
          <w:sz w:val="24"/>
          <w:szCs w:val="24"/>
        </w:rPr>
        <w:t xml:space="preserve">the </w:t>
      </w:r>
      <w:r w:rsidR="006E15EC">
        <w:rPr>
          <w:rFonts w:asciiTheme="majorHAnsi" w:hAnsiTheme="majorHAnsi"/>
          <w:sz w:val="24"/>
          <w:szCs w:val="24"/>
        </w:rPr>
        <w:t xml:space="preserve">use of community health workers, allied health professionals, and behavioral health nurse practitioners. </w:t>
      </w:r>
    </w:p>
    <w:p w14:paraId="186DA5AE" w14:textId="77777777" w:rsidR="00D23A4A" w:rsidRDefault="006C5874" w:rsidP="006C5874">
      <w:pPr>
        <w:pStyle w:val="Heading1"/>
        <w:rPr>
          <w:color w:val="auto"/>
        </w:rPr>
      </w:pPr>
      <w:bookmarkStart w:id="29" w:name="_Toc67557789"/>
      <w:r w:rsidRPr="006C5874">
        <w:rPr>
          <w:color w:val="auto"/>
        </w:rPr>
        <w:t>References</w:t>
      </w:r>
      <w:bookmarkEnd w:id="29"/>
    </w:p>
    <w:sdt>
      <w:sdtPr>
        <w:id w:val="-183910025"/>
        <w:docPartObj>
          <w:docPartGallery w:val="Bibliographies"/>
          <w:docPartUnique/>
        </w:docPartObj>
      </w:sdtPr>
      <w:sdtEndPr/>
      <w:sdtContent>
        <w:p w14:paraId="4179BFB4" w14:textId="77777777" w:rsidR="006C5874" w:rsidRDefault="006C5874" w:rsidP="00B31D54">
          <w:pPr>
            <w:spacing w:after="0" w:line="240" w:lineRule="auto"/>
          </w:pPr>
        </w:p>
        <w:sdt>
          <w:sdtPr>
            <w:id w:val="111145805"/>
            <w:bibliography/>
          </w:sdtPr>
          <w:sdtEndPr/>
          <w:sdtContent>
            <w:p w14:paraId="76BC3EC5" w14:textId="77777777" w:rsidR="003F0115" w:rsidRPr="00A30387" w:rsidRDefault="006C5874" w:rsidP="003F0115">
              <w:pPr>
                <w:pStyle w:val="Bibliography"/>
                <w:ind w:left="720" w:hanging="720"/>
                <w:rPr>
                  <w:rFonts w:ascii="Verdana" w:hAnsi="Verdana"/>
                  <w:noProof/>
                  <w:sz w:val="20"/>
                  <w:szCs w:val="20"/>
                </w:rPr>
              </w:pPr>
              <w:r w:rsidRPr="00A30387">
                <w:rPr>
                  <w:rFonts w:ascii="Verdana" w:hAnsi="Verdana"/>
                  <w:sz w:val="20"/>
                  <w:szCs w:val="20"/>
                </w:rPr>
                <w:fldChar w:fldCharType="begin"/>
              </w:r>
              <w:r w:rsidRPr="00A30387">
                <w:rPr>
                  <w:rFonts w:ascii="Verdana" w:hAnsi="Verdana"/>
                  <w:sz w:val="20"/>
                  <w:szCs w:val="20"/>
                </w:rPr>
                <w:instrText xml:space="preserve"> BIBLIOGRAPHY </w:instrText>
              </w:r>
              <w:r w:rsidRPr="00A30387">
                <w:rPr>
                  <w:rFonts w:ascii="Verdana" w:hAnsi="Verdana"/>
                  <w:sz w:val="20"/>
                  <w:szCs w:val="20"/>
                </w:rPr>
                <w:fldChar w:fldCharType="separate"/>
              </w:r>
              <w:r w:rsidR="003F0115" w:rsidRPr="00A30387">
                <w:rPr>
                  <w:rFonts w:ascii="Verdana" w:hAnsi="Verdana"/>
                  <w:noProof/>
                  <w:sz w:val="20"/>
                  <w:szCs w:val="20"/>
                </w:rPr>
                <w:t xml:space="preserve">Health Resources &amp; Services Administration. (2020, 12 2). </w:t>
              </w:r>
              <w:r w:rsidR="003F0115" w:rsidRPr="00A30387">
                <w:rPr>
                  <w:rFonts w:ascii="Verdana" w:hAnsi="Verdana"/>
                  <w:i/>
                  <w:iCs/>
                  <w:noProof/>
                  <w:sz w:val="20"/>
                  <w:szCs w:val="20"/>
                </w:rPr>
                <w:t>Data by Geography, Kentucky</w:t>
              </w:r>
              <w:r w:rsidR="003F0115" w:rsidRPr="00A30387">
                <w:rPr>
                  <w:rFonts w:ascii="Verdana" w:hAnsi="Verdana"/>
                  <w:noProof/>
                  <w:sz w:val="20"/>
                  <w:szCs w:val="20"/>
                </w:rPr>
                <w:t>. Retrieved from Health Resources &amp; Services Administration: https://data.hrsa.gov/geo</w:t>
              </w:r>
            </w:p>
            <w:p w14:paraId="2EC0F85D" w14:textId="77777777" w:rsidR="003F0115" w:rsidRPr="00A30387" w:rsidRDefault="003F0115" w:rsidP="003F0115">
              <w:pPr>
                <w:pStyle w:val="Bibliography"/>
                <w:ind w:left="720" w:hanging="720"/>
                <w:rPr>
                  <w:rFonts w:ascii="Verdana" w:hAnsi="Verdana"/>
                  <w:noProof/>
                  <w:sz w:val="20"/>
                  <w:szCs w:val="20"/>
                </w:rPr>
              </w:pPr>
              <w:r w:rsidRPr="00A30387">
                <w:rPr>
                  <w:rFonts w:ascii="Verdana" w:hAnsi="Verdana"/>
                  <w:noProof/>
                  <w:sz w:val="20"/>
                  <w:szCs w:val="20"/>
                </w:rPr>
                <w:t xml:space="preserve">Robert Wood Johnson Foundation. (2020, 12 2). </w:t>
              </w:r>
              <w:r w:rsidRPr="00A30387">
                <w:rPr>
                  <w:rFonts w:ascii="Verdana" w:hAnsi="Verdana"/>
                  <w:i/>
                  <w:iCs/>
                  <w:noProof/>
                  <w:sz w:val="20"/>
                  <w:szCs w:val="20"/>
                </w:rPr>
                <w:t>Kentucky County Health Rankings</w:t>
              </w:r>
              <w:r w:rsidRPr="00A30387">
                <w:rPr>
                  <w:rFonts w:ascii="Verdana" w:hAnsi="Verdana"/>
                  <w:noProof/>
                  <w:sz w:val="20"/>
                  <w:szCs w:val="20"/>
                </w:rPr>
                <w:t>. Retrieved from County Health Rankings: https://www.countyhealthrankings.org/app/kentucky/2020/overview</w:t>
              </w:r>
            </w:p>
            <w:p w14:paraId="3C04D7BC" w14:textId="77777777" w:rsidR="003F0115" w:rsidRPr="00A30387" w:rsidRDefault="003F0115" w:rsidP="003F0115">
              <w:pPr>
                <w:pStyle w:val="Bibliography"/>
                <w:ind w:left="720" w:hanging="720"/>
                <w:rPr>
                  <w:rFonts w:ascii="Verdana" w:hAnsi="Verdana"/>
                  <w:noProof/>
                  <w:sz w:val="20"/>
                  <w:szCs w:val="20"/>
                </w:rPr>
              </w:pPr>
              <w:r w:rsidRPr="00A30387">
                <w:rPr>
                  <w:rFonts w:ascii="Verdana" w:hAnsi="Verdana"/>
                  <w:noProof/>
                  <w:sz w:val="20"/>
                  <w:szCs w:val="20"/>
                </w:rPr>
                <w:t xml:space="preserve">The Commonwealth Fund. (2020). </w:t>
              </w:r>
              <w:r w:rsidRPr="00A30387">
                <w:rPr>
                  <w:rFonts w:ascii="Verdana" w:hAnsi="Verdana"/>
                  <w:i/>
                  <w:iCs/>
                  <w:noProof/>
                  <w:sz w:val="20"/>
                  <w:szCs w:val="20"/>
                </w:rPr>
                <w:t>2020 Scorecard on State Health System Performance.</w:t>
              </w:r>
              <w:r w:rsidRPr="00A30387">
                <w:rPr>
                  <w:rFonts w:ascii="Verdana" w:hAnsi="Verdana"/>
                  <w:noProof/>
                  <w:sz w:val="20"/>
                  <w:szCs w:val="20"/>
                </w:rPr>
                <w:t xml:space="preserve"> New York: The Commonwealth Fund.</w:t>
              </w:r>
            </w:p>
            <w:p w14:paraId="20D519DF" w14:textId="77777777" w:rsidR="003F0115" w:rsidRPr="00A30387" w:rsidRDefault="003F0115" w:rsidP="003F0115">
              <w:pPr>
                <w:pStyle w:val="Bibliography"/>
                <w:ind w:left="720" w:hanging="720"/>
                <w:rPr>
                  <w:rFonts w:ascii="Verdana" w:hAnsi="Verdana"/>
                  <w:noProof/>
                  <w:sz w:val="20"/>
                  <w:szCs w:val="20"/>
                </w:rPr>
              </w:pPr>
              <w:r w:rsidRPr="00A30387">
                <w:rPr>
                  <w:rFonts w:ascii="Verdana" w:hAnsi="Verdana"/>
                  <w:noProof/>
                  <w:sz w:val="20"/>
                  <w:szCs w:val="20"/>
                </w:rPr>
                <w:t xml:space="preserve">US Census Bureau. (2020, 12 2). </w:t>
              </w:r>
              <w:r w:rsidRPr="00A30387">
                <w:rPr>
                  <w:rFonts w:ascii="Verdana" w:hAnsi="Verdana"/>
                  <w:i/>
                  <w:iCs/>
                  <w:noProof/>
                  <w:sz w:val="20"/>
                  <w:szCs w:val="20"/>
                </w:rPr>
                <w:t>US and KY Quickfacts</w:t>
              </w:r>
              <w:r w:rsidRPr="00A30387">
                <w:rPr>
                  <w:rFonts w:ascii="Verdana" w:hAnsi="Verdana"/>
                  <w:noProof/>
                  <w:sz w:val="20"/>
                  <w:szCs w:val="20"/>
                </w:rPr>
                <w:t>. Retrieved from US Census Bureau: https://www.census.gov/quickfacts/fact/table/US/PST045219?</w:t>
              </w:r>
            </w:p>
            <w:p w14:paraId="2A4E39EF" w14:textId="77777777" w:rsidR="006C5874" w:rsidRDefault="006C5874" w:rsidP="003F0115">
              <w:r w:rsidRPr="00A30387">
                <w:rPr>
                  <w:rFonts w:ascii="Verdana" w:hAnsi="Verdana"/>
                  <w:b/>
                  <w:bCs/>
                  <w:noProof/>
                  <w:sz w:val="20"/>
                  <w:szCs w:val="20"/>
                </w:rPr>
                <w:fldChar w:fldCharType="end"/>
              </w:r>
            </w:p>
          </w:sdtContent>
        </w:sdt>
      </w:sdtContent>
    </w:sdt>
    <w:p w14:paraId="3028D59E" w14:textId="77777777" w:rsidR="00456152" w:rsidRPr="0052630E" w:rsidRDefault="001F5EE6" w:rsidP="00D23A4A">
      <w:pPr>
        <w:pStyle w:val="Heading1"/>
        <w:rPr>
          <w:color w:val="auto"/>
        </w:rPr>
      </w:pPr>
      <w:bookmarkStart w:id="30" w:name="_Toc67557790"/>
      <w:r w:rsidRPr="0052630E">
        <w:rPr>
          <w:color w:val="auto"/>
        </w:rPr>
        <w:lastRenderedPageBreak/>
        <w:t>Appendix A: Rankings</w:t>
      </w:r>
      <w:bookmarkEnd w:id="30"/>
    </w:p>
    <w:p w14:paraId="2997D67B" w14:textId="4256915D" w:rsidR="000542CF" w:rsidRPr="00954E6B" w:rsidRDefault="000542CF" w:rsidP="000542CF">
      <w:pPr>
        <w:pStyle w:val="Caption"/>
        <w:keepNext/>
        <w:spacing w:after="0"/>
        <w:rPr>
          <w:rFonts w:ascii="Verdana" w:hAnsi="Verdana"/>
          <w:color w:val="004E6C" w:themeColor="accent2" w:themeShade="80"/>
        </w:rPr>
      </w:pPr>
      <w:r w:rsidRPr="00954E6B">
        <w:rPr>
          <w:rFonts w:ascii="Verdana" w:hAnsi="Verdana"/>
          <w:color w:val="004E6C" w:themeColor="accent2" w:themeShade="80"/>
        </w:rPr>
        <w:t xml:space="preserve">Table </w:t>
      </w:r>
      <w:r w:rsidR="00456152" w:rsidRPr="00954E6B">
        <w:rPr>
          <w:rFonts w:ascii="Verdana" w:hAnsi="Verdana"/>
          <w:color w:val="004E6C" w:themeColor="accent2" w:themeShade="80"/>
        </w:rPr>
        <w:t>A</w:t>
      </w:r>
      <w:r w:rsidR="00852706" w:rsidRPr="00954E6B">
        <w:rPr>
          <w:rFonts w:ascii="Verdana" w:hAnsi="Verdana"/>
          <w:color w:val="004E6C" w:themeColor="accent2" w:themeShade="80"/>
        </w:rPr>
        <w:fldChar w:fldCharType="begin"/>
      </w:r>
      <w:r w:rsidR="00852706" w:rsidRPr="00954E6B">
        <w:rPr>
          <w:rFonts w:ascii="Verdana" w:hAnsi="Verdana"/>
          <w:color w:val="004E6C" w:themeColor="accent2" w:themeShade="80"/>
        </w:rPr>
        <w:instrText xml:space="preserve"> SEQ Table \* ARABIC </w:instrText>
      </w:r>
      <w:r w:rsidR="00852706" w:rsidRPr="00954E6B">
        <w:rPr>
          <w:rFonts w:ascii="Verdana" w:hAnsi="Verdana"/>
          <w:color w:val="004E6C" w:themeColor="accent2" w:themeShade="80"/>
        </w:rPr>
        <w:fldChar w:fldCharType="separate"/>
      </w:r>
      <w:r w:rsidR="00852706" w:rsidRPr="00954E6B">
        <w:rPr>
          <w:rFonts w:ascii="Verdana" w:hAnsi="Verdana"/>
          <w:noProof/>
          <w:color w:val="004E6C" w:themeColor="accent2" w:themeShade="80"/>
        </w:rPr>
        <w:t>1</w:t>
      </w:r>
      <w:r w:rsidR="00852706" w:rsidRPr="00954E6B">
        <w:rPr>
          <w:rFonts w:ascii="Verdana" w:hAnsi="Verdana"/>
          <w:color w:val="004E6C" w:themeColor="accent2" w:themeShade="80"/>
        </w:rPr>
        <w:fldChar w:fldCharType="end"/>
      </w:r>
      <w:r w:rsidRPr="00954E6B">
        <w:rPr>
          <w:rFonts w:ascii="Verdana" w:hAnsi="Verdana"/>
          <w:color w:val="004E6C" w:themeColor="accent2" w:themeShade="80"/>
        </w:rPr>
        <w:t xml:space="preserve">: </w:t>
      </w:r>
      <w:r w:rsidR="00852706" w:rsidRPr="00954E6B">
        <w:rPr>
          <w:rFonts w:ascii="Verdana" w:hAnsi="Verdana"/>
          <w:color w:val="004E6C" w:themeColor="accent2" w:themeShade="80"/>
        </w:rPr>
        <w:t xml:space="preserve">County </w:t>
      </w:r>
      <w:r w:rsidRPr="00954E6B">
        <w:rPr>
          <w:rFonts w:ascii="Verdana" w:hAnsi="Verdana"/>
          <w:color w:val="004E6C" w:themeColor="accent2" w:themeShade="80"/>
        </w:rPr>
        <w:t xml:space="preserve">Health Status Rankings </w:t>
      </w:r>
      <w:r w:rsidR="00910879">
        <w:rPr>
          <w:rFonts w:ascii="Verdana" w:hAnsi="Verdana"/>
          <w:color w:val="004E6C" w:themeColor="accent2" w:themeShade="80"/>
        </w:rPr>
        <w:t>*</w:t>
      </w:r>
    </w:p>
    <w:tbl>
      <w:tblPr>
        <w:tblW w:w="9520" w:type="dxa"/>
        <w:tblInd w:w="93" w:type="dxa"/>
        <w:tblLook w:val="04A0" w:firstRow="1" w:lastRow="0" w:firstColumn="1" w:lastColumn="0" w:noHBand="0" w:noVBand="1"/>
      </w:tblPr>
      <w:tblGrid>
        <w:gridCol w:w="1980"/>
        <w:gridCol w:w="580"/>
        <w:gridCol w:w="580"/>
        <w:gridCol w:w="580"/>
        <w:gridCol w:w="580"/>
        <w:gridCol w:w="580"/>
        <w:gridCol w:w="580"/>
        <w:gridCol w:w="580"/>
        <w:gridCol w:w="580"/>
        <w:gridCol w:w="580"/>
        <w:gridCol w:w="580"/>
        <w:gridCol w:w="580"/>
        <w:gridCol w:w="580"/>
        <w:gridCol w:w="580"/>
      </w:tblGrid>
      <w:tr w:rsidR="00CB3E72" w:rsidRPr="00CB3E72" w14:paraId="53394E05" w14:textId="77777777" w:rsidTr="000D3621">
        <w:trPr>
          <w:trHeight w:val="1920"/>
          <w:tblHeader/>
        </w:trPr>
        <w:tc>
          <w:tcPr>
            <w:tcW w:w="198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10BFC7C" w14:textId="77777777" w:rsidR="00CB3E72" w:rsidRPr="00CB3E72" w:rsidRDefault="00CB3E72" w:rsidP="00CB3E72">
            <w:pPr>
              <w:spacing w:after="0" w:line="240" w:lineRule="auto"/>
              <w:rPr>
                <w:rFonts w:ascii="Myriad Web Pro" w:eastAsia="Times New Roman" w:hAnsi="Myriad Web Pro" w:cs="Calibri"/>
                <w:b/>
                <w:bCs/>
                <w:sz w:val="20"/>
                <w:szCs w:val="20"/>
              </w:rPr>
            </w:pPr>
            <w:bookmarkStart w:id="31" w:name="RANGE!A1:N61"/>
            <w:r w:rsidRPr="00CB3E72">
              <w:rPr>
                <w:rFonts w:ascii="Myriad Web Pro" w:eastAsia="Times New Roman" w:hAnsi="Myriad Web Pro" w:cs="Calibri"/>
                <w:b/>
                <w:bCs/>
                <w:sz w:val="20"/>
                <w:szCs w:val="20"/>
              </w:rPr>
              <w:t>County</w:t>
            </w:r>
            <w:bookmarkEnd w:id="31"/>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03E1E5AF" w14:textId="77777777" w:rsidR="00CB3E72" w:rsidRPr="00CB3E72" w:rsidRDefault="00CB3E72" w:rsidP="00CB3E72">
            <w:pPr>
              <w:spacing w:after="0" w:line="240" w:lineRule="auto"/>
              <w:jc w:val="center"/>
              <w:rPr>
                <w:rFonts w:ascii="Myriad Web Pro" w:eastAsia="Times New Roman" w:hAnsi="Myriad Web Pro" w:cs="Calibri"/>
                <w:b/>
                <w:bCs/>
                <w:sz w:val="20"/>
                <w:szCs w:val="20"/>
              </w:rPr>
            </w:pPr>
            <w:r w:rsidRPr="00CB3E72">
              <w:rPr>
                <w:rFonts w:ascii="Myriad Web Pro" w:eastAsia="Times New Roman" w:hAnsi="Myriad Web Pro" w:cs="Calibri"/>
                <w:b/>
                <w:bCs/>
                <w:sz w:val="20"/>
                <w:szCs w:val="20"/>
              </w:rPr>
              <w:t xml:space="preserve">Poor or Fair </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0C352CBD"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 xml:space="preserve">Physical Distress </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6F02110B"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Mental Distress</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3D54D0A7"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Obesity</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79D561AB"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Diabetes</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0A10D682"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Low Birth Weight</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4301F698"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 xml:space="preserve">Preventable Hospital Stays </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3D5DF5FE"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Excessive Drinking</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58B2E3C5"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Smoking</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61D8D5E1"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Physically Inactive</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5692065B"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Teen Births</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3B0AC74C"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Drug OD Score</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278C7A37"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Average Health Ranking</w:t>
            </w:r>
          </w:p>
        </w:tc>
      </w:tr>
      <w:tr w:rsidR="00CB3E72" w:rsidRPr="00CB3E72" w14:paraId="114C8DD5"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872FEF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Oldham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EAB375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1976217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63EF133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65C22E2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6570847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28960F2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1FD07A8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1BF85B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21E80AB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5DEEFB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34463B5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055FE4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4ABEB5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r>
      <w:tr w:rsidR="00CB3E72" w:rsidRPr="00CB3E72" w14:paraId="345E0CC1"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0E9F20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Lyon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9F5F118"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1B2F12A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77EBE1A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2F3C414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35A0D5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761C02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2B9A35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560494A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08C8646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0AC075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147002E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282D59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6ECC72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r>
      <w:tr w:rsidR="00CB3E72" w:rsidRPr="00CB3E72" w14:paraId="157D7FE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71C049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Woodford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8E8920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7D3634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2381B5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422B6A4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1698209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65265C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0BB878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3EF61E2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02EEAE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19A789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4B5313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4D16529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6C6C65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r>
      <w:tr w:rsidR="00CB3E72" w:rsidRPr="00CB3E72" w14:paraId="31804620"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AA10D4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Shelby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F861089"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3535522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599C873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64FC30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39ED0B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55E4B13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416EDFD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558D63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2C2F8BD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37142BC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1BE0D4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1B389C7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65D82E9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r>
      <w:tr w:rsidR="00CB3E72" w:rsidRPr="00CB3E72" w14:paraId="202B28C8"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10F095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Marshall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8E67F5C"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1DB0D91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2484498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020681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4E9115CD"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2EFE4A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6C6A65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48C6B3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09EEA61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236759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4EF216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386506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16B1057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r>
      <w:tr w:rsidR="00CB3E72" w:rsidRPr="00CB3E72" w14:paraId="60247A98"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2C83AE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Boone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687826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57A1CF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75AB02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3C8C43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6C0CB62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3EB42D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213C272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1BB757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63B0B36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0CE080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1BA498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148D69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100663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r>
      <w:tr w:rsidR="00CB3E72" w:rsidRPr="00CB3E72" w14:paraId="7DE5784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280098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Fayette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4FAB15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10718E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6F616F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07FDFD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35F0064E"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542EB1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1E62534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3D2164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4521BA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3A09955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1CB2C5C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115B473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75C767C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r>
      <w:tr w:rsidR="00CB3E72" w:rsidRPr="00CB3E72" w14:paraId="33649269"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7457D4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Daviess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FE44CD5"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246476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3D146F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53F6611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2DF71E0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7C488D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0673AF7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1F1FF7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286E44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294F5D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64D5017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5AA5C3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2456DC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r>
      <w:tr w:rsidR="00CB3E72" w:rsidRPr="00CB3E72" w14:paraId="6A2DD0E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451847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Nelson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65467A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5F1A67D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130F41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4B418F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2D1836A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14F4EF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13882A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69CB921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41B0F0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3BFD83F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07BB93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42101B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7EFA7A2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r>
      <w:tr w:rsidR="00CB3E72" w:rsidRPr="00CB3E72" w14:paraId="0BB0536C"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AB550D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Scott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8EB372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12AF8E2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73ECACA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59A9727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549A192C"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36C49F2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301B54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237D9E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2523879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5F16B0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048CAAF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238695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7D10E1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r>
      <w:tr w:rsidR="00CB3E72" w:rsidRPr="00CB3E72" w14:paraId="570DFD95"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67D083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Warren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5B0DF6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6D7644F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6D4058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5880A2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59F6607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5BDEB7C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0A3E0A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092FCC2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09B7006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4C97574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64FBC2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296025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6881CFC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r>
      <w:tr w:rsidR="00CB3E72" w:rsidRPr="00CB3E72" w14:paraId="13A3BE90"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EC61E9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Trigg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1912C9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5967DE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00CD632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6260A6C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30EC010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68F161A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0F3D4A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3D514F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7352334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33864CA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4236F03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50AB4A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5668F59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r>
      <w:tr w:rsidR="00CB3E72" w:rsidRPr="00CB3E72" w14:paraId="382162BC"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BD2601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Campbell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0BC7080"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7834AFC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1849020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43DF5C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6AF2162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6449E6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0222B6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08B807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16F18E3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4BE92D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4B7EE4A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5E16A6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260F68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r>
      <w:tr w:rsidR="00CB3E72" w:rsidRPr="00CB3E72" w14:paraId="1CBC194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3D59D7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Calloway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505B50A"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26FF3B7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28982C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70F8AAC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0EBC212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6251C4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75F951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78C632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6679E6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6D8F59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2F69D4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0A11B64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6489FD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r>
      <w:tr w:rsidR="00CB3E72" w:rsidRPr="00CB3E72" w14:paraId="51DAA36E"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723AE8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Boyle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EEB988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1F468BD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707098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2AA73DF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6D0141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6444BA8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3BB5452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3429ECA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476807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7CF0BA4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3A2646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696C66B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7EAD1A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r>
      <w:tr w:rsidR="00CB3E72" w:rsidRPr="00CB3E72" w14:paraId="181E9113"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BBC8DD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Henry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B9AA456"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169F3D4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75FF867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66D5843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283E838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0149BA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047CDC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45122A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64FDDE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7A45D1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6373442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5809B2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06FFA3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r>
      <w:tr w:rsidR="00CB3E72" w:rsidRPr="00CB3E72" w14:paraId="5EE3A7FA"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7B0429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Livingston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FF7A000"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09C2179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760FAB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5230A84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2FB4757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390A857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63AEBAA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413CBBF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5203DE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797230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2CAF93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66C23A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44467AD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r>
      <w:tr w:rsidR="00CB3E72" w:rsidRPr="00CB3E72" w14:paraId="7EB390C4"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EB0172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Kenton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475449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41D5B7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3EEB28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5E76831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038FF72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450864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6E01E00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58FD11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7F95B0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2CAD472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0E8F552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2BC24C3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57F21F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r>
      <w:tr w:rsidR="00CB3E72" w:rsidRPr="00CB3E72" w14:paraId="157CBA21"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9C59B0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Spencer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CD91DB5"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70556B2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17FC1B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3DB2D6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10DC58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704E2C2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0201FE3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2182304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1A82619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16E6DA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314F1D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4333E13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38544F8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r>
      <w:tr w:rsidR="00CB3E72" w:rsidRPr="00CB3E72" w14:paraId="4EB51AD4"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CFD38A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Hancock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9739FD5"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73C792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4A540B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1559C1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2F6840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4D8BA7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01B3682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5AAF9A1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1DB6B9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05E5F2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619ABC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0846C6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1E416B1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r>
      <w:tr w:rsidR="00CB3E72" w:rsidRPr="00CB3E72" w14:paraId="506F6377"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4D324F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Pendleton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33CD09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4F1A528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3FDC9E3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0DAEBC6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037DE6FA"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1012C3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3AE15A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7246FE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2894E3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72E0B2C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313834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543B08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77C4B5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r>
      <w:tr w:rsidR="00CB3E72" w:rsidRPr="00CB3E72" w14:paraId="281C753E"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C47B79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Caldwell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65B73F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3D7C056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59E8D9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54E8FDB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095B13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0612842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0F646A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1A6572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40E402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0648D9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33D2DE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3BA2E7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739EA4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r>
      <w:tr w:rsidR="00CB3E72" w:rsidRPr="00CB3E72" w14:paraId="4851F6BA"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6CA9D4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Washington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600406E"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52B45F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6CC848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5A92DE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4F791E4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748B8D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28C0E7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0B739A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6CE8BE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37F385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144692F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7280B0A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4E059C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r>
      <w:tr w:rsidR="00CB3E72" w:rsidRPr="00CB3E72" w14:paraId="0321D3E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B730CB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Meade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7BADB4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367C4C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59A0EBA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0D7D5C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1D585D9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620B4B6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6658E8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7BC9B8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04B2E2F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5DB9D8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3DA424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5D06FE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705B8C4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r>
      <w:tr w:rsidR="00CB3E72" w:rsidRPr="00CB3E72" w14:paraId="6ADA47B0"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3CB9A8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Breckinridge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4F47480"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612657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16FA6C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202743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1D45D6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1B3AEEA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3EE1B29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738C25D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62956A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1917009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227D61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3F0C15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4DB319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r>
      <w:tr w:rsidR="00CB3E72" w:rsidRPr="00CB3E72" w14:paraId="46D675A9"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2FD117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Bourbon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192E21C"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0AF91FA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123FBDC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325F73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12DFB06D"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2A8009C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0D0422B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72B5616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3366CE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0A00E79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5FC0A7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7CEA97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4EC06B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r>
      <w:tr w:rsidR="00CB3E72" w:rsidRPr="00CB3E72" w14:paraId="17C456B1"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C6C9BE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Madison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DA4C52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152C4EC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5FD6C1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4CBA944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2CD74A7A"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5A50E6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6C9E7E2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175B0BB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1ADC57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121B46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3B73771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57ABE3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783156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r>
      <w:tr w:rsidR="00CB3E72" w:rsidRPr="00CB3E72" w14:paraId="46E5B897"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23E837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Clark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3464AC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0AB00A1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1E7EEA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05E866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3FB9C1A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544682C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3013C9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022F09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617A93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36668D6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174C1C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5DF265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3722A3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r>
      <w:tr w:rsidR="00CB3E72" w:rsidRPr="00CB3E72" w14:paraId="0ECDC7A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5E740B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Jessamine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3AA6760"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7B4C9F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457D782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79775B6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72F9E26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776F193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7C27AC7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191169A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4C0F7D6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094A4E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02C4AB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4DE12B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52512A3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r>
      <w:tr w:rsidR="00CB3E72" w:rsidRPr="00CB3E72" w14:paraId="175940F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771A15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Jefferson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D488078"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517555F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1D6F74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57C5794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4DC9D0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52449A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2CF7651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29EED12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49DB2AF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780C6F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102A8B3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4B2B217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50B0527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r>
      <w:tr w:rsidR="00CB3E72" w:rsidRPr="00CB3E72" w14:paraId="79FDF90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61EA02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Bullitt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FF37A4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6AA785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37C9F0E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592A8D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507217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43ECD8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7043055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563126D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36ACA5C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185FC32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2CCF0B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1DEEC2A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6BAD7F6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r>
      <w:tr w:rsidR="00CB3E72" w:rsidRPr="00CB3E72" w14:paraId="210D7CB9"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F481EC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Harrison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CD23F1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18CA498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23740F3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3678BA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508DFA19"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71C06A8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7DC452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6F8CAA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0281012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2A15A25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1B028CE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4BE520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302F48E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r>
      <w:tr w:rsidR="00CB3E72" w:rsidRPr="00CB3E72" w14:paraId="1246B684"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D7689C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McCracken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79005C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1B39D05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13FABD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153B0E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15AFC9B0"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13D9248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0C5C17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43F3FC6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022646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116C2D0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7E07BD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0A103AA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2BA5CA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r>
      <w:tr w:rsidR="00CB3E72" w:rsidRPr="00CB3E72" w14:paraId="162BF7E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DD4977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Carlisle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FC425F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42F2791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6B1C057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2D0AF3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183BFC5A"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504CBF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2B688F5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654F0C1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248EA2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0EF8DB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7C11482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3E09F0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1E4D4A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r>
      <w:tr w:rsidR="00CB3E72" w:rsidRPr="00CB3E72" w14:paraId="36479F76"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FD34D3D"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lastRenderedPageBreak/>
              <w:t>Mercer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846E69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330908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7CAAE5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433F72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740CB7F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26FA43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69F72F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4ADED27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613C5D1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63CB46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085B35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2E25E2C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7E7A562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r>
      <w:tr w:rsidR="00CB3E72" w:rsidRPr="00CB3E72" w14:paraId="3580EA55"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4BD396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A50CFFC"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2947B1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3E7D6C6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6CB47E3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635AD2C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2E5605F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352FF2D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0B8392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51A739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17651D2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1D1CFB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7BD7E1E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2403813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r>
      <w:tr w:rsidR="00CB3E72" w:rsidRPr="00CB3E72" w14:paraId="4626895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DAA801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Anderson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0FFE71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7450375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4466E47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3A58482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67D4071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4C209C7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1A1ED0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2B2722D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1770E0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60658B3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329AFFA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7F4E330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7608AEC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r>
      <w:tr w:rsidR="00CB3E72" w:rsidRPr="00CB3E72" w14:paraId="550E400A"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F70E37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Bracken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8D24F6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773CE4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761FAA4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37D375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463D594C"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3A97849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61C64F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0FDFEA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1C2FFA5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77A380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567EA3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535DE8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54BF96E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r>
      <w:tr w:rsidR="00CB3E72" w:rsidRPr="00CB3E72" w14:paraId="50EE6F45"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EBBAB1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Hopkins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09F0A3D"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105896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318662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0B81FD3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14DB51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3CC0B95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4893D8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6ADC54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218FD07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253DCC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4EEDB24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0FDCC8E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2414E6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r>
      <w:tr w:rsidR="00CB3E72" w:rsidRPr="00CB3E72" w14:paraId="2F6C7E3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62F917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Larue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9EC758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0F66443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6154C3D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0BE99C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1C34C0D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2ED745D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139FDA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768EF2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65030F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41638B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22DF3A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68C7C1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525F5C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r>
      <w:tr w:rsidR="00CB3E72" w:rsidRPr="00CB3E72" w14:paraId="78F0DC17"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0336E3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Green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017B9C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293DD42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4400374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575684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2D2EA1C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7101DAD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6F361C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09E717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01787A0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05EECC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3522F9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19D825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141EB4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r>
      <w:tr w:rsidR="00CB3E72" w:rsidRPr="00CB3E72" w14:paraId="7A014499"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B386A3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Fleming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E4F619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5660FF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624822C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046A54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7E3D6A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1527909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29E2B9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7A02FD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5FBC75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5BE613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248FD5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3CF432A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7F47A1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r>
      <w:tr w:rsidR="00CB3E72" w:rsidRPr="00CB3E72" w14:paraId="1C9A35D5"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DB19EA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Crittenden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21FB33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552A792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5976AD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38FA3D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7316356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360AE1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5A71DB4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5CF615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679A05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1AD7A3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5DA8121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13CA8C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5C78AD3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r>
      <w:tr w:rsidR="00CB3E72" w:rsidRPr="00CB3E72" w14:paraId="2BBD3DAC"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30FE2D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Hardin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37EA10E"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5BF58A7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75CD3B0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5D5FB4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3B8DE4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4D932B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21E5FB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0EF47F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54DE5D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71C091D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03A759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46210A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7CA6F2C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r>
      <w:tr w:rsidR="00CB3E72" w:rsidRPr="00CB3E72" w14:paraId="1A60EC1E"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5F3C6E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Franklin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4234AF6"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18FFA98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2317FB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6A2124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1487ED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3DBC1C6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749AB0A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6D78B01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4A085B1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3D9A66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676004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69AAF6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5EAC7DB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r>
      <w:tr w:rsidR="00CB3E72" w:rsidRPr="00CB3E72" w14:paraId="2E1FA688"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34F0BAD"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Simpson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A7F97F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6BF651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63A162C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41567C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2DF034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730E35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0336C86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67B381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6C6D4A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37C9F8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5A597F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367D147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7787C1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r>
      <w:tr w:rsidR="00CB3E72" w:rsidRPr="00CB3E72" w14:paraId="4A5E8CB5"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F447E7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Edmonson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1B41A2E"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055D42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65BD04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1F678F0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62E5A5C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1F16892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3E989B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7F97FA2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0464BB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278C51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4D3068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55263AE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36ADF3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r>
      <w:tr w:rsidR="00CB3E72" w:rsidRPr="00CB3E72" w14:paraId="1260C69A"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848C5A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Logan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AD2B57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50875E8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74416C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0CE7A63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2DDFA7CE"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783542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2E558E0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2336C69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076C4D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60DC0F9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754E62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5B1C28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6237D1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r>
      <w:tr w:rsidR="00CB3E72" w:rsidRPr="00CB3E72" w14:paraId="67853FCD"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5AFC33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Garrard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2E0AA1C"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5FEAD6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4F35CC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5DE0AB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0F2A50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65699C3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1F9AAD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0BF0282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174101E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33F2314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6D58C25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012445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679559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r>
      <w:tr w:rsidR="00CB3E72" w:rsidRPr="00CB3E72" w14:paraId="6704281C"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DED941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Gallatin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E57BA95"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269DB9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0BEEA9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5DE4738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20320AD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3AD5D3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382F5F4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0C66BAC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5C19110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48B023F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2860D1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255CED0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78FEEE2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r>
      <w:tr w:rsidR="00CB3E72" w:rsidRPr="00CB3E72" w14:paraId="4DE31448"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583AC7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Butler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77B1E9A"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5951D29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330899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6BFF9C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4821634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43EA9E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1ADE739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6305046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5286C5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1745311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54784E3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265D63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67B2B5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r>
      <w:tr w:rsidR="00CB3E72" w:rsidRPr="00CB3E72" w14:paraId="09D7324A"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B8DF3E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Ballard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FD2FEB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4C83BB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74C4CB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3CCC12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7BF08E5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5691F8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38F521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2F00EDC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51AF86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55BFED9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3F0BC8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421F4F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464CC2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r>
      <w:tr w:rsidR="00CB3E72" w:rsidRPr="00CB3E72" w14:paraId="7B6BF912"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FB0F6C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Hickman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2F73AF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419D91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54E7E7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5FB7BD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26F21B2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3109AA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5AD23A7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4E1ACBD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7509D4C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1535F8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529562E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47FF05E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1D91BF7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r>
      <w:tr w:rsidR="00CB3E72" w:rsidRPr="00CB3E72" w14:paraId="13445FDE"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83F1F7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Owen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8A843F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5A45670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338E45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741762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4023AFC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341AD3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0426874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551F96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37CAE34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7D7E14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68D6063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75B8F4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5380E7A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r>
      <w:tr w:rsidR="00CB3E72" w:rsidRPr="00CB3E72" w14:paraId="1D8A4F1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11E8BD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Hart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BE74F75"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03E0169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46D0807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47DC4F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69D3B9C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7A8A70D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2C16C8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0125608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11F571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10041D3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08E1F0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5ED190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28A3589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r>
      <w:tr w:rsidR="00CB3E72" w:rsidRPr="00CB3E72" w14:paraId="07DCC12A"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E0985C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Muhlenberg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E5D8A9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5599B8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0551F3C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3400B7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1A82524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149AA9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0C66B46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5B239F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00B525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407CDB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10F8C9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3352ECA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0F4C942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r>
      <w:tr w:rsidR="00CB3E72" w:rsidRPr="00CB3E72" w14:paraId="178338FE"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AEB1AA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Trimble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86B8EC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015155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283743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6B22D00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319314D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729437A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3B26F10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5FFA90B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2A8E5BC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32649E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592010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3E2B8C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27C6FA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r>
      <w:tr w:rsidR="00CB3E72" w:rsidRPr="00CB3E72" w14:paraId="109F7C59"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02E1DA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Cumberland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433433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5DA56D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2E759B6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70D83EA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32E92E6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36A681E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2CD377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478D13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0A1F29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688875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560189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1415A31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1D1D85B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r>
      <w:tr w:rsidR="00CB3E72" w:rsidRPr="00CB3E72" w14:paraId="159DF312"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172250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Metcalfe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302FD9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44C8773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5991F9C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50292D9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56C737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33AEB8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50F4F7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60D25C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013607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10C14DF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62D9A2A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52429B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6064C9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r>
      <w:tr w:rsidR="00CB3E72" w:rsidRPr="00CB3E72" w14:paraId="32B08853"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782C53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McLean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ED4BA5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61FDF3B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667AEE2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150FE72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1E237C7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526B9F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05D3C8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28CEE4A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24262D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67A05A7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0DBB3A6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62BC83F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751E9E6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r>
      <w:tr w:rsidR="00CB3E72" w:rsidRPr="00CB3E72" w14:paraId="57282BF3"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96AB1F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Graves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D3B2EF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7284D3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6CAB258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7CCCD11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587D453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58D5A9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17E773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2533BF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4D3D354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403180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46138A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76A6AF0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7395DC0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r>
      <w:tr w:rsidR="00CB3E72" w:rsidRPr="00CB3E72" w14:paraId="6E298709"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B2AF6E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Taylor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A4EA56D"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362D38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7FDFD0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4859C57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36F9A8F8"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22D40F2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3C563B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534627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4572A7F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5AA362A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490DC23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2FE1A93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7F25F4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r>
      <w:tr w:rsidR="00CB3E72" w:rsidRPr="00CB3E72" w14:paraId="2D62F428"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A2E68F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Barren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17DBFF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003976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3777F0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0F458E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7A7B3C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64DDFBC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3312239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59ED420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7E0C15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30978C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40EA152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6F3991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0E88B3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r>
      <w:tr w:rsidR="00CB3E72" w:rsidRPr="00CB3E72" w14:paraId="031FA341"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83D6E5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Marion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7BF925D"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0B5EFC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56194B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23797E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0709D1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1EACA10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5FAB10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409DCD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00EC9A7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0FEED08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57C18F5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37A52E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56EDFD6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r>
      <w:tr w:rsidR="00CB3E72" w:rsidRPr="00CB3E72" w14:paraId="40EADE64"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FC69C9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Todd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1737FD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36FB4F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622C055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4DD50F7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01BEA7DE"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0A3A912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03DEF3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1B2A12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380A56E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7FB3A27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296CC0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4C19C9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14634F6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r>
      <w:tr w:rsidR="00CB3E72" w:rsidRPr="00CB3E72" w14:paraId="48A048D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D627B5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Robertson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622B0B8"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4BE23C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4144CE3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07A7B9C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488D9C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7BC6D6B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162933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45B443C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2F98945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0B7EA0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13D8584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6DBF7F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668648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r>
      <w:tr w:rsidR="00CB3E72" w:rsidRPr="00CB3E72" w14:paraId="45E58EDA"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817D22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Menifee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4E4E3ED"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6C08CD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28CCB92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50E7A1C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613600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6FCD347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2E62D34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20505C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45F4CC4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5B4EA8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73AB999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19314F7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13C3497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r>
      <w:tr w:rsidR="00CB3E72" w:rsidRPr="00CB3E72" w14:paraId="04F0AC22"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2A6256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Allen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AF4A819"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66E180D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741906C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7F2518F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4D3BA9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04E2716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7E24AD4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6018F74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38D341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1B7DE1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4741996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3AA63E4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16B04F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r>
      <w:tr w:rsidR="00CB3E72" w:rsidRPr="00CB3E72" w14:paraId="2AE472A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00841F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Webster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7D82BC6"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3B1432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10EFD3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5B7E7FD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1EFC2B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4B1C101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0EA2A52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10A70F6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7407BA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67818B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6FC750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4C56884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2EB683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r>
      <w:tr w:rsidR="00CB3E72" w:rsidRPr="00CB3E72" w14:paraId="3DBEBC2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9106A1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Montgomery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5C27E8C"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317D8F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38EFAA5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5D674B0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5EB67A4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197DBFC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0831E6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7D757C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1F2C6E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06A2A5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28BCBD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6BCACE5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5E59FF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r>
      <w:tr w:rsidR="00CB3E72" w:rsidRPr="00CB3E72" w14:paraId="349D48D4"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94591FD"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lastRenderedPageBreak/>
              <w:t>Russell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CFE84FA"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2B40648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605C821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57F806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610EC11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0E11E7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5FEAB4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4A230E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3DEC0A9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235F0A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102DA9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42C2A2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3FEAFA9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r>
      <w:tr w:rsidR="00CB3E72" w:rsidRPr="00CB3E72" w14:paraId="39F5C7E7"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0FFC72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Henderson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F8810B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61F605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363976B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558B21F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55A2ED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667964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5A07C61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774633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5B2CA7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5B231FD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6D8927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41AA88D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465159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r>
      <w:tr w:rsidR="00CB3E72" w:rsidRPr="00CB3E72" w14:paraId="6E472D40"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502BAF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Boyd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4CB6B98"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3AEBAC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7E4804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2BDCBE9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4E87F63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50FDED5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38869C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1F35D8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6FBA4C1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5906D6B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76671C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6CB71FD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484DDD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r>
      <w:tr w:rsidR="00CB3E72" w:rsidRPr="00CB3E72" w14:paraId="03F513E2"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B9FE8E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Carroll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0B6110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63B7F4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2334BD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3949FD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667BD5C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37C5C30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38D8E9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747045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1217B99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333759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6D6CA6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7C35679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27D3D0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r>
      <w:tr w:rsidR="00CB3E72" w:rsidRPr="00CB3E72" w14:paraId="42EE3D50"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C088A5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Laurel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EAFD8CA"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5B1C85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7030566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097017D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2C5087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285CAA8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060781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68F147F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0B61E5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45BDCA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1D1611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72ACA7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64A9033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r>
      <w:tr w:rsidR="00CB3E72" w:rsidRPr="00CB3E72" w14:paraId="6D32A916"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8B2ED1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Christian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33E930E"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629C31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1D2B103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181A01A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38BEE858"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0EE44F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67B8E8A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3BC24D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2821F52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39C641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05BA0A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4D226FB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3D25C6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r>
      <w:tr w:rsidR="00CB3E72" w:rsidRPr="00CB3E72" w14:paraId="012BC2B5"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B8DA12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Pulaski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36C789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435AF26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1312201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39655DC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00CAA1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78A997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1D3857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157304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78870E1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7034F08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39FD74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4B5F585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23CCC19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r>
      <w:tr w:rsidR="00CB3E72" w:rsidRPr="00CB3E72" w14:paraId="5AA1F66C"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6D94F1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Grant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9BC7ED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2F5C21F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7C8FE6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379B2F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5775338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464721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31E7B7A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217DF5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7850B15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4AB0E0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7EA547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25A8F51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5DCE9E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r>
      <w:tr w:rsidR="00CB3E72" w:rsidRPr="00CB3E72" w14:paraId="02CCCE29"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2777A1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Union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C9434B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2CB7920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1969AA7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05BDC9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5CF8B7D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4CB1305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449811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18E1A00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22C4D1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73ADEA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71FE20A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3D38AD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425646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r>
      <w:tr w:rsidR="00CB3E72" w:rsidRPr="00CB3E72" w14:paraId="7AE4AFAD"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60DA58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Adair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494137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4FBAE05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4F3DFFD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188BB8F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43438C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11723A9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663E3A6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7C54285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439C42A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5CB70C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7567EE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2F3E606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07058C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r>
      <w:tr w:rsidR="00CB3E72" w:rsidRPr="00CB3E72" w14:paraId="778A3FC6"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2347F2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Greenup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2FEC606"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22FF994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42A78B5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30984C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5DABC1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212C5A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3D9B56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0B542B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3726E3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69E3C7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626C05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65191B2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0F34CC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r>
      <w:tr w:rsidR="00CB3E72" w:rsidRPr="00CB3E72" w14:paraId="0F38592C"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DBD962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Ohio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D3710F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0491CA2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6805743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34483C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523FD80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765073F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077EA8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210486C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45B442A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2F6D2A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0A0CEE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2D1EB37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0DD7147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r>
      <w:tr w:rsidR="00CB3E72" w:rsidRPr="00CB3E72" w14:paraId="1CB4181D"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FC194D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Morgan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0781496"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59BA8A8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6461DE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199BCC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0909F7F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5E7A13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0C3F50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740FDC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1F7C9D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0AB41F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3B1936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51547B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3115644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r>
      <w:tr w:rsidR="00CB3E72" w:rsidRPr="00CB3E72" w14:paraId="785D1B82"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440DC5B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Fulton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F6795C9"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23EA2DB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69E89C5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1BC1E3A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7846A2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48D9E01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6976B7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0A7937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6759311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63BC883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52C23F1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00FADC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32F1913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r>
      <w:tr w:rsidR="00CB3E72" w:rsidRPr="00CB3E72" w14:paraId="00D52161"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6F553D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Powell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C9DEF8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41FA6C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3F1A900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791461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1DF1B4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5CAC44C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57D880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27C1F8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576762F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344BE8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5F1BE4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4C2C598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5C749D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r>
      <w:tr w:rsidR="00CB3E72" w:rsidRPr="00CB3E72" w14:paraId="13497B77"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B6E2A0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Rowan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C502E2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4B0890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22AC15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3ED2B8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34F2AF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5D31D2E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5B757B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4518802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57F98CD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1B9C2B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51439DE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2A0E7B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08A0938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r>
      <w:tr w:rsidR="00CB3E72" w:rsidRPr="00CB3E72" w14:paraId="7838ECC7"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51245A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Bath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906945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7C76DA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76AEFFD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329A17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5C7ACF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6E89D9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396248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0A7A7AA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17C0CD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5A99CB5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5919FE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554DFB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2BBC774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r>
      <w:tr w:rsidR="00CB3E72" w:rsidRPr="00CB3E72" w14:paraId="2D72C428"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AE0968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Monroe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4FB021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3C8D33A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1002959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4E30624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3136CA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1DFBF8F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668BD5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1D99F0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35AC932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389616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70EB57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0F8F030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7C74F1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r>
      <w:tr w:rsidR="00CB3E72" w:rsidRPr="00CB3E72" w14:paraId="33D773B7"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6DBF41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Whitley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F301415"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527F61E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7BDB2FC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22C40D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564E7F5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1C781B5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46BE11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049F2DE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69AFD4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197427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18248F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4D9FB47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02DB58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r>
      <w:tr w:rsidR="00CB3E72" w:rsidRPr="00CB3E72" w14:paraId="5F33937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B7F02F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Lincoln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2A23D5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2516EF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7BF72E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54C0C2D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02007F9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682C700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0BD23C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1B60F1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712641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63AD243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045377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111C26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7FF7C4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r>
      <w:tr w:rsidR="00CB3E72" w:rsidRPr="00CB3E72" w14:paraId="3ACE50B6"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8AE45F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Wayne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0BF75A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3C11DF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14B970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2918D2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383EA8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56C7427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354E4A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179FB1B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647273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15CE9F2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32BB98C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61E17B7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224B38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r>
      <w:tr w:rsidR="00CB3E72" w:rsidRPr="00CB3E72" w14:paraId="4F949F27"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7FB19D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Owsley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71BA1D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1A1C0F7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418B27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1279DAD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67CE2D6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6BB1599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0DC773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379AD73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4A3F76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7FC25E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5EAC7C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1A2C122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27C1C44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r>
      <w:tr w:rsidR="00CB3E72" w:rsidRPr="00CB3E72" w14:paraId="572D33E2"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3AA8B9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Rockcastle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0B8D879"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1E5566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4D4B61A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5FEEDD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69B06AB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2FFA03E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2575B6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2FE43BD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61D811C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392DD5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2E649F2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6539E36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78D67A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r>
      <w:tr w:rsidR="00CB3E72" w:rsidRPr="00CB3E72" w14:paraId="444E605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C2C5AD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Clinton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CA4C51D"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682AC4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4BC4097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3AAC71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048B0F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65E6E5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661183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48EA1F1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58B7A3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17F700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79DD822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41D71D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748C45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r>
      <w:tr w:rsidR="00CB3E72" w:rsidRPr="00CB3E72" w14:paraId="10B985F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DD3F6F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Nicholas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7B5AB56"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2F7ABA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1257DC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4FC55F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61DF359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4B17384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54D690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4665D16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4B1F72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10758BC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088106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58F26D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6767B5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r>
      <w:tr w:rsidR="00CB3E72" w:rsidRPr="00CB3E72" w14:paraId="3547DC25"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855B0B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Lewis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A69681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48CA639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175B64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283161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098342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0BA100C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3AA85CD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67FD751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018127C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52DEE66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4C39448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4C07995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5A922FF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r>
      <w:tr w:rsidR="00CB3E72" w:rsidRPr="00CB3E72" w14:paraId="30BF373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0D54C1D"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Grayson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1D5B1C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6E10FB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1C9E74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05D596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6DEBEB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0EC917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5397C4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006969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671054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78930C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3C4BD28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43D8FF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76E0FF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r>
      <w:tr w:rsidR="00CB3E72" w:rsidRPr="00CB3E72" w14:paraId="2C44B00A"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2B73A0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Johnson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A3A566B"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6B1216F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300808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3F3ED3F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685754C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795CDF5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7AEFEB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613085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1D8F366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1A2715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685EF1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1D6894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5024BB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r>
      <w:tr w:rsidR="00CB3E72" w:rsidRPr="00CB3E72" w14:paraId="0DDC7FAF"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22234F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Casey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555DC10"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59E83B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3D4C5B6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355B76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10D939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7885DAB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4225766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323C1D1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4733F2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2EE0D8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02E0F4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0B097F6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066939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r>
      <w:tr w:rsidR="00CB3E72" w:rsidRPr="00CB3E72" w14:paraId="4FA6737E"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F1B029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Carter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A3F3FA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57790F7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5A52BAA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32D010A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731CC5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31E09E2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111F642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7C530C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191E26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34C55D1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129080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4CA2D14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1D43DDF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r>
      <w:tr w:rsidR="00CB3E72" w:rsidRPr="00CB3E72" w14:paraId="4BB69511"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FA975CD"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Lawrence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31908D2"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527447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51F4DD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39F53F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109C7B5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5E34FF2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322DD5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2361E1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7D1DBE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7910702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06AC79F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21CED55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16DA31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r>
      <w:tr w:rsidR="00CB3E72" w:rsidRPr="00CB3E72" w14:paraId="5E6F6CED"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6817B1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Wolfe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05C6AB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1475BE6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04162E7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620061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43A1559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1F5D1F1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527E15F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4A1D54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622FA20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58682F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2FF3217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1D585F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625B2A3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r>
      <w:tr w:rsidR="00CB3E72" w:rsidRPr="00CB3E72" w14:paraId="7350D64A"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3B29DF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Knox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66396E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559FF06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73D6A8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0D00F9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7972D53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456A78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20ACC1D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1E94DD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5007F7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5CBE47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0ACA4A5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0D9234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3D04918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r>
      <w:tr w:rsidR="00CB3E72" w:rsidRPr="00CB3E72" w14:paraId="020BD9D7"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7F39CFB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Magoffin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7E1880C"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522D30F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2ABC50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155D47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3680B8A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0339C6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5A82D2C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67DE22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4FED97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68E9B4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68D124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3A7607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5D18233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r>
      <w:tr w:rsidR="00CB3E72" w:rsidRPr="00CB3E72" w14:paraId="6928D646"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BB0ACF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Lee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3E7C7AF"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4DE47A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513CC9A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24120D1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638D5FB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419D84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52F537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244DDA8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59C4F0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7342334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4DB5E4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561403B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58DE74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r>
      <w:tr w:rsidR="00CB3E72" w:rsidRPr="00CB3E72" w14:paraId="2CCA4446"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EB131F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Harlan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ED6B835"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1E659D2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3B4B8B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5C37A55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5DCF6B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794AA72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3FFAEC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185429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6FC779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528616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7D156E1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3A2E37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1A11828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r>
      <w:tr w:rsidR="00CB3E72" w:rsidRPr="00CB3E72" w14:paraId="7B5F9C0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6A9FE3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lastRenderedPageBreak/>
              <w:t>Pike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28AFE3E"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49485E1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784DD8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5D7DE2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417396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0A5776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587C465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32A3323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39C9AA0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088C2C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04A63E4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78AFD9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0D47179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r>
      <w:tr w:rsidR="00CB3E72" w:rsidRPr="00CB3E72" w14:paraId="6680107B"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1DF23CB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Jackson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10F4550"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71E307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2D9BC48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4BD03C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0EA433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4C611D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44A9CA9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40CE3B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42D5465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0AF8BB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0350DC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501BD9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5783632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r>
      <w:tr w:rsidR="00CB3E72" w:rsidRPr="00CB3E72" w14:paraId="36714F18"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A0530C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Knott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42DF47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4207C0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3E76E7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72ABD1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4496BEB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66207F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07C925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4AA5EA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5A34488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22CFE08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1BE5615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49D3958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551C36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r>
      <w:tr w:rsidR="00CB3E72" w:rsidRPr="00CB3E72" w14:paraId="06C282EC"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33F415E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Estill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5F8EBA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29752A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0ED935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3DD3AD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7CAD1EF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188902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5B42363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16266F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5B94A42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7069C53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24BF4A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59A1F47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352C7CF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r>
      <w:tr w:rsidR="00CB3E72" w:rsidRPr="00CB3E72" w14:paraId="06A95DED"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F2548E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Martin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46A0C4D"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7366A5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43F10D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1195C56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39C233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6A4BA6E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734DF58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10D13C8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460C8E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6AB4E4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38B94B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379384D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315AE2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r>
      <w:tr w:rsidR="00CB3E72" w:rsidRPr="00CB3E72" w14:paraId="78886844"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A85036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Leslie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BE11429"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14CF3F2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6DB5FE2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79E4E3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5D015F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18BDEC6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49238B4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73A3FF4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758566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19AA60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384FF6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6EB18E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2CB00A5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r>
      <w:tr w:rsidR="00CB3E72" w:rsidRPr="00CB3E72" w14:paraId="0C2AF24C"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414E44D"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McCreary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0873184"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6D8383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694930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37D181B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7B69C4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239FD65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45EDBED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4CBFEB2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79ADA4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157A0D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066AEE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4F5CCE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366999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r>
      <w:tr w:rsidR="00CB3E72" w:rsidRPr="00CB3E72" w14:paraId="59C147AC"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69E007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Letcher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6857BB3"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59E756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1ADBEF6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027C50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763107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51EB022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3FBEBDD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13854D2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7BEE850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0873051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3F95F94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7788D0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56BADD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r>
      <w:tr w:rsidR="00CB3E72" w:rsidRPr="00CB3E72" w14:paraId="01F766CD"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66E77CC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Perry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9AAE2B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0BC778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7E692B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23B557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7EE82A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2BA1D7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7ACEFB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7191324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6A41F2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7F107B8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365FF4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1A39D2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375639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r>
      <w:tr w:rsidR="00CB3E72" w:rsidRPr="00CB3E72" w14:paraId="1065A34E"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B2F75D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Clay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6C8181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35500A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5AB6567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202079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18D02BA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0526A5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36B227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6BAA9D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0B6FDB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5D53EF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781EB9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4DD1AED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002E6F0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r>
      <w:tr w:rsidR="00CB3E72" w:rsidRPr="00CB3E72" w14:paraId="03D79E46"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636995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Elliott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7A48031"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1CD6939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6EE906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7C9C3C7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10C932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11A2F6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33DEEC3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0A190D3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7E1CCD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3213BF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3A936A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445A07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4CE4E2A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r>
      <w:tr w:rsidR="00CB3E72" w:rsidRPr="00CB3E72" w14:paraId="7EB086F8"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01DF9E1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Breathitt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AC10789"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5A4B06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0B4698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2E5915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2AA71D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681981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359C455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471CD53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382BE10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066427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4B5E6D4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0092EC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1F96FE8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r>
      <w:tr w:rsidR="00CB3E72" w:rsidRPr="00CB3E72" w14:paraId="633FC301"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5536C75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1899AB0"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07001C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2A437D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7A4563F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531914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042549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2572E0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4321884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7876510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6E0E70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3AF330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1E971A4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25D7CF7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r>
      <w:tr w:rsidR="00CB3E72" w:rsidRPr="00CB3E72" w14:paraId="325DB5FE" w14:textId="77777777" w:rsidTr="00CB3E72">
        <w:trPr>
          <w:trHeight w:val="300"/>
        </w:trPr>
        <w:tc>
          <w:tcPr>
            <w:tcW w:w="1980" w:type="dxa"/>
            <w:tcBorders>
              <w:top w:val="nil"/>
              <w:left w:val="single" w:sz="4" w:space="0" w:color="BFBFBF"/>
              <w:bottom w:val="single" w:sz="4" w:space="0" w:color="BFBFBF"/>
              <w:right w:val="single" w:sz="4" w:space="0" w:color="BFBFBF"/>
            </w:tcBorders>
            <w:shd w:val="clear" w:color="auto" w:fill="auto"/>
            <w:noWrap/>
            <w:vAlign w:val="bottom"/>
            <w:hideMark/>
          </w:tcPr>
          <w:p w14:paraId="2028D9F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Floyd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A3F12C7" w14:textId="77777777" w:rsidR="00CB3E72" w:rsidRPr="00CB3E72" w:rsidRDefault="00CB3E72" w:rsidP="00CB3E72">
            <w:pPr>
              <w:spacing w:after="0" w:line="240" w:lineRule="auto"/>
              <w:jc w:val="center"/>
              <w:rPr>
                <w:rFonts w:ascii="Myriad Web Pro" w:eastAsia="Times New Roman" w:hAnsi="Myriad Web Pro" w:cs="Calibri"/>
                <w:sz w:val="20"/>
                <w:szCs w:val="20"/>
              </w:rPr>
            </w:pPr>
            <w:r w:rsidRPr="00CB3E72">
              <w:rPr>
                <w:rFonts w:ascii="Myriad Web Pro" w:eastAsia="Times New Roman" w:hAnsi="Myriad Web Pro" w:cs="Calibri"/>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40C036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28FDA7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26010CC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11550B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06AE12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5EF6DE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3FCF32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0AD6D6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6EF5C86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66158A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637333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559AE55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r>
    </w:tbl>
    <w:p w14:paraId="501B9442" w14:textId="400D3AC6" w:rsidR="00D23A4A" w:rsidRDefault="007050D2" w:rsidP="000C7B9C">
      <w:pPr>
        <w:spacing w:after="0" w:line="240" w:lineRule="auto"/>
        <w:rPr>
          <w:rFonts w:asciiTheme="majorHAnsi" w:hAnsiTheme="majorHAnsi"/>
        </w:rPr>
      </w:pPr>
      <w:r>
        <w:rPr>
          <w:rFonts w:asciiTheme="majorHAnsi" w:hAnsiTheme="majorHAnsi"/>
        </w:rPr>
        <w:t>*</w:t>
      </w:r>
      <w:r w:rsidR="00910879">
        <w:rPr>
          <w:rFonts w:asciiTheme="majorHAnsi" w:hAnsiTheme="majorHAnsi"/>
        </w:rPr>
        <w:t>Note: sources are listed in Methods Section on Pages 4 and 5</w:t>
      </w:r>
      <w:r w:rsidR="00910879" w:rsidRPr="00910879">
        <w:rPr>
          <w:rFonts w:asciiTheme="majorHAnsi" w:hAnsiTheme="majorHAnsi"/>
        </w:rPr>
        <w:t xml:space="preserve">.  </w:t>
      </w:r>
    </w:p>
    <w:p w14:paraId="56949E36" w14:textId="77777777" w:rsidR="007050D2" w:rsidRDefault="007050D2" w:rsidP="00852706">
      <w:pPr>
        <w:pStyle w:val="Caption"/>
        <w:keepNext/>
        <w:spacing w:after="0"/>
        <w:rPr>
          <w:rFonts w:ascii="Verdana" w:hAnsi="Verdana"/>
          <w:color w:val="004E6C" w:themeColor="accent2" w:themeShade="80"/>
        </w:rPr>
      </w:pPr>
    </w:p>
    <w:p w14:paraId="4D1390A7" w14:textId="77777777" w:rsidR="00852706" w:rsidRPr="00954E6B" w:rsidRDefault="00852706" w:rsidP="00852706">
      <w:pPr>
        <w:pStyle w:val="Caption"/>
        <w:keepNext/>
        <w:spacing w:after="0"/>
        <w:rPr>
          <w:rFonts w:ascii="Verdana" w:hAnsi="Verdana"/>
          <w:color w:val="004E6C" w:themeColor="accent2" w:themeShade="80"/>
        </w:rPr>
      </w:pPr>
      <w:r w:rsidRPr="00954E6B">
        <w:rPr>
          <w:rFonts w:ascii="Verdana" w:hAnsi="Verdana"/>
          <w:color w:val="004E6C" w:themeColor="accent2" w:themeShade="80"/>
        </w:rPr>
        <w:t xml:space="preserve">Table </w:t>
      </w:r>
      <w:r w:rsidR="00456152" w:rsidRPr="00954E6B">
        <w:rPr>
          <w:rFonts w:ascii="Verdana" w:hAnsi="Verdana"/>
          <w:color w:val="004E6C" w:themeColor="accent2" w:themeShade="80"/>
        </w:rPr>
        <w:t>A</w:t>
      </w:r>
      <w:r w:rsidR="0084681F" w:rsidRPr="00954E6B">
        <w:rPr>
          <w:rFonts w:ascii="Verdana" w:hAnsi="Verdana"/>
          <w:color w:val="004E6C" w:themeColor="accent2" w:themeShade="80"/>
        </w:rPr>
        <w:fldChar w:fldCharType="begin"/>
      </w:r>
      <w:r w:rsidR="0084681F" w:rsidRPr="00954E6B">
        <w:rPr>
          <w:rFonts w:ascii="Verdana" w:hAnsi="Verdana"/>
          <w:color w:val="004E6C" w:themeColor="accent2" w:themeShade="80"/>
        </w:rPr>
        <w:instrText xml:space="preserve"> SEQ Table \* ARABIC </w:instrText>
      </w:r>
      <w:r w:rsidR="0084681F" w:rsidRPr="00954E6B">
        <w:rPr>
          <w:rFonts w:ascii="Verdana" w:hAnsi="Verdana"/>
          <w:color w:val="004E6C" w:themeColor="accent2" w:themeShade="80"/>
        </w:rPr>
        <w:fldChar w:fldCharType="separate"/>
      </w:r>
      <w:r w:rsidRPr="00954E6B">
        <w:rPr>
          <w:rFonts w:ascii="Verdana" w:hAnsi="Verdana"/>
          <w:noProof/>
          <w:color w:val="004E6C" w:themeColor="accent2" w:themeShade="80"/>
        </w:rPr>
        <w:t>2</w:t>
      </w:r>
      <w:r w:rsidR="0084681F" w:rsidRPr="00954E6B">
        <w:rPr>
          <w:rFonts w:ascii="Verdana" w:hAnsi="Verdana"/>
          <w:noProof/>
          <w:color w:val="004E6C" w:themeColor="accent2" w:themeShade="80"/>
        </w:rPr>
        <w:fldChar w:fldCharType="end"/>
      </w:r>
      <w:r w:rsidRPr="00954E6B">
        <w:rPr>
          <w:rFonts w:ascii="Verdana" w:hAnsi="Verdana"/>
          <w:color w:val="004E6C" w:themeColor="accent2" w:themeShade="80"/>
        </w:rPr>
        <w:t>: County Health Access Rankings</w:t>
      </w:r>
    </w:p>
    <w:tbl>
      <w:tblPr>
        <w:tblW w:w="6100" w:type="dxa"/>
        <w:tblInd w:w="93" w:type="dxa"/>
        <w:tblLook w:val="04A0" w:firstRow="1" w:lastRow="0" w:firstColumn="1" w:lastColumn="0" w:noHBand="0" w:noVBand="1"/>
      </w:tblPr>
      <w:tblGrid>
        <w:gridCol w:w="2040"/>
        <w:gridCol w:w="580"/>
        <w:gridCol w:w="580"/>
        <w:gridCol w:w="580"/>
        <w:gridCol w:w="580"/>
        <w:gridCol w:w="580"/>
        <w:gridCol w:w="580"/>
        <w:gridCol w:w="580"/>
      </w:tblGrid>
      <w:tr w:rsidR="00CB3E72" w:rsidRPr="00CB3E72" w14:paraId="3D1D4C69" w14:textId="77777777" w:rsidTr="007050D2">
        <w:trPr>
          <w:trHeight w:val="1484"/>
          <w:tblHeader/>
        </w:trPr>
        <w:tc>
          <w:tcPr>
            <w:tcW w:w="204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2A126FF" w14:textId="77777777" w:rsidR="00CB3E72" w:rsidRPr="00CB3E72" w:rsidRDefault="00CB3E72" w:rsidP="00CB3E72">
            <w:pPr>
              <w:spacing w:after="0" w:line="240" w:lineRule="auto"/>
              <w:rPr>
                <w:rFonts w:ascii="Myriad Web Pro" w:eastAsia="Times New Roman" w:hAnsi="Myriad Web Pro" w:cs="Calibri"/>
                <w:b/>
                <w:bCs/>
                <w:sz w:val="20"/>
                <w:szCs w:val="20"/>
              </w:rPr>
            </w:pPr>
            <w:r w:rsidRPr="00CB3E72">
              <w:rPr>
                <w:rFonts w:ascii="Myriad Web Pro" w:eastAsia="Times New Roman" w:hAnsi="Myriad Web Pro" w:cs="Calibri"/>
                <w:b/>
                <w:bCs/>
                <w:sz w:val="20"/>
                <w:szCs w:val="20"/>
              </w:rPr>
              <w:t>County</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7B61AD52"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Uninsured</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6D4314D4"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Poverty</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41830B77"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Annual Mammogram</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5B5BB736"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Primary Care Providers</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68906A6E"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Mental Health Providers</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074FF9AC"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Dentists</w:t>
            </w:r>
          </w:p>
        </w:tc>
        <w:tc>
          <w:tcPr>
            <w:tcW w:w="580" w:type="dxa"/>
            <w:tcBorders>
              <w:top w:val="single" w:sz="4" w:space="0" w:color="BFBFBF"/>
              <w:left w:val="nil"/>
              <w:bottom w:val="single" w:sz="4" w:space="0" w:color="BFBFBF"/>
              <w:right w:val="single" w:sz="4" w:space="0" w:color="BFBFBF"/>
            </w:tcBorders>
            <w:shd w:val="clear" w:color="auto" w:fill="auto"/>
            <w:textDirection w:val="btLr"/>
            <w:vAlign w:val="bottom"/>
            <w:hideMark/>
          </w:tcPr>
          <w:p w14:paraId="2229EAB1" w14:textId="77777777" w:rsidR="00CB3E72" w:rsidRPr="00CB3E72" w:rsidRDefault="00CB3E72" w:rsidP="00CB3E72">
            <w:pPr>
              <w:spacing w:after="0" w:line="240" w:lineRule="auto"/>
              <w:jc w:val="center"/>
              <w:rPr>
                <w:rFonts w:ascii="Myriad Web Pro" w:eastAsia="Times New Roman" w:hAnsi="Myriad Web Pro" w:cs="Calibri"/>
                <w:b/>
                <w:bCs/>
                <w:color w:val="000000"/>
                <w:sz w:val="20"/>
                <w:szCs w:val="20"/>
              </w:rPr>
            </w:pPr>
            <w:r w:rsidRPr="00CB3E72">
              <w:rPr>
                <w:rFonts w:ascii="Myriad Web Pro" w:eastAsia="Times New Roman" w:hAnsi="Myriad Web Pro" w:cs="Calibri"/>
                <w:b/>
                <w:bCs/>
                <w:color w:val="000000"/>
                <w:sz w:val="20"/>
                <w:szCs w:val="20"/>
              </w:rPr>
              <w:t>Average Access Ranking</w:t>
            </w:r>
          </w:p>
        </w:tc>
      </w:tr>
      <w:tr w:rsidR="00CB3E72" w:rsidRPr="00CB3E72" w14:paraId="2F4AFE63"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809364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McCracken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4733AD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53A56B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0C19F11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5A4275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42A130F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3CE072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099B8B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r>
      <w:tr w:rsidR="00CB3E72" w:rsidRPr="00CB3E72" w14:paraId="12348C17"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B0DE3D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Boone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EE9D0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3AF25C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7EC087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3B22C91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4089B3A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7DBDD2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7650BB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r>
      <w:tr w:rsidR="00CB3E72" w:rsidRPr="00CB3E72" w14:paraId="2789B75E"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4EF095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Hardin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1458D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44439B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70A5010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0525A1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0FB135E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1C6E355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4B02051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r>
      <w:tr w:rsidR="00CB3E72" w:rsidRPr="00CB3E72" w14:paraId="6AB7CC01"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94C689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Jefferson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35541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68C71A0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393DF40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18C886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5FDA703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5A1006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33C3699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r>
      <w:tr w:rsidR="00CB3E72" w:rsidRPr="00CB3E72" w14:paraId="6C13F083"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81A3B0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Daviess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156336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32FF16C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7F192BF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03B805D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45C3AB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7EA4488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7F7FFC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r>
      <w:tr w:rsidR="00CB3E72" w:rsidRPr="00CB3E72" w14:paraId="0097C1D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3FED02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Campbell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183ED5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6D34EA8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221671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5220109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332939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4F859E7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541D3C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r>
      <w:tr w:rsidR="00CB3E72" w:rsidRPr="00CB3E72" w14:paraId="2F28010D"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8F3E30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Kenton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F59EE9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58231B1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55D3A52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337310C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605651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6A8E98D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7B8B6E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r>
      <w:tr w:rsidR="00CB3E72" w:rsidRPr="00CB3E72" w14:paraId="260D92CF"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CBD2C8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Boyd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06345C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2B7A0A9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03F413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45A0B3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41220D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526B6D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7E5BE2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r>
      <w:tr w:rsidR="00CB3E72" w:rsidRPr="00CB3E72" w14:paraId="621C7742"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1C5D32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Boyle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D429C1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0F6A1FC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7552DD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0701C1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69785B0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494A4B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424813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r>
      <w:tr w:rsidR="00CB3E72" w:rsidRPr="00CB3E72" w14:paraId="0A81031E"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91804F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Oldham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982E6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1DD738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6496208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6E6AD21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130B21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2D0ABDA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101B83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r>
      <w:tr w:rsidR="00CB3E72" w:rsidRPr="00CB3E72" w14:paraId="4C5B36B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2614FB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Fayette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A3D0E8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536431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45DD4B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55AE58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1C8399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7FB4FFB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5DC43CB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r>
      <w:tr w:rsidR="00CB3E72" w:rsidRPr="00CB3E72" w14:paraId="387D07A8"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24DECD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Nelson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2837A9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69041E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5E0EF3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7E9EEFD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32644C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4CE8B62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16A0F8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r>
      <w:tr w:rsidR="00CB3E72" w:rsidRPr="00CB3E72" w14:paraId="1356D65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F9B9AA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Hancock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F883A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283B1D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7EDAF4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30EF4CA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675D2C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7C7EA9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222F803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r>
      <w:tr w:rsidR="00CB3E72" w:rsidRPr="00CB3E72" w14:paraId="01214AB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568791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Montgomery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3FAC39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162D8BD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6C5960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3BE6B26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1C567C9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3CF5C9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3C4012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r>
      <w:tr w:rsidR="00CB3E72" w:rsidRPr="00CB3E72" w14:paraId="68CF597F"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53BDD1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lastRenderedPageBreak/>
              <w:t>Woodford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49DA5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7EDB80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45E035B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4579447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584519D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6DFC5F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05F37B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r>
      <w:tr w:rsidR="00CB3E72" w:rsidRPr="00CB3E72" w14:paraId="6BC6801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5A9535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Henderson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BF0557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4E0C0DC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3F7A3B4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4F40E96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08473A1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2F8C28C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2F04F20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r>
      <w:tr w:rsidR="00CB3E72" w:rsidRPr="00CB3E72" w14:paraId="1498F85E"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392CC20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Scott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51B7D8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0AAA68E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w:t>
            </w:r>
          </w:p>
        </w:tc>
        <w:tc>
          <w:tcPr>
            <w:tcW w:w="580" w:type="dxa"/>
            <w:tcBorders>
              <w:top w:val="nil"/>
              <w:left w:val="nil"/>
              <w:bottom w:val="single" w:sz="4" w:space="0" w:color="BFBFBF"/>
              <w:right w:val="single" w:sz="4" w:space="0" w:color="BFBFBF"/>
            </w:tcBorders>
            <w:shd w:val="clear" w:color="auto" w:fill="auto"/>
            <w:noWrap/>
            <w:vAlign w:val="bottom"/>
            <w:hideMark/>
          </w:tcPr>
          <w:p w14:paraId="468616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2129078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3E13036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7A75C7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13613E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r>
      <w:tr w:rsidR="00CB3E72" w:rsidRPr="00CB3E72" w14:paraId="1D85798E"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B7CDE1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Madison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0616EE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04E762A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3BBFEA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4C8857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25A40D8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21A7C9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3CEE502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r>
      <w:tr w:rsidR="00CB3E72" w:rsidRPr="00CB3E72" w14:paraId="5A01BEF5"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494F57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Christian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1995E2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73BEA19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7348FA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51BF59D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34E7713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2DF017F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6ED41A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r>
      <w:tr w:rsidR="00CB3E72" w:rsidRPr="00CB3E72" w14:paraId="684F3D9D"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007A5D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Greenup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071944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70522E9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1BD296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78DF9E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35DD80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0D8E62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2A610D7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r>
      <w:tr w:rsidR="00CB3E72" w:rsidRPr="00CB3E72" w14:paraId="6E130FC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2FB9BA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98E69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776E35D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5A142D0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531061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3669EA1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1845CD9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48EE03C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r>
      <w:tr w:rsidR="00CB3E72" w:rsidRPr="00CB3E72" w14:paraId="0002DA5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C5036A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Clark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C4C9E5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026295E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1B1E21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6E094F5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76362C0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1742E3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7C0C54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r>
      <w:tr w:rsidR="00CB3E72" w:rsidRPr="00CB3E72" w14:paraId="092E990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87DEE8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Warren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234851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13E389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1B214C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678E247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531A61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362E28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23E452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r>
      <w:tr w:rsidR="00CB3E72" w:rsidRPr="00CB3E72" w14:paraId="538B7128"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BB12C0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Franklin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6F319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271BBC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18</w:t>
            </w:r>
          </w:p>
        </w:tc>
        <w:tc>
          <w:tcPr>
            <w:tcW w:w="580" w:type="dxa"/>
            <w:tcBorders>
              <w:top w:val="nil"/>
              <w:left w:val="nil"/>
              <w:bottom w:val="single" w:sz="4" w:space="0" w:color="BFBFBF"/>
              <w:right w:val="single" w:sz="4" w:space="0" w:color="BFBFBF"/>
            </w:tcBorders>
            <w:shd w:val="clear" w:color="auto" w:fill="auto"/>
            <w:noWrap/>
            <w:vAlign w:val="bottom"/>
            <w:hideMark/>
          </w:tcPr>
          <w:p w14:paraId="6E1F6D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46C38B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56DC60C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5F7AD1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05BA34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r>
      <w:tr w:rsidR="00CB3E72" w:rsidRPr="00CB3E72" w14:paraId="16851609"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780E81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Marion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753BA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0227AB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46EC35C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6ED7138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4C15919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727F1C7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11737CB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r>
      <w:tr w:rsidR="00CB3E72" w:rsidRPr="00CB3E72" w14:paraId="2BE457DC"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AAB13A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Bourbon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01E23A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7F4B38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03CFF17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5B6F0A9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4DF725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1D6901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605EB2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r>
      <w:tr w:rsidR="00CB3E72" w:rsidRPr="00CB3E72" w14:paraId="35F2B2D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20B4B6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Taylor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659201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142FD7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0A7329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7EFA999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6EE2DC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102CEA1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261CB2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r>
      <w:tr w:rsidR="00CB3E72" w:rsidRPr="00CB3E72" w14:paraId="42C4E98D"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3AC37F8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Whitley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9012CD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3D2164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450673F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239BE9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2F626F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w:t>
            </w:r>
          </w:p>
        </w:tc>
        <w:tc>
          <w:tcPr>
            <w:tcW w:w="580" w:type="dxa"/>
            <w:tcBorders>
              <w:top w:val="nil"/>
              <w:left w:val="nil"/>
              <w:bottom w:val="single" w:sz="4" w:space="0" w:color="BFBFBF"/>
              <w:right w:val="single" w:sz="4" w:space="0" w:color="BFBFBF"/>
            </w:tcBorders>
            <w:shd w:val="clear" w:color="auto" w:fill="auto"/>
            <w:noWrap/>
            <w:vAlign w:val="bottom"/>
            <w:hideMark/>
          </w:tcPr>
          <w:p w14:paraId="6E56569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0144AD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r>
      <w:tr w:rsidR="00CB3E72" w:rsidRPr="00CB3E72" w14:paraId="5B5EB2A5"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740A2B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Bullitt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5ADFE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1F064F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w:t>
            </w:r>
          </w:p>
        </w:tc>
        <w:tc>
          <w:tcPr>
            <w:tcW w:w="580" w:type="dxa"/>
            <w:tcBorders>
              <w:top w:val="nil"/>
              <w:left w:val="nil"/>
              <w:bottom w:val="single" w:sz="4" w:space="0" w:color="BFBFBF"/>
              <w:right w:val="single" w:sz="4" w:space="0" w:color="BFBFBF"/>
            </w:tcBorders>
            <w:shd w:val="clear" w:color="auto" w:fill="auto"/>
            <w:noWrap/>
            <w:vAlign w:val="bottom"/>
            <w:hideMark/>
          </w:tcPr>
          <w:p w14:paraId="50311C4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0716CC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10B7C1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7473EB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1E2DBA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r>
      <w:tr w:rsidR="00CB3E72" w:rsidRPr="00CB3E72" w14:paraId="78284B41"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AF8483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Anderson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1F6815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68CD35B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23923CB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3C2F3E4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7B74D37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4BE0E2A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0D65097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r>
      <w:tr w:rsidR="00CB3E72" w:rsidRPr="00CB3E72" w14:paraId="5B3DBD2D"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3CDBEB9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Hopkins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BE98D6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29E316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07F5CEF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7C109D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247D39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730F28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2782AD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r>
      <w:tr w:rsidR="00CB3E72" w:rsidRPr="00CB3E72" w14:paraId="020D8EAC"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A8F5F6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Jessamine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94B0B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6F17DD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0199434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6FB5E0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2F78C1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46A859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43828AA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r>
      <w:tr w:rsidR="00CB3E72" w:rsidRPr="00CB3E72" w14:paraId="7C0A5695"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D270ED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Washington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E7103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10B295A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22</w:t>
            </w:r>
          </w:p>
        </w:tc>
        <w:tc>
          <w:tcPr>
            <w:tcW w:w="580" w:type="dxa"/>
            <w:tcBorders>
              <w:top w:val="nil"/>
              <w:left w:val="nil"/>
              <w:bottom w:val="single" w:sz="4" w:space="0" w:color="BFBFBF"/>
              <w:right w:val="single" w:sz="4" w:space="0" w:color="BFBFBF"/>
            </w:tcBorders>
            <w:shd w:val="clear" w:color="auto" w:fill="auto"/>
            <w:noWrap/>
            <w:vAlign w:val="bottom"/>
            <w:hideMark/>
          </w:tcPr>
          <w:p w14:paraId="2E2480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4968AE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4FF8A6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11147B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59C8810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r>
      <w:tr w:rsidR="00CB3E72" w:rsidRPr="00CB3E72" w14:paraId="178B8315"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33A8940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Rowan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544B5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17FC75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4B4187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2BFFF2F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15198B4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10012B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17FE72E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r>
      <w:tr w:rsidR="00CB3E72" w:rsidRPr="00CB3E72" w14:paraId="603CB23E"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E306AB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Pulaski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27A96C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33F7B8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417EF5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3E9E362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5691390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w:t>
            </w:r>
          </w:p>
        </w:tc>
        <w:tc>
          <w:tcPr>
            <w:tcW w:w="580" w:type="dxa"/>
            <w:tcBorders>
              <w:top w:val="nil"/>
              <w:left w:val="nil"/>
              <w:bottom w:val="single" w:sz="4" w:space="0" w:color="BFBFBF"/>
              <w:right w:val="single" w:sz="4" w:space="0" w:color="BFBFBF"/>
            </w:tcBorders>
            <w:shd w:val="clear" w:color="auto" w:fill="auto"/>
            <w:noWrap/>
            <w:vAlign w:val="bottom"/>
            <w:hideMark/>
          </w:tcPr>
          <w:p w14:paraId="1C45DC3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3F1D406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r>
      <w:tr w:rsidR="00CB3E72" w:rsidRPr="00CB3E72" w14:paraId="452871F4"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38ED3E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Perry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9644D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480CD8C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2FE61A6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299074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25E2A4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02C14A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w:t>
            </w:r>
          </w:p>
        </w:tc>
        <w:tc>
          <w:tcPr>
            <w:tcW w:w="580" w:type="dxa"/>
            <w:tcBorders>
              <w:top w:val="nil"/>
              <w:left w:val="nil"/>
              <w:bottom w:val="single" w:sz="4" w:space="0" w:color="BFBFBF"/>
              <w:right w:val="single" w:sz="4" w:space="0" w:color="BFBFBF"/>
            </w:tcBorders>
            <w:shd w:val="clear" w:color="auto" w:fill="auto"/>
            <w:noWrap/>
            <w:vAlign w:val="bottom"/>
            <w:hideMark/>
          </w:tcPr>
          <w:p w14:paraId="4C5DCA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r>
      <w:tr w:rsidR="00CB3E72" w:rsidRPr="00CB3E72" w14:paraId="3AD4D38A"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3BA8824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Shelby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A9A68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20B0BBB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371DC63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0C497C4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7A3088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32EDB9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64F234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r>
      <w:tr w:rsidR="00CB3E72" w:rsidRPr="00CB3E72" w14:paraId="3F3501CC"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1C4221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Barren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C5C6E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71031E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1FA9CB9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4FF423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640359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6F91D3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487EB00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r>
      <w:tr w:rsidR="00CB3E72" w:rsidRPr="00CB3E72" w14:paraId="21D4F155"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F92BA7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Caldwell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B091CE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57A6E5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38CC692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14EB0DA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1876BB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1DF561B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69B3627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r>
      <w:tr w:rsidR="00CB3E72" w:rsidRPr="00CB3E72" w14:paraId="08A71E44"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13B00A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Spencer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F94D8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1C30DB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w:t>
            </w:r>
          </w:p>
        </w:tc>
        <w:tc>
          <w:tcPr>
            <w:tcW w:w="580" w:type="dxa"/>
            <w:tcBorders>
              <w:top w:val="nil"/>
              <w:left w:val="nil"/>
              <w:bottom w:val="single" w:sz="4" w:space="0" w:color="BFBFBF"/>
              <w:right w:val="single" w:sz="4" w:space="0" w:color="BFBFBF"/>
            </w:tcBorders>
            <w:shd w:val="clear" w:color="auto" w:fill="auto"/>
            <w:noWrap/>
            <w:vAlign w:val="bottom"/>
            <w:hideMark/>
          </w:tcPr>
          <w:p w14:paraId="19621AC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63A993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7B8A1F6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7CE3ABF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45487B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r>
      <w:tr w:rsidR="00CB3E72" w:rsidRPr="00CB3E72" w14:paraId="6D447AA8"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E40C25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Simpson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56B45F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5F67D27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2D02393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49598A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0B23786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6ACF56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2F37084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r>
      <w:tr w:rsidR="00CB3E72" w:rsidRPr="00CB3E72" w14:paraId="7BE0AECB"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7225F1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Marshall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CA6CA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25A40BB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13</w:t>
            </w:r>
          </w:p>
        </w:tc>
        <w:tc>
          <w:tcPr>
            <w:tcW w:w="580" w:type="dxa"/>
            <w:tcBorders>
              <w:top w:val="nil"/>
              <w:left w:val="nil"/>
              <w:bottom w:val="single" w:sz="4" w:space="0" w:color="BFBFBF"/>
              <w:right w:val="single" w:sz="4" w:space="0" w:color="BFBFBF"/>
            </w:tcBorders>
            <w:shd w:val="clear" w:color="auto" w:fill="auto"/>
            <w:noWrap/>
            <w:vAlign w:val="bottom"/>
            <w:hideMark/>
          </w:tcPr>
          <w:p w14:paraId="2161E4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438853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5FFA198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18B1E0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7AF3F3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r>
      <w:tr w:rsidR="00CB3E72" w:rsidRPr="00CB3E72" w14:paraId="32F1C0D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59EA5D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Floyd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24D32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468F7DE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09DED1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441DC4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450315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w:t>
            </w:r>
          </w:p>
        </w:tc>
        <w:tc>
          <w:tcPr>
            <w:tcW w:w="580" w:type="dxa"/>
            <w:tcBorders>
              <w:top w:val="nil"/>
              <w:left w:val="nil"/>
              <w:bottom w:val="single" w:sz="4" w:space="0" w:color="BFBFBF"/>
              <w:right w:val="single" w:sz="4" w:space="0" w:color="BFBFBF"/>
            </w:tcBorders>
            <w:shd w:val="clear" w:color="auto" w:fill="auto"/>
            <w:noWrap/>
            <w:vAlign w:val="bottom"/>
            <w:hideMark/>
          </w:tcPr>
          <w:p w14:paraId="22636B4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15</w:t>
            </w:r>
          </w:p>
        </w:tc>
        <w:tc>
          <w:tcPr>
            <w:tcW w:w="580" w:type="dxa"/>
            <w:tcBorders>
              <w:top w:val="nil"/>
              <w:left w:val="nil"/>
              <w:bottom w:val="single" w:sz="4" w:space="0" w:color="BFBFBF"/>
              <w:right w:val="single" w:sz="4" w:space="0" w:color="BFBFBF"/>
            </w:tcBorders>
            <w:shd w:val="clear" w:color="auto" w:fill="auto"/>
            <w:noWrap/>
            <w:vAlign w:val="bottom"/>
            <w:hideMark/>
          </w:tcPr>
          <w:p w14:paraId="5B1796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r>
      <w:tr w:rsidR="00CB3E72" w:rsidRPr="00CB3E72" w14:paraId="4F9DDE1D"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F7ECBC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Pike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E5C27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7054BE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7E1E0FB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624DD5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w:t>
            </w:r>
          </w:p>
        </w:tc>
        <w:tc>
          <w:tcPr>
            <w:tcW w:w="580" w:type="dxa"/>
            <w:tcBorders>
              <w:top w:val="nil"/>
              <w:left w:val="nil"/>
              <w:bottom w:val="single" w:sz="4" w:space="0" w:color="BFBFBF"/>
              <w:right w:val="single" w:sz="4" w:space="0" w:color="BFBFBF"/>
            </w:tcBorders>
            <w:shd w:val="clear" w:color="auto" w:fill="auto"/>
            <w:noWrap/>
            <w:vAlign w:val="bottom"/>
            <w:hideMark/>
          </w:tcPr>
          <w:p w14:paraId="5EF8A0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032F577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w:t>
            </w:r>
          </w:p>
        </w:tc>
        <w:tc>
          <w:tcPr>
            <w:tcW w:w="580" w:type="dxa"/>
            <w:tcBorders>
              <w:top w:val="nil"/>
              <w:left w:val="nil"/>
              <w:bottom w:val="single" w:sz="4" w:space="0" w:color="BFBFBF"/>
              <w:right w:val="single" w:sz="4" w:space="0" w:color="BFBFBF"/>
            </w:tcBorders>
            <w:shd w:val="clear" w:color="auto" w:fill="auto"/>
            <w:noWrap/>
            <w:vAlign w:val="bottom"/>
            <w:hideMark/>
          </w:tcPr>
          <w:p w14:paraId="4A3ADF8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r>
      <w:tr w:rsidR="00CB3E72" w:rsidRPr="00CB3E72" w14:paraId="6237AF92"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65EE57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Owen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196B5E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7DCDB3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576028D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1F0B388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0C84D2B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5E945C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24</w:t>
            </w:r>
          </w:p>
        </w:tc>
        <w:tc>
          <w:tcPr>
            <w:tcW w:w="580" w:type="dxa"/>
            <w:tcBorders>
              <w:top w:val="nil"/>
              <w:left w:val="nil"/>
              <w:bottom w:val="single" w:sz="4" w:space="0" w:color="BFBFBF"/>
              <w:right w:val="single" w:sz="4" w:space="0" w:color="BFBFBF"/>
            </w:tcBorders>
            <w:shd w:val="clear" w:color="auto" w:fill="auto"/>
            <w:noWrap/>
            <w:vAlign w:val="bottom"/>
            <w:hideMark/>
          </w:tcPr>
          <w:p w14:paraId="7C9B05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r>
      <w:tr w:rsidR="00CB3E72" w:rsidRPr="00CB3E72" w14:paraId="20EE6DF9"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D576FC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Henry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E66C7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7811C6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5CEA24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1D8F8D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2725B5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6CBB73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6E3C78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r>
      <w:tr w:rsidR="00CB3E72" w:rsidRPr="00CB3E72" w14:paraId="31F867DB"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5FDBD4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Grant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25416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38</w:t>
            </w:r>
          </w:p>
        </w:tc>
        <w:tc>
          <w:tcPr>
            <w:tcW w:w="580" w:type="dxa"/>
            <w:tcBorders>
              <w:top w:val="nil"/>
              <w:left w:val="nil"/>
              <w:bottom w:val="single" w:sz="4" w:space="0" w:color="BFBFBF"/>
              <w:right w:val="single" w:sz="4" w:space="0" w:color="BFBFBF"/>
            </w:tcBorders>
            <w:shd w:val="clear" w:color="auto" w:fill="auto"/>
            <w:noWrap/>
            <w:vAlign w:val="bottom"/>
            <w:hideMark/>
          </w:tcPr>
          <w:p w14:paraId="0EF4E8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64861B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07DDDA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65014A4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7D8A7D0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44EC229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r>
      <w:tr w:rsidR="00CB3E72" w:rsidRPr="00CB3E72" w14:paraId="1FD5954C"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1B5045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Muhlenberg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87457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625CC1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1B70DA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5383E2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05839C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252A32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5EF2B34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r>
      <w:tr w:rsidR="00CB3E72" w:rsidRPr="00CB3E72" w14:paraId="62CD2DFF"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FCD55E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Calloway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36582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484074A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6BC734B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543EC78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07790E3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4A22FFB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3BB9D2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r>
      <w:tr w:rsidR="00CB3E72" w:rsidRPr="00CB3E72" w14:paraId="1694971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46A83F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Ballard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556D13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5EA4DCF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75BD82C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024E51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11A9B7E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37010B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3E2B1A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r>
      <w:tr w:rsidR="00CB3E72" w:rsidRPr="00CB3E72" w14:paraId="5B23F2ED"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D74D95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Lyon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6C2E13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5D4678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73928C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5834542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6A8C6A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27DE9B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2205FF6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r>
      <w:tr w:rsidR="00CB3E72" w:rsidRPr="00CB3E72" w14:paraId="04AFF738"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D2B462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lastRenderedPageBreak/>
              <w:t>Meade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02E96F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16</w:t>
            </w:r>
          </w:p>
        </w:tc>
        <w:tc>
          <w:tcPr>
            <w:tcW w:w="580" w:type="dxa"/>
            <w:tcBorders>
              <w:top w:val="nil"/>
              <w:left w:val="nil"/>
              <w:bottom w:val="single" w:sz="4" w:space="0" w:color="BFBFBF"/>
              <w:right w:val="single" w:sz="4" w:space="0" w:color="BFBFBF"/>
            </w:tcBorders>
            <w:shd w:val="clear" w:color="auto" w:fill="auto"/>
            <w:noWrap/>
            <w:vAlign w:val="bottom"/>
            <w:hideMark/>
          </w:tcPr>
          <w:p w14:paraId="26624A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23E19E6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218768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62CB88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353E0A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2837EDF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r>
      <w:tr w:rsidR="00CB3E72" w:rsidRPr="00CB3E72" w14:paraId="6662C2B7"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DABC97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McLean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25C442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58AE69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361220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706E0A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48A0683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4CCA93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1279D1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r>
      <w:tr w:rsidR="00CB3E72" w:rsidRPr="00CB3E72" w14:paraId="2B68CE2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5D4DB1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Mercer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1E50D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4B3BC2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4E99C5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7C39274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37A44F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35783B4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6086B8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r>
      <w:tr w:rsidR="00CB3E72" w:rsidRPr="00CB3E72" w14:paraId="339A7A3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EB94BD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Johnson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59F4E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5B89AA5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4B57C0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008802E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7CE4C92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70070B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595BD8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r>
      <w:tr w:rsidR="00CB3E72" w:rsidRPr="00CB3E72" w14:paraId="6B5A0E0B"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84F35B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Harrison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1CDA8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69D332B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664E9F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71547F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51B3807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6E53527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0D9013F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r>
      <w:tr w:rsidR="00CB3E72" w:rsidRPr="00CB3E72" w14:paraId="399B63DE"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8D9A1B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Bracken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01F100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52B5B45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w:t>
            </w:r>
          </w:p>
        </w:tc>
        <w:tc>
          <w:tcPr>
            <w:tcW w:w="580" w:type="dxa"/>
            <w:tcBorders>
              <w:top w:val="nil"/>
              <w:left w:val="nil"/>
              <w:bottom w:val="single" w:sz="4" w:space="0" w:color="BFBFBF"/>
              <w:right w:val="single" w:sz="4" w:space="0" w:color="BFBFBF"/>
            </w:tcBorders>
            <w:shd w:val="clear" w:color="auto" w:fill="auto"/>
            <w:noWrap/>
            <w:vAlign w:val="bottom"/>
            <w:hideMark/>
          </w:tcPr>
          <w:p w14:paraId="1FD3DC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1DC58A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3E5A61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2C4F3FE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7752AB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r>
      <w:tr w:rsidR="00CB3E72" w:rsidRPr="00CB3E72" w14:paraId="57946CE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953065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Letcher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127883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04A127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3566061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2604343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0A53DA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4DF712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1A8411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r>
      <w:tr w:rsidR="00CB3E72" w:rsidRPr="00CB3E72" w14:paraId="32074D1C"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421B2AD"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Menifee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BD086D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c>
          <w:tcPr>
            <w:tcW w:w="580" w:type="dxa"/>
            <w:tcBorders>
              <w:top w:val="nil"/>
              <w:left w:val="nil"/>
              <w:bottom w:val="single" w:sz="4" w:space="0" w:color="BFBFBF"/>
              <w:right w:val="single" w:sz="4" w:space="0" w:color="BFBFBF"/>
            </w:tcBorders>
            <w:shd w:val="clear" w:color="auto" w:fill="auto"/>
            <w:noWrap/>
            <w:vAlign w:val="bottom"/>
            <w:hideMark/>
          </w:tcPr>
          <w:p w14:paraId="19D2BB6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446C46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08DC14F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7E1C73C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w:t>
            </w:r>
          </w:p>
        </w:tc>
        <w:tc>
          <w:tcPr>
            <w:tcW w:w="580" w:type="dxa"/>
            <w:tcBorders>
              <w:top w:val="nil"/>
              <w:left w:val="nil"/>
              <w:bottom w:val="single" w:sz="4" w:space="0" w:color="BFBFBF"/>
              <w:right w:val="single" w:sz="4" w:space="0" w:color="BFBFBF"/>
            </w:tcBorders>
            <w:shd w:val="clear" w:color="auto" w:fill="auto"/>
            <w:noWrap/>
            <w:vAlign w:val="bottom"/>
            <w:hideMark/>
          </w:tcPr>
          <w:p w14:paraId="2493BB9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65</w:t>
            </w:r>
          </w:p>
        </w:tc>
        <w:tc>
          <w:tcPr>
            <w:tcW w:w="580" w:type="dxa"/>
            <w:tcBorders>
              <w:top w:val="nil"/>
              <w:left w:val="nil"/>
              <w:bottom w:val="single" w:sz="4" w:space="0" w:color="BFBFBF"/>
              <w:right w:val="single" w:sz="4" w:space="0" w:color="BFBFBF"/>
            </w:tcBorders>
            <w:shd w:val="clear" w:color="auto" w:fill="auto"/>
            <w:noWrap/>
            <w:vAlign w:val="bottom"/>
            <w:hideMark/>
          </w:tcPr>
          <w:p w14:paraId="52917A2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r>
      <w:tr w:rsidR="00CB3E72" w:rsidRPr="00CB3E72" w14:paraId="132EC52E"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D25EE1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Livingston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32B7D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067420B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3016CE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76012C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260AD36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085D464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7D5DD1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r>
      <w:tr w:rsidR="00CB3E72" w:rsidRPr="00CB3E72" w14:paraId="77F923E4"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44F25B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Union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B67AE0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038D4C9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5EC0204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0BA36BC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176ABAA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7486D7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73F423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r>
      <w:tr w:rsidR="00CB3E72" w:rsidRPr="00CB3E72" w14:paraId="27296802"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BE2D35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Logan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7D2B80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29E9BA7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06A2E7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32A77B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5E2AB4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274CBF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46618B4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r>
      <w:tr w:rsidR="00CB3E72" w:rsidRPr="00CB3E72" w14:paraId="391CF55A"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A87CB3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Graves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68B3F6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670BAD7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460B0C7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30EA27B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220191D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31438A3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39</w:t>
            </w:r>
          </w:p>
        </w:tc>
        <w:tc>
          <w:tcPr>
            <w:tcW w:w="580" w:type="dxa"/>
            <w:tcBorders>
              <w:top w:val="nil"/>
              <w:left w:val="nil"/>
              <w:bottom w:val="single" w:sz="4" w:space="0" w:color="BFBFBF"/>
              <w:right w:val="single" w:sz="4" w:space="0" w:color="BFBFBF"/>
            </w:tcBorders>
            <w:shd w:val="clear" w:color="auto" w:fill="auto"/>
            <w:noWrap/>
            <w:vAlign w:val="bottom"/>
            <w:hideMark/>
          </w:tcPr>
          <w:p w14:paraId="071B306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r>
      <w:tr w:rsidR="00CB3E72" w:rsidRPr="00CB3E72" w14:paraId="09D0CBB3"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6FD42E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Grayson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CFD78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02F1AC8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0C73D18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52398A1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0472D29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440496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7F0BFC0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r>
      <w:tr w:rsidR="00CB3E72" w:rsidRPr="00CB3E72" w14:paraId="52535B04"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A23513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Ohio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7EEA35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08FDE3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0EFE3EC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w:t>
            </w:r>
          </w:p>
        </w:tc>
        <w:tc>
          <w:tcPr>
            <w:tcW w:w="580" w:type="dxa"/>
            <w:tcBorders>
              <w:top w:val="nil"/>
              <w:left w:val="nil"/>
              <w:bottom w:val="single" w:sz="4" w:space="0" w:color="BFBFBF"/>
              <w:right w:val="single" w:sz="4" w:space="0" w:color="BFBFBF"/>
            </w:tcBorders>
            <w:shd w:val="clear" w:color="auto" w:fill="auto"/>
            <w:noWrap/>
            <w:vAlign w:val="bottom"/>
            <w:hideMark/>
          </w:tcPr>
          <w:p w14:paraId="4ABA319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640CCED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5A67B9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58550F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r>
      <w:tr w:rsidR="00CB3E72" w:rsidRPr="00CB3E72" w14:paraId="3F10A68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2D776D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Cumberland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EF67C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511AEF7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116270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0871237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49</w:t>
            </w:r>
          </w:p>
        </w:tc>
        <w:tc>
          <w:tcPr>
            <w:tcW w:w="580" w:type="dxa"/>
            <w:tcBorders>
              <w:top w:val="nil"/>
              <w:left w:val="nil"/>
              <w:bottom w:val="single" w:sz="4" w:space="0" w:color="BFBFBF"/>
              <w:right w:val="single" w:sz="4" w:space="0" w:color="BFBFBF"/>
            </w:tcBorders>
            <w:shd w:val="clear" w:color="auto" w:fill="auto"/>
            <w:noWrap/>
            <w:vAlign w:val="bottom"/>
            <w:hideMark/>
          </w:tcPr>
          <w:p w14:paraId="776AABC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524BD9F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42F4A9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66</w:t>
            </w:r>
          </w:p>
        </w:tc>
      </w:tr>
      <w:tr w:rsidR="00CB3E72" w:rsidRPr="00CB3E72" w14:paraId="5E8F54FA"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CD1468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Crittenden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38CBA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48E1AFA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151C4D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79D0F5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606FAD9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376395E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027BB30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r>
      <w:tr w:rsidR="00CB3E72" w:rsidRPr="00CB3E72" w14:paraId="797B2DEF"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3BBBE15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Monroe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1C00A3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2F54AA6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5E1959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0D8F474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4CAE62E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5916332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43B45DB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r>
      <w:tr w:rsidR="00CB3E72" w:rsidRPr="00CB3E72" w14:paraId="5207EFAF"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59E137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Carroll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C5DE7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597EF6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76B10C7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0138D5C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63</w:t>
            </w:r>
          </w:p>
        </w:tc>
        <w:tc>
          <w:tcPr>
            <w:tcW w:w="580" w:type="dxa"/>
            <w:tcBorders>
              <w:top w:val="nil"/>
              <w:left w:val="nil"/>
              <w:bottom w:val="single" w:sz="4" w:space="0" w:color="BFBFBF"/>
              <w:right w:val="single" w:sz="4" w:space="0" w:color="BFBFBF"/>
            </w:tcBorders>
            <w:shd w:val="clear" w:color="auto" w:fill="auto"/>
            <w:noWrap/>
            <w:vAlign w:val="bottom"/>
            <w:hideMark/>
          </w:tcPr>
          <w:p w14:paraId="7C6D05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7D746A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761D02F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r>
      <w:tr w:rsidR="00CB3E72" w:rsidRPr="00CB3E72" w14:paraId="42A83BD8"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582F5B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Elliott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C18A7C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38EA19C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07EC750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1552B08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204A6E0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626CC8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0245966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r>
      <w:tr w:rsidR="00CB3E72" w:rsidRPr="00CB3E72" w14:paraId="0373030A"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B0CB76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Lawrence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1E56E9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19CFA3B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4DC790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7BF2BDC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61</w:t>
            </w:r>
          </w:p>
        </w:tc>
        <w:tc>
          <w:tcPr>
            <w:tcW w:w="580" w:type="dxa"/>
            <w:tcBorders>
              <w:top w:val="nil"/>
              <w:left w:val="nil"/>
              <w:bottom w:val="single" w:sz="4" w:space="0" w:color="BFBFBF"/>
              <w:right w:val="single" w:sz="4" w:space="0" w:color="BFBFBF"/>
            </w:tcBorders>
            <w:shd w:val="clear" w:color="auto" w:fill="auto"/>
            <w:noWrap/>
            <w:vAlign w:val="bottom"/>
            <w:hideMark/>
          </w:tcPr>
          <w:p w14:paraId="2A6754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17</w:t>
            </w:r>
          </w:p>
        </w:tc>
        <w:tc>
          <w:tcPr>
            <w:tcW w:w="580" w:type="dxa"/>
            <w:tcBorders>
              <w:top w:val="nil"/>
              <w:left w:val="nil"/>
              <w:bottom w:val="single" w:sz="4" w:space="0" w:color="BFBFBF"/>
              <w:right w:val="single" w:sz="4" w:space="0" w:color="BFBFBF"/>
            </w:tcBorders>
            <w:shd w:val="clear" w:color="auto" w:fill="auto"/>
            <w:noWrap/>
            <w:vAlign w:val="bottom"/>
            <w:hideMark/>
          </w:tcPr>
          <w:p w14:paraId="591A2C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5C27F1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r>
      <w:tr w:rsidR="00CB3E72" w:rsidRPr="00CB3E72" w14:paraId="6886C474"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E483C6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Carlisle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441DD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4DDBB6F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010618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61F688E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49EF9D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08708B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60A657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r>
      <w:tr w:rsidR="00CB3E72" w:rsidRPr="00CB3E72" w14:paraId="2A13AF57"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52B954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Adair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40B417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7EDAC5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29D7887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4C9BAD8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0B5CDB8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045E88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39A5D61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r>
      <w:tr w:rsidR="00CB3E72" w:rsidRPr="00CB3E72" w14:paraId="777266E4"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03A54CD"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Pendleton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8D41F2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21</w:t>
            </w:r>
          </w:p>
        </w:tc>
        <w:tc>
          <w:tcPr>
            <w:tcW w:w="580" w:type="dxa"/>
            <w:tcBorders>
              <w:top w:val="nil"/>
              <w:left w:val="nil"/>
              <w:bottom w:val="single" w:sz="4" w:space="0" w:color="BFBFBF"/>
              <w:right w:val="single" w:sz="4" w:space="0" w:color="BFBFBF"/>
            </w:tcBorders>
            <w:shd w:val="clear" w:color="auto" w:fill="auto"/>
            <w:noWrap/>
            <w:vAlign w:val="bottom"/>
            <w:hideMark/>
          </w:tcPr>
          <w:p w14:paraId="2CBBFD7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42F7F0C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3CDD231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0A97FB8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039A340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4DCAC84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r>
      <w:tr w:rsidR="00CB3E72" w:rsidRPr="00CB3E72" w14:paraId="77A203EF"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AE238E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Hickman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3ACF9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2DFC485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426F421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4148219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073D43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5446B3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3773FC4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r>
      <w:tr w:rsidR="00CB3E72" w:rsidRPr="00CB3E72" w14:paraId="672C24C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D7DE75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Carter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22147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51C1EC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178B3D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53CAB2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222EB45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74CA21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097EF9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r>
      <w:tr w:rsidR="00CB3E72" w:rsidRPr="00CB3E72" w14:paraId="5603053D"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38B9FB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Laurel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E7A020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69AC66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15F4E47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6EED91A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2AFAA1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6C2568C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7230D25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r>
      <w:tr w:rsidR="00CB3E72" w:rsidRPr="00CB3E72" w14:paraId="4136484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CECCBB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Russell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34F8A5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0D7BE0B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64677D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714D49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3D08181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45</w:t>
            </w:r>
          </w:p>
        </w:tc>
        <w:tc>
          <w:tcPr>
            <w:tcW w:w="580" w:type="dxa"/>
            <w:tcBorders>
              <w:top w:val="nil"/>
              <w:left w:val="nil"/>
              <w:bottom w:val="single" w:sz="4" w:space="0" w:color="BFBFBF"/>
              <w:right w:val="single" w:sz="4" w:space="0" w:color="BFBFBF"/>
            </w:tcBorders>
            <w:shd w:val="clear" w:color="auto" w:fill="auto"/>
            <w:noWrap/>
            <w:vAlign w:val="bottom"/>
            <w:hideMark/>
          </w:tcPr>
          <w:p w14:paraId="7A92389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56922F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r>
      <w:tr w:rsidR="00CB3E72" w:rsidRPr="00CB3E72" w14:paraId="2C4A32FA"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A7EA2E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Estill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73C681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c>
          <w:tcPr>
            <w:tcW w:w="580" w:type="dxa"/>
            <w:tcBorders>
              <w:top w:val="nil"/>
              <w:left w:val="nil"/>
              <w:bottom w:val="single" w:sz="4" w:space="0" w:color="BFBFBF"/>
              <w:right w:val="single" w:sz="4" w:space="0" w:color="BFBFBF"/>
            </w:tcBorders>
            <w:shd w:val="clear" w:color="auto" w:fill="auto"/>
            <w:noWrap/>
            <w:vAlign w:val="bottom"/>
            <w:hideMark/>
          </w:tcPr>
          <w:p w14:paraId="7371EA9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74423B9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2BF5C0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0DF5AFF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256D497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30</w:t>
            </w:r>
          </w:p>
        </w:tc>
        <w:tc>
          <w:tcPr>
            <w:tcW w:w="580" w:type="dxa"/>
            <w:tcBorders>
              <w:top w:val="nil"/>
              <w:left w:val="nil"/>
              <w:bottom w:val="single" w:sz="4" w:space="0" w:color="BFBFBF"/>
              <w:right w:val="single" w:sz="4" w:space="0" w:color="BFBFBF"/>
            </w:tcBorders>
            <w:shd w:val="clear" w:color="auto" w:fill="auto"/>
            <w:noWrap/>
            <w:vAlign w:val="bottom"/>
            <w:hideMark/>
          </w:tcPr>
          <w:p w14:paraId="6CA90C4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r>
      <w:tr w:rsidR="00CB3E72" w:rsidRPr="00CB3E72" w14:paraId="4C9B23F2"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3592797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Green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F4A792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7716025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2263A5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63D6FBC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498570F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42</w:t>
            </w:r>
          </w:p>
        </w:tc>
        <w:tc>
          <w:tcPr>
            <w:tcW w:w="580" w:type="dxa"/>
            <w:tcBorders>
              <w:top w:val="nil"/>
              <w:left w:val="nil"/>
              <w:bottom w:val="single" w:sz="4" w:space="0" w:color="BFBFBF"/>
              <w:right w:val="single" w:sz="4" w:space="0" w:color="BFBFBF"/>
            </w:tcBorders>
            <w:shd w:val="clear" w:color="auto" w:fill="auto"/>
            <w:noWrap/>
            <w:vAlign w:val="bottom"/>
            <w:hideMark/>
          </w:tcPr>
          <w:p w14:paraId="1F4B504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2753958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r>
      <w:tr w:rsidR="00CB3E72" w:rsidRPr="00CB3E72" w14:paraId="1F3D1DBC"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6BEC99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Trigg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048750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46BF73C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19</w:t>
            </w:r>
          </w:p>
        </w:tc>
        <w:tc>
          <w:tcPr>
            <w:tcW w:w="580" w:type="dxa"/>
            <w:tcBorders>
              <w:top w:val="nil"/>
              <w:left w:val="nil"/>
              <w:bottom w:val="single" w:sz="4" w:space="0" w:color="BFBFBF"/>
              <w:right w:val="single" w:sz="4" w:space="0" w:color="BFBFBF"/>
            </w:tcBorders>
            <w:shd w:val="clear" w:color="auto" w:fill="auto"/>
            <w:noWrap/>
            <w:vAlign w:val="bottom"/>
            <w:hideMark/>
          </w:tcPr>
          <w:p w14:paraId="39C95D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40</w:t>
            </w:r>
          </w:p>
        </w:tc>
        <w:tc>
          <w:tcPr>
            <w:tcW w:w="580" w:type="dxa"/>
            <w:tcBorders>
              <w:top w:val="nil"/>
              <w:left w:val="nil"/>
              <w:bottom w:val="single" w:sz="4" w:space="0" w:color="BFBFBF"/>
              <w:right w:val="single" w:sz="4" w:space="0" w:color="BFBFBF"/>
            </w:tcBorders>
            <w:shd w:val="clear" w:color="auto" w:fill="auto"/>
            <w:noWrap/>
            <w:vAlign w:val="bottom"/>
            <w:hideMark/>
          </w:tcPr>
          <w:p w14:paraId="7D02B7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6C3A06D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09249F9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5D0B8D6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r>
      <w:tr w:rsidR="00CB3E72" w:rsidRPr="00CB3E72" w14:paraId="7EE97D6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6AA834D"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Breathitt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67BD7D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68136B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4C14DF3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57C552F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28</w:t>
            </w:r>
          </w:p>
        </w:tc>
        <w:tc>
          <w:tcPr>
            <w:tcW w:w="580" w:type="dxa"/>
            <w:tcBorders>
              <w:top w:val="nil"/>
              <w:left w:val="nil"/>
              <w:bottom w:val="single" w:sz="4" w:space="0" w:color="BFBFBF"/>
              <w:right w:val="single" w:sz="4" w:space="0" w:color="BFBFBF"/>
            </w:tcBorders>
            <w:shd w:val="clear" w:color="auto" w:fill="auto"/>
            <w:noWrap/>
            <w:vAlign w:val="bottom"/>
            <w:hideMark/>
          </w:tcPr>
          <w:p w14:paraId="480CE1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25</w:t>
            </w:r>
          </w:p>
        </w:tc>
        <w:tc>
          <w:tcPr>
            <w:tcW w:w="580" w:type="dxa"/>
            <w:tcBorders>
              <w:top w:val="nil"/>
              <w:left w:val="nil"/>
              <w:bottom w:val="single" w:sz="4" w:space="0" w:color="BFBFBF"/>
              <w:right w:val="single" w:sz="4" w:space="0" w:color="BFBFBF"/>
            </w:tcBorders>
            <w:shd w:val="clear" w:color="auto" w:fill="auto"/>
            <w:noWrap/>
            <w:vAlign w:val="bottom"/>
            <w:hideMark/>
          </w:tcPr>
          <w:p w14:paraId="3127DA4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60ECFE6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r>
      <w:tr w:rsidR="00CB3E72" w:rsidRPr="00CB3E72" w14:paraId="2CAF968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E7BCDA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Fulton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E8D4A3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1D653C4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4FC66C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0A33A1C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79D210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0AD1F9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345B469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r>
      <w:tr w:rsidR="00CB3E72" w:rsidRPr="00CB3E72" w14:paraId="70736E10"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72D743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Rockcastle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5CFE89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241A28A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1A96023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07E0656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469FF8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020131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02CF942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84</w:t>
            </w:r>
          </w:p>
        </w:tc>
      </w:tr>
      <w:tr w:rsidR="00CB3E72" w:rsidRPr="00CB3E72" w14:paraId="55EF22E7"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752611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Gallatin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E6420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723BCFD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31</w:t>
            </w:r>
          </w:p>
        </w:tc>
        <w:tc>
          <w:tcPr>
            <w:tcW w:w="580" w:type="dxa"/>
            <w:tcBorders>
              <w:top w:val="nil"/>
              <w:left w:val="nil"/>
              <w:bottom w:val="single" w:sz="4" w:space="0" w:color="BFBFBF"/>
              <w:right w:val="single" w:sz="4" w:space="0" w:color="BFBFBF"/>
            </w:tcBorders>
            <w:shd w:val="clear" w:color="auto" w:fill="auto"/>
            <w:noWrap/>
            <w:vAlign w:val="bottom"/>
            <w:hideMark/>
          </w:tcPr>
          <w:p w14:paraId="7BA1E67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0D1432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47</w:t>
            </w:r>
          </w:p>
        </w:tc>
        <w:tc>
          <w:tcPr>
            <w:tcW w:w="580" w:type="dxa"/>
            <w:tcBorders>
              <w:top w:val="nil"/>
              <w:left w:val="nil"/>
              <w:bottom w:val="single" w:sz="4" w:space="0" w:color="BFBFBF"/>
              <w:right w:val="single" w:sz="4" w:space="0" w:color="BFBFBF"/>
            </w:tcBorders>
            <w:shd w:val="clear" w:color="auto" w:fill="auto"/>
            <w:noWrap/>
            <w:vAlign w:val="bottom"/>
            <w:hideMark/>
          </w:tcPr>
          <w:p w14:paraId="5AEF05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53</w:t>
            </w:r>
          </w:p>
        </w:tc>
        <w:tc>
          <w:tcPr>
            <w:tcW w:w="580" w:type="dxa"/>
            <w:tcBorders>
              <w:top w:val="nil"/>
              <w:left w:val="nil"/>
              <w:bottom w:val="single" w:sz="4" w:space="0" w:color="BFBFBF"/>
              <w:right w:val="single" w:sz="4" w:space="0" w:color="BFBFBF"/>
            </w:tcBorders>
            <w:shd w:val="clear" w:color="auto" w:fill="auto"/>
            <w:noWrap/>
            <w:vAlign w:val="bottom"/>
            <w:hideMark/>
          </w:tcPr>
          <w:p w14:paraId="1EA3634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7D237F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r>
      <w:tr w:rsidR="00CB3E72" w:rsidRPr="00CB3E72" w14:paraId="18F44C03"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21ACB2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Larue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8F0DC8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7B4911D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32</w:t>
            </w:r>
          </w:p>
        </w:tc>
        <w:tc>
          <w:tcPr>
            <w:tcW w:w="580" w:type="dxa"/>
            <w:tcBorders>
              <w:top w:val="nil"/>
              <w:left w:val="nil"/>
              <w:bottom w:val="single" w:sz="4" w:space="0" w:color="BFBFBF"/>
              <w:right w:val="single" w:sz="4" w:space="0" w:color="BFBFBF"/>
            </w:tcBorders>
            <w:shd w:val="clear" w:color="auto" w:fill="auto"/>
            <w:noWrap/>
            <w:vAlign w:val="bottom"/>
            <w:hideMark/>
          </w:tcPr>
          <w:p w14:paraId="3D3D528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7494939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02EF9D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3D8716C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02808E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r>
      <w:tr w:rsidR="00CB3E72" w:rsidRPr="00CB3E72" w14:paraId="50961A0F"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F14BF4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Breckinridge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9FAA30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6F4DA2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106F63D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1C5511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069FA7D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51</w:t>
            </w:r>
          </w:p>
        </w:tc>
        <w:tc>
          <w:tcPr>
            <w:tcW w:w="580" w:type="dxa"/>
            <w:tcBorders>
              <w:top w:val="nil"/>
              <w:left w:val="nil"/>
              <w:bottom w:val="single" w:sz="4" w:space="0" w:color="BFBFBF"/>
              <w:right w:val="single" w:sz="4" w:space="0" w:color="BFBFBF"/>
            </w:tcBorders>
            <w:shd w:val="clear" w:color="auto" w:fill="auto"/>
            <w:noWrap/>
            <w:vAlign w:val="bottom"/>
            <w:hideMark/>
          </w:tcPr>
          <w:p w14:paraId="35F6E54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5BC5DC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r>
      <w:tr w:rsidR="00CB3E72" w:rsidRPr="00CB3E72" w14:paraId="26425D05"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972896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Fleming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A0E8A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0AEF34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15C5EE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656DC3E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41</w:t>
            </w:r>
          </w:p>
        </w:tc>
        <w:tc>
          <w:tcPr>
            <w:tcW w:w="580" w:type="dxa"/>
            <w:tcBorders>
              <w:top w:val="nil"/>
              <w:left w:val="nil"/>
              <w:bottom w:val="single" w:sz="4" w:space="0" w:color="BFBFBF"/>
              <w:right w:val="single" w:sz="4" w:space="0" w:color="BFBFBF"/>
            </w:tcBorders>
            <w:shd w:val="clear" w:color="auto" w:fill="auto"/>
            <w:noWrap/>
            <w:vAlign w:val="bottom"/>
            <w:hideMark/>
          </w:tcPr>
          <w:p w14:paraId="3F00B7D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1999FE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43C98D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r>
      <w:tr w:rsidR="00CB3E72" w:rsidRPr="00CB3E72" w14:paraId="388D26C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AF74FEC"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lastRenderedPageBreak/>
              <w:t>Powell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CC1F90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187BA2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5A07163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5CEB1F9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432853E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71</w:t>
            </w:r>
          </w:p>
        </w:tc>
        <w:tc>
          <w:tcPr>
            <w:tcW w:w="580" w:type="dxa"/>
            <w:tcBorders>
              <w:top w:val="nil"/>
              <w:left w:val="nil"/>
              <w:bottom w:val="single" w:sz="4" w:space="0" w:color="BFBFBF"/>
              <w:right w:val="single" w:sz="4" w:space="0" w:color="BFBFBF"/>
            </w:tcBorders>
            <w:shd w:val="clear" w:color="auto" w:fill="auto"/>
            <w:noWrap/>
            <w:vAlign w:val="bottom"/>
            <w:hideMark/>
          </w:tcPr>
          <w:p w14:paraId="7D28840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60</w:t>
            </w:r>
          </w:p>
        </w:tc>
        <w:tc>
          <w:tcPr>
            <w:tcW w:w="580" w:type="dxa"/>
            <w:tcBorders>
              <w:top w:val="nil"/>
              <w:left w:val="nil"/>
              <w:bottom w:val="single" w:sz="4" w:space="0" w:color="BFBFBF"/>
              <w:right w:val="single" w:sz="4" w:space="0" w:color="BFBFBF"/>
            </w:tcBorders>
            <w:shd w:val="clear" w:color="auto" w:fill="auto"/>
            <w:noWrap/>
            <w:vAlign w:val="bottom"/>
            <w:hideMark/>
          </w:tcPr>
          <w:p w14:paraId="165E3E6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r>
      <w:tr w:rsidR="00CB3E72" w:rsidRPr="00CB3E72" w14:paraId="0C19A32F"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A15519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Trimble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EE821F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6A6CC4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69C3B0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13598FD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6DEF9A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1BF782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014340C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r>
      <w:tr w:rsidR="00CB3E72" w:rsidRPr="00CB3E72" w14:paraId="7B248B23"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E960A1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Garrard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D0D9BF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3E2503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43</w:t>
            </w:r>
          </w:p>
        </w:tc>
        <w:tc>
          <w:tcPr>
            <w:tcW w:w="580" w:type="dxa"/>
            <w:tcBorders>
              <w:top w:val="nil"/>
              <w:left w:val="nil"/>
              <w:bottom w:val="single" w:sz="4" w:space="0" w:color="BFBFBF"/>
              <w:right w:val="single" w:sz="4" w:space="0" w:color="BFBFBF"/>
            </w:tcBorders>
            <w:shd w:val="clear" w:color="auto" w:fill="auto"/>
            <w:noWrap/>
            <w:vAlign w:val="bottom"/>
            <w:hideMark/>
          </w:tcPr>
          <w:p w14:paraId="2D0D15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69F8A6D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03253FB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470A90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7B4AAEE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r>
      <w:tr w:rsidR="00CB3E72" w:rsidRPr="00CB3E72" w14:paraId="3DC9EB7C"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3FAB8F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Wayne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496FA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2F1ABC7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2FBD45B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0B27B26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26</w:t>
            </w:r>
          </w:p>
        </w:tc>
        <w:tc>
          <w:tcPr>
            <w:tcW w:w="580" w:type="dxa"/>
            <w:tcBorders>
              <w:top w:val="nil"/>
              <w:left w:val="nil"/>
              <w:bottom w:val="single" w:sz="4" w:space="0" w:color="BFBFBF"/>
              <w:right w:val="single" w:sz="4" w:space="0" w:color="BFBFBF"/>
            </w:tcBorders>
            <w:shd w:val="clear" w:color="auto" w:fill="auto"/>
            <w:noWrap/>
            <w:vAlign w:val="bottom"/>
            <w:hideMark/>
          </w:tcPr>
          <w:p w14:paraId="0CF3F31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05C23CE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07A771E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r>
      <w:tr w:rsidR="00CB3E72" w:rsidRPr="00CB3E72" w14:paraId="024D6732"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65BC6D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Robertson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9E81B4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86</w:t>
            </w:r>
          </w:p>
        </w:tc>
        <w:tc>
          <w:tcPr>
            <w:tcW w:w="580" w:type="dxa"/>
            <w:tcBorders>
              <w:top w:val="nil"/>
              <w:left w:val="nil"/>
              <w:bottom w:val="single" w:sz="4" w:space="0" w:color="BFBFBF"/>
              <w:right w:val="single" w:sz="4" w:space="0" w:color="BFBFBF"/>
            </w:tcBorders>
            <w:shd w:val="clear" w:color="auto" w:fill="auto"/>
            <w:noWrap/>
            <w:vAlign w:val="bottom"/>
            <w:hideMark/>
          </w:tcPr>
          <w:p w14:paraId="286BE9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4EE525F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47EEA55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2949B2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0B6304E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33</w:t>
            </w:r>
          </w:p>
        </w:tc>
        <w:tc>
          <w:tcPr>
            <w:tcW w:w="580" w:type="dxa"/>
            <w:tcBorders>
              <w:top w:val="nil"/>
              <w:left w:val="nil"/>
              <w:bottom w:val="single" w:sz="4" w:space="0" w:color="BFBFBF"/>
              <w:right w:val="single" w:sz="4" w:space="0" w:color="BFBFBF"/>
            </w:tcBorders>
            <w:shd w:val="clear" w:color="auto" w:fill="auto"/>
            <w:noWrap/>
            <w:vAlign w:val="bottom"/>
            <w:hideMark/>
          </w:tcPr>
          <w:p w14:paraId="70BF9F4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r>
      <w:tr w:rsidR="00CB3E72" w:rsidRPr="00CB3E72" w14:paraId="576C3C72"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E7C8FE6"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Hart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BA967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6CEA634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83</w:t>
            </w:r>
          </w:p>
        </w:tc>
        <w:tc>
          <w:tcPr>
            <w:tcW w:w="580" w:type="dxa"/>
            <w:tcBorders>
              <w:top w:val="nil"/>
              <w:left w:val="nil"/>
              <w:bottom w:val="single" w:sz="4" w:space="0" w:color="BFBFBF"/>
              <w:right w:val="single" w:sz="4" w:space="0" w:color="BFBFBF"/>
            </w:tcBorders>
            <w:shd w:val="clear" w:color="auto" w:fill="auto"/>
            <w:noWrap/>
            <w:vAlign w:val="bottom"/>
            <w:hideMark/>
          </w:tcPr>
          <w:p w14:paraId="76F080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037E8E5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292739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70</w:t>
            </w:r>
          </w:p>
        </w:tc>
        <w:tc>
          <w:tcPr>
            <w:tcW w:w="580" w:type="dxa"/>
            <w:tcBorders>
              <w:top w:val="nil"/>
              <w:left w:val="nil"/>
              <w:bottom w:val="single" w:sz="4" w:space="0" w:color="BFBFBF"/>
              <w:right w:val="single" w:sz="4" w:space="0" w:color="BFBFBF"/>
            </w:tcBorders>
            <w:shd w:val="clear" w:color="auto" w:fill="auto"/>
            <w:noWrap/>
            <w:vAlign w:val="bottom"/>
            <w:hideMark/>
          </w:tcPr>
          <w:p w14:paraId="60C2CB4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2BFE576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r>
      <w:tr w:rsidR="00CB3E72" w:rsidRPr="00CB3E72" w14:paraId="736574A3"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E57D16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Metcalfe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A0A580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39DEFFB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3B0427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29712E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761C08E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54</w:t>
            </w:r>
          </w:p>
        </w:tc>
        <w:tc>
          <w:tcPr>
            <w:tcW w:w="580" w:type="dxa"/>
            <w:tcBorders>
              <w:top w:val="nil"/>
              <w:left w:val="nil"/>
              <w:bottom w:val="single" w:sz="4" w:space="0" w:color="BFBFBF"/>
              <w:right w:val="single" w:sz="4" w:space="0" w:color="BFBFBF"/>
            </w:tcBorders>
            <w:shd w:val="clear" w:color="auto" w:fill="auto"/>
            <w:noWrap/>
            <w:vAlign w:val="bottom"/>
            <w:hideMark/>
          </w:tcPr>
          <w:p w14:paraId="2C8DFE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5E580FD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r>
      <w:tr w:rsidR="00CB3E72" w:rsidRPr="00CB3E72" w14:paraId="65B8C099"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6388BE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Bell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25AD13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4117FCD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c>
          <w:tcPr>
            <w:tcW w:w="580" w:type="dxa"/>
            <w:tcBorders>
              <w:top w:val="nil"/>
              <w:left w:val="nil"/>
              <w:bottom w:val="single" w:sz="4" w:space="0" w:color="BFBFBF"/>
              <w:right w:val="single" w:sz="4" w:space="0" w:color="BFBFBF"/>
            </w:tcBorders>
            <w:shd w:val="clear" w:color="auto" w:fill="auto"/>
            <w:noWrap/>
            <w:vAlign w:val="bottom"/>
            <w:hideMark/>
          </w:tcPr>
          <w:p w14:paraId="504BE59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0AB322F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1550A95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527DE32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23</w:t>
            </w:r>
          </w:p>
        </w:tc>
        <w:tc>
          <w:tcPr>
            <w:tcW w:w="580" w:type="dxa"/>
            <w:tcBorders>
              <w:top w:val="nil"/>
              <w:left w:val="nil"/>
              <w:bottom w:val="single" w:sz="4" w:space="0" w:color="BFBFBF"/>
              <w:right w:val="single" w:sz="4" w:space="0" w:color="BFBFBF"/>
            </w:tcBorders>
            <w:shd w:val="clear" w:color="auto" w:fill="auto"/>
            <w:noWrap/>
            <w:vAlign w:val="bottom"/>
            <w:hideMark/>
          </w:tcPr>
          <w:p w14:paraId="4280E4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r>
      <w:tr w:rsidR="00CB3E72" w:rsidRPr="00CB3E72" w14:paraId="533680B9"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BC1A889"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Morgan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F6B92B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6CE9705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5287BA5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3C042B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06F6E8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20</w:t>
            </w:r>
          </w:p>
        </w:tc>
        <w:tc>
          <w:tcPr>
            <w:tcW w:w="580" w:type="dxa"/>
            <w:tcBorders>
              <w:top w:val="nil"/>
              <w:left w:val="nil"/>
              <w:bottom w:val="single" w:sz="4" w:space="0" w:color="BFBFBF"/>
              <w:right w:val="single" w:sz="4" w:space="0" w:color="BFBFBF"/>
            </w:tcBorders>
            <w:shd w:val="clear" w:color="auto" w:fill="auto"/>
            <w:noWrap/>
            <w:vAlign w:val="bottom"/>
            <w:hideMark/>
          </w:tcPr>
          <w:p w14:paraId="493D99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5B43CDA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r>
      <w:tr w:rsidR="00CB3E72" w:rsidRPr="00CB3E72" w14:paraId="4651FA6D"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CF5245A"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Allen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380872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44CDEA1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56</w:t>
            </w:r>
          </w:p>
        </w:tc>
        <w:tc>
          <w:tcPr>
            <w:tcW w:w="580" w:type="dxa"/>
            <w:tcBorders>
              <w:top w:val="nil"/>
              <w:left w:val="nil"/>
              <w:bottom w:val="single" w:sz="4" w:space="0" w:color="BFBFBF"/>
              <w:right w:val="single" w:sz="4" w:space="0" w:color="BFBFBF"/>
            </w:tcBorders>
            <w:shd w:val="clear" w:color="auto" w:fill="auto"/>
            <w:noWrap/>
            <w:vAlign w:val="bottom"/>
            <w:hideMark/>
          </w:tcPr>
          <w:p w14:paraId="2A9B398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1FFB6FA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0BF616B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80</w:t>
            </w:r>
          </w:p>
        </w:tc>
        <w:tc>
          <w:tcPr>
            <w:tcW w:w="580" w:type="dxa"/>
            <w:tcBorders>
              <w:top w:val="nil"/>
              <w:left w:val="nil"/>
              <w:bottom w:val="single" w:sz="4" w:space="0" w:color="BFBFBF"/>
              <w:right w:val="single" w:sz="4" w:space="0" w:color="BFBFBF"/>
            </w:tcBorders>
            <w:shd w:val="clear" w:color="auto" w:fill="auto"/>
            <w:noWrap/>
            <w:vAlign w:val="bottom"/>
            <w:hideMark/>
          </w:tcPr>
          <w:p w14:paraId="7AD1DF7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6076BD8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r>
      <w:tr w:rsidR="00CB3E72" w:rsidRPr="00CB3E72" w14:paraId="0D00060E"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200F04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Lee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90EB4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48</w:t>
            </w:r>
          </w:p>
        </w:tc>
        <w:tc>
          <w:tcPr>
            <w:tcW w:w="580" w:type="dxa"/>
            <w:tcBorders>
              <w:top w:val="nil"/>
              <w:left w:val="nil"/>
              <w:bottom w:val="single" w:sz="4" w:space="0" w:color="BFBFBF"/>
              <w:right w:val="single" w:sz="4" w:space="0" w:color="BFBFBF"/>
            </w:tcBorders>
            <w:shd w:val="clear" w:color="auto" w:fill="auto"/>
            <w:noWrap/>
            <w:vAlign w:val="bottom"/>
            <w:hideMark/>
          </w:tcPr>
          <w:p w14:paraId="1441A4D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355E045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72D9E3A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2BFEB0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36</w:t>
            </w:r>
          </w:p>
        </w:tc>
        <w:tc>
          <w:tcPr>
            <w:tcW w:w="580" w:type="dxa"/>
            <w:tcBorders>
              <w:top w:val="nil"/>
              <w:left w:val="nil"/>
              <w:bottom w:val="single" w:sz="4" w:space="0" w:color="BFBFBF"/>
              <w:right w:val="single" w:sz="4" w:space="0" w:color="BFBFBF"/>
            </w:tcBorders>
            <w:shd w:val="clear" w:color="auto" w:fill="auto"/>
            <w:noWrap/>
            <w:vAlign w:val="bottom"/>
            <w:hideMark/>
          </w:tcPr>
          <w:p w14:paraId="64B748E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66740C1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r>
      <w:tr w:rsidR="00CB3E72" w:rsidRPr="00CB3E72" w14:paraId="4EF7B04D"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4F4EFB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Jackson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39C6AB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32B79DC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492D330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660AD1C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481DC6E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3963A9E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3F7A39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r>
      <w:tr w:rsidR="00CB3E72" w:rsidRPr="00CB3E72" w14:paraId="08D77218"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F335C0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Bath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05F560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81</w:t>
            </w:r>
          </w:p>
        </w:tc>
        <w:tc>
          <w:tcPr>
            <w:tcW w:w="580" w:type="dxa"/>
            <w:tcBorders>
              <w:top w:val="nil"/>
              <w:left w:val="nil"/>
              <w:bottom w:val="single" w:sz="4" w:space="0" w:color="BFBFBF"/>
              <w:right w:val="single" w:sz="4" w:space="0" w:color="BFBFBF"/>
            </w:tcBorders>
            <w:shd w:val="clear" w:color="auto" w:fill="auto"/>
            <w:noWrap/>
            <w:vAlign w:val="bottom"/>
            <w:hideMark/>
          </w:tcPr>
          <w:p w14:paraId="24736B2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76</w:t>
            </w:r>
          </w:p>
        </w:tc>
        <w:tc>
          <w:tcPr>
            <w:tcW w:w="580" w:type="dxa"/>
            <w:tcBorders>
              <w:top w:val="nil"/>
              <w:left w:val="nil"/>
              <w:bottom w:val="single" w:sz="4" w:space="0" w:color="BFBFBF"/>
              <w:right w:val="single" w:sz="4" w:space="0" w:color="BFBFBF"/>
            </w:tcBorders>
            <w:shd w:val="clear" w:color="auto" w:fill="auto"/>
            <w:noWrap/>
            <w:vAlign w:val="bottom"/>
            <w:hideMark/>
          </w:tcPr>
          <w:p w14:paraId="7AE2D4F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6B10F6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04BE0C5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14</w:t>
            </w:r>
          </w:p>
        </w:tc>
        <w:tc>
          <w:tcPr>
            <w:tcW w:w="580" w:type="dxa"/>
            <w:tcBorders>
              <w:top w:val="nil"/>
              <w:left w:val="nil"/>
              <w:bottom w:val="single" w:sz="4" w:space="0" w:color="BFBFBF"/>
              <w:right w:val="single" w:sz="4" w:space="0" w:color="BFBFBF"/>
            </w:tcBorders>
            <w:shd w:val="clear" w:color="auto" w:fill="auto"/>
            <w:noWrap/>
            <w:vAlign w:val="bottom"/>
            <w:hideMark/>
          </w:tcPr>
          <w:p w14:paraId="09ECA8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5708D4C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r>
      <w:tr w:rsidR="00CB3E72" w:rsidRPr="00CB3E72" w14:paraId="58A8CC0B"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C40C51B"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Owsley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BD674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34</w:t>
            </w:r>
          </w:p>
        </w:tc>
        <w:tc>
          <w:tcPr>
            <w:tcW w:w="580" w:type="dxa"/>
            <w:tcBorders>
              <w:top w:val="nil"/>
              <w:left w:val="nil"/>
              <w:bottom w:val="single" w:sz="4" w:space="0" w:color="BFBFBF"/>
              <w:right w:val="single" w:sz="4" w:space="0" w:color="BFBFBF"/>
            </w:tcBorders>
            <w:shd w:val="clear" w:color="auto" w:fill="auto"/>
            <w:noWrap/>
            <w:vAlign w:val="bottom"/>
            <w:hideMark/>
          </w:tcPr>
          <w:p w14:paraId="1D30D4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755032E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20BE95F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 </w:t>
            </w:r>
          </w:p>
        </w:tc>
        <w:tc>
          <w:tcPr>
            <w:tcW w:w="580" w:type="dxa"/>
            <w:tcBorders>
              <w:top w:val="nil"/>
              <w:left w:val="nil"/>
              <w:bottom w:val="single" w:sz="4" w:space="0" w:color="BFBFBF"/>
              <w:right w:val="single" w:sz="4" w:space="0" w:color="BFBFBF"/>
            </w:tcBorders>
            <w:shd w:val="clear" w:color="auto" w:fill="auto"/>
            <w:noWrap/>
            <w:vAlign w:val="bottom"/>
            <w:hideMark/>
          </w:tcPr>
          <w:p w14:paraId="4A8B5BD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5F4E919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6434CCF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r>
      <w:tr w:rsidR="00CB3E72" w:rsidRPr="00CB3E72" w14:paraId="172AD499"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5EA89C6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Clinton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58631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082135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96</w:t>
            </w:r>
          </w:p>
        </w:tc>
        <w:tc>
          <w:tcPr>
            <w:tcW w:w="580" w:type="dxa"/>
            <w:tcBorders>
              <w:top w:val="nil"/>
              <w:left w:val="nil"/>
              <w:bottom w:val="single" w:sz="4" w:space="0" w:color="BFBFBF"/>
              <w:right w:val="single" w:sz="4" w:space="0" w:color="BFBFBF"/>
            </w:tcBorders>
            <w:shd w:val="clear" w:color="auto" w:fill="auto"/>
            <w:noWrap/>
            <w:vAlign w:val="bottom"/>
            <w:hideMark/>
          </w:tcPr>
          <w:p w14:paraId="7CFBF86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69755D5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568B79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27</w:t>
            </w:r>
          </w:p>
        </w:tc>
        <w:tc>
          <w:tcPr>
            <w:tcW w:w="580" w:type="dxa"/>
            <w:tcBorders>
              <w:top w:val="nil"/>
              <w:left w:val="nil"/>
              <w:bottom w:val="single" w:sz="4" w:space="0" w:color="BFBFBF"/>
              <w:right w:val="single" w:sz="4" w:space="0" w:color="BFBFBF"/>
            </w:tcBorders>
            <w:shd w:val="clear" w:color="auto" w:fill="auto"/>
            <w:noWrap/>
            <w:vAlign w:val="bottom"/>
            <w:hideMark/>
          </w:tcPr>
          <w:p w14:paraId="3FBF014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1D9FD13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r>
      <w:tr w:rsidR="00CB3E72" w:rsidRPr="00CB3E72" w14:paraId="6275FB9F"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12AB75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Magoffin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EC8629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287A25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710F9E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7F3B5EF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23B78D2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53AE5C5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631973A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r>
      <w:tr w:rsidR="00CB3E72" w:rsidRPr="00CB3E72" w14:paraId="27FF04A3"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6342E092"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Butler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7AE2AC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0FAB5FF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3C8E755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35</w:t>
            </w:r>
          </w:p>
        </w:tc>
        <w:tc>
          <w:tcPr>
            <w:tcW w:w="580" w:type="dxa"/>
            <w:tcBorders>
              <w:top w:val="nil"/>
              <w:left w:val="nil"/>
              <w:bottom w:val="single" w:sz="4" w:space="0" w:color="BFBFBF"/>
              <w:right w:val="single" w:sz="4" w:space="0" w:color="BFBFBF"/>
            </w:tcBorders>
            <w:shd w:val="clear" w:color="auto" w:fill="auto"/>
            <w:noWrap/>
            <w:vAlign w:val="bottom"/>
            <w:hideMark/>
          </w:tcPr>
          <w:p w14:paraId="4038F4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c>
          <w:tcPr>
            <w:tcW w:w="580" w:type="dxa"/>
            <w:tcBorders>
              <w:top w:val="nil"/>
              <w:left w:val="nil"/>
              <w:bottom w:val="single" w:sz="4" w:space="0" w:color="BFBFBF"/>
              <w:right w:val="single" w:sz="4" w:space="0" w:color="BFBFBF"/>
            </w:tcBorders>
            <w:shd w:val="clear" w:color="auto" w:fill="auto"/>
            <w:noWrap/>
            <w:vAlign w:val="bottom"/>
            <w:hideMark/>
          </w:tcPr>
          <w:p w14:paraId="641B219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75</w:t>
            </w:r>
          </w:p>
        </w:tc>
        <w:tc>
          <w:tcPr>
            <w:tcW w:w="580" w:type="dxa"/>
            <w:tcBorders>
              <w:top w:val="nil"/>
              <w:left w:val="nil"/>
              <w:bottom w:val="single" w:sz="4" w:space="0" w:color="BFBFBF"/>
              <w:right w:val="single" w:sz="4" w:space="0" w:color="BFBFBF"/>
            </w:tcBorders>
            <w:shd w:val="clear" w:color="auto" w:fill="auto"/>
            <w:noWrap/>
            <w:vAlign w:val="bottom"/>
            <w:hideMark/>
          </w:tcPr>
          <w:p w14:paraId="7FE57B7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21BE98F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r>
      <w:tr w:rsidR="00CB3E72" w:rsidRPr="00CB3E72" w14:paraId="1A4AC9AE"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D61B0E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Webster County</w:t>
            </w:r>
          </w:p>
        </w:tc>
        <w:tc>
          <w:tcPr>
            <w:tcW w:w="580" w:type="dxa"/>
            <w:tcBorders>
              <w:top w:val="nil"/>
              <w:left w:val="nil"/>
              <w:bottom w:val="single" w:sz="4" w:space="0" w:color="BFBFBF"/>
              <w:right w:val="single" w:sz="4" w:space="0" w:color="BFBFBF"/>
            </w:tcBorders>
            <w:shd w:val="clear" w:color="auto" w:fill="auto"/>
            <w:noWrap/>
            <w:vAlign w:val="bottom"/>
            <w:hideMark/>
          </w:tcPr>
          <w:p w14:paraId="27CDCB3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1CF9E9B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3A8767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77957E3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3D1770C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95</w:t>
            </w:r>
          </w:p>
        </w:tc>
        <w:tc>
          <w:tcPr>
            <w:tcW w:w="580" w:type="dxa"/>
            <w:tcBorders>
              <w:top w:val="nil"/>
              <w:left w:val="nil"/>
              <w:bottom w:val="single" w:sz="4" w:space="0" w:color="BFBFBF"/>
              <w:right w:val="single" w:sz="4" w:space="0" w:color="BFBFBF"/>
            </w:tcBorders>
            <w:shd w:val="clear" w:color="auto" w:fill="auto"/>
            <w:noWrap/>
            <w:vAlign w:val="bottom"/>
            <w:hideMark/>
          </w:tcPr>
          <w:p w14:paraId="474F2F2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85</w:t>
            </w:r>
          </w:p>
        </w:tc>
        <w:tc>
          <w:tcPr>
            <w:tcW w:w="580" w:type="dxa"/>
            <w:tcBorders>
              <w:top w:val="nil"/>
              <w:left w:val="nil"/>
              <w:bottom w:val="single" w:sz="4" w:space="0" w:color="BFBFBF"/>
              <w:right w:val="single" w:sz="4" w:space="0" w:color="BFBFBF"/>
            </w:tcBorders>
            <w:shd w:val="clear" w:color="auto" w:fill="auto"/>
            <w:noWrap/>
            <w:vAlign w:val="bottom"/>
            <w:hideMark/>
          </w:tcPr>
          <w:p w14:paraId="43CFE9D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r>
      <w:tr w:rsidR="00CB3E72" w:rsidRPr="00CB3E72" w14:paraId="59C507B1"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227D34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Edmonson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0CE0438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128C310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57</w:t>
            </w:r>
          </w:p>
        </w:tc>
        <w:tc>
          <w:tcPr>
            <w:tcW w:w="580" w:type="dxa"/>
            <w:tcBorders>
              <w:top w:val="nil"/>
              <w:left w:val="nil"/>
              <w:bottom w:val="single" w:sz="4" w:space="0" w:color="BFBFBF"/>
              <w:right w:val="single" w:sz="4" w:space="0" w:color="BFBFBF"/>
            </w:tcBorders>
            <w:shd w:val="clear" w:color="auto" w:fill="auto"/>
            <w:noWrap/>
            <w:vAlign w:val="bottom"/>
            <w:hideMark/>
          </w:tcPr>
          <w:p w14:paraId="27415A8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nil"/>
              <w:left w:val="nil"/>
              <w:bottom w:val="single" w:sz="4" w:space="0" w:color="BFBFBF"/>
              <w:right w:val="single" w:sz="4" w:space="0" w:color="BFBFBF"/>
            </w:tcBorders>
            <w:shd w:val="clear" w:color="auto" w:fill="auto"/>
            <w:noWrap/>
            <w:vAlign w:val="bottom"/>
            <w:hideMark/>
          </w:tcPr>
          <w:p w14:paraId="113A61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07C12C7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91</w:t>
            </w:r>
          </w:p>
        </w:tc>
        <w:tc>
          <w:tcPr>
            <w:tcW w:w="580" w:type="dxa"/>
            <w:tcBorders>
              <w:top w:val="nil"/>
              <w:left w:val="nil"/>
              <w:bottom w:val="single" w:sz="4" w:space="0" w:color="BFBFBF"/>
              <w:right w:val="single" w:sz="4" w:space="0" w:color="BFBFBF"/>
            </w:tcBorders>
            <w:shd w:val="clear" w:color="auto" w:fill="auto"/>
            <w:noWrap/>
            <w:vAlign w:val="bottom"/>
            <w:hideMark/>
          </w:tcPr>
          <w:p w14:paraId="18D4BC0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343E6C1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r>
      <w:tr w:rsidR="00CB3E72" w:rsidRPr="00CB3E72" w14:paraId="732A750C"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76C4F5A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Lincoln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7D1003A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6A68A8F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77</w:t>
            </w:r>
          </w:p>
        </w:tc>
        <w:tc>
          <w:tcPr>
            <w:tcW w:w="580" w:type="dxa"/>
            <w:tcBorders>
              <w:top w:val="nil"/>
              <w:left w:val="nil"/>
              <w:bottom w:val="single" w:sz="4" w:space="0" w:color="BFBFBF"/>
              <w:right w:val="single" w:sz="4" w:space="0" w:color="BFBFBF"/>
            </w:tcBorders>
            <w:shd w:val="clear" w:color="auto" w:fill="auto"/>
            <w:noWrap/>
            <w:vAlign w:val="bottom"/>
            <w:hideMark/>
          </w:tcPr>
          <w:p w14:paraId="4C278F8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82</w:t>
            </w:r>
          </w:p>
        </w:tc>
        <w:tc>
          <w:tcPr>
            <w:tcW w:w="580" w:type="dxa"/>
            <w:tcBorders>
              <w:top w:val="nil"/>
              <w:left w:val="nil"/>
              <w:bottom w:val="single" w:sz="4" w:space="0" w:color="BFBFBF"/>
              <w:right w:val="single" w:sz="4" w:space="0" w:color="BFBFBF"/>
            </w:tcBorders>
            <w:shd w:val="clear" w:color="auto" w:fill="auto"/>
            <w:noWrap/>
            <w:vAlign w:val="bottom"/>
            <w:hideMark/>
          </w:tcPr>
          <w:p w14:paraId="24B93E6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719BB68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59</w:t>
            </w:r>
          </w:p>
        </w:tc>
        <w:tc>
          <w:tcPr>
            <w:tcW w:w="580" w:type="dxa"/>
            <w:tcBorders>
              <w:top w:val="nil"/>
              <w:left w:val="nil"/>
              <w:bottom w:val="single" w:sz="4" w:space="0" w:color="BFBFBF"/>
              <w:right w:val="single" w:sz="4" w:space="0" w:color="BFBFBF"/>
            </w:tcBorders>
            <w:shd w:val="clear" w:color="auto" w:fill="auto"/>
            <w:noWrap/>
            <w:vAlign w:val="bottom"/>
            <w:hideMark/>
          </w:tcPr>
          <w:p w14:paraId="7DB6535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56A781C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r>
      <w:tr w:rsidR="00CB3E72" w:rsidRPr="00CB3E72" w14:paraId="0DEB9C1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3ED951A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Wolfe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21F780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62</w:t>
            </w:r>
          </w:p>
        </w:tc>
        <w:tc>
          <w:tcPr>
            <w:tcW w:w="580" w:type="dxa"/>
            <w:tcBorders>
              <w:top w:val="nil"/>
              <w:left w:val="nil"/>
              <w:bottom w:val="single" w:sz="4" w:space="0" w:color="BFBFBF"/>
              <w:right w:val="single" w:sz="4" w:space="0" w:color="BFBFBF"/>
            </w:tcBorders>
            <w:shd w:val="clear" w:color="auto" w:fill="auto"/>
            <w:noWrap/>
            <w:vAlign w:val="bottom"/>
            <w:hideMark/>
          </w:tcPr>
          <w:p w14:paraId="7C4C42A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c>
          <w:tcPr>
            <w:tcW w:w="580" w:type="dxa"/>
            <w:tcBorders>
              <w:top w:val="nil"/>
              <w:left w:val="nil"/>
              <w:bottom w:val="single" w:sz="4" w:space="0" w:color="BFBFBF"/>
              <w:right w:val="single" w:sz="4" w:space="0" w:color="BFBFBF"/>
            </w:tcBorders>
            <w:shd w:val="clear" w:color="auto" w:fill="auto"/>
            <w:noWrap/>
            <w:vAlign w:val="bottom"/>
            <w:hideMark/>
          </w:tcPr>
          <w:p w14:paraId="14A64E5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4B18770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nil"/>
              <w:left w:val="nil"/>
              <w:bottom w:val="single" w:sz="4" w:space="0" w:color="BFBFBF"/>
              <w:right w:val="single" w:sz="4" w:space="0" w:color="BFBFBF"/>
            </w:tcBorders>
            <w:shd w:val="clear" w:color="auto" w:fill="auto"/>
            <w:noWrap/>
            <w:vAlign w:val="bottom"/>
            <w:hideMark/>
          </w:tcPr>
          <w:p w14:paraId="049B71C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29</w:t>
            </w:r>
          </w:p>
        </w:tc>
        <w:tc>
          <w:tcPr>
            <w:tcW w:w="580" w:type="dxa"/>
            <w:tcBorders>
              <w:top w:val="nil"/>
              <w:left w:val="nil"/>
              <w:bottom w:val="single" w:sz="4" w:space="0" w:color="BFBFBF"/>
              <w:right w:val="single" w:sz="4" w:space="0" w:color="BFBFBF"/>
            </w:tcBorders>
            <w:shd w:val="clear" w:color="auto" w:fill="auto"/>
            <w:noWrap/>
            <w:vAlign w:val="bottom"/>
            <w:hideMark/>
          </w:tcPr>
          <w:p w14:paraId="5A68D38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0286F18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109</w:t>
            </w:r>
          </w:p>
        </w:tc>
      </w:tr>
      <w:tr w:rsidR="00CB3E72" w:rsidRPr="00CB3E72" w14:paraId="44E12A57"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2CFB0A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Lewis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4B85A5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72</w:t>
            </w:r>
          </w:p>
        </w:tc>
        <w:tc>
          <w:tcPr>
            <w:tcW w:w="580" w:type="dxa"/>
            <w:tcBorders>
              <w:top w:val="nil"/>
              <w:left w:val="nil"/>
              <w:bottom w:val="single" w:sz="4" w:space="0" w:color="BFBFBF"/>
              <w:right w:val="single" w:sz="4" w:space="0" w:color="BFBFBF"/>
            </w:tcBorders>
            <w:shd w:val="clear" w:color="auto" w:fill="auto"/>
            <w:noWrap/>
            <w:vAlign w:val="bottom"/>
            <w:hideMark/>
          </w:tcPr>
          <w:p w14:paraId="7F6EC8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581BEF5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97</w:t>
            </w:r>
          </w:p>
        </w:tc>
        <w:tc>
          <w:tcPr>
            <w:tcW w:w="580" w:type="dxa"/>
            <w:tcBorders>
              <w:top w:val="nil"/>
              <w:left w:val="nil"/>
              <w:bottom w:val="single" w:sz="4" w:space="0" w:color="BFBFBF"/>
              <w:right w:val="single" w:sz="4" w:space="0" w:color="BFBFBF"/>
            </w:tcBorders>
            <w:shd w:val="clear" w:color="auto" w:fill="auto"/>
            <w:noWrap/>
            <w:vAlign w:val="bottom"/>
            <w:hideMark/>
          </w:tcPr>
          <w:p w14:paraId="42BACE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138C21E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100</w:t>
            </w:r>
          </w:p>
        </w:tc>
        <w:tc>
          <w:tcPr>
            <w:tcW w:w="580" w:type="dxa"/>
            <w:tcBorders>
              <w:top w:val="nil"/>
              <w:left w:val="nil"/>
              <w:bottom w:val="single" w:sz="4" w:space="0" w:color="BFBFBF"/>
              <w:right w:val="single" w:sz="4" w:space="0" w:color="BFBFBF"/>
            </w:tcBorders>
            <w:shd w:val="clear" w:color="auto" w:fill="auto"/>
            <w:noWrap/>
            <w:vAlign w:val="bottom"/>
            <w:hideMark/>
          </w:tcPr>
          <w:p w14:paraId="01FE4D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68</w:t>
            </w:r>
          </w:p>
        </w:tc>
        <w:tc>
          <w:tcPr>
            <w:tcW w:w="580" w:type="dxa"/>
            <w:tcBorders>
              <w:top w:val="nil"/>
              <w:left w:val="nil"/>
              <w:bottom w:val="single" w:sz="4" w:space="0" w:color="BFBFBF"/>
              <w:right w:val="single" w:sz="4" w:space="0" w:color="BFBFBF"/>
            </w:tcBorders>
            <w:shd w:val="clear" w:color="auto" w:fill="auto"/>
            <w:noWrap/>
            <w:vAlign w:val="bottom"/>
            <w:hideMark/>
          </w:tcPr>
          <w:p w14:paraId="13FF515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110</w:t>
            </w:r>
          </w:p>
        </w:tc>
      </w:tr>
      <w:tr w:rsidR="00CB3E72" w:rsidRPr="00CB3E72" w14:paraId="0063D9C1"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D22160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Nicholas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FB332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48ADE7E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37</w:t>
            </w:r>
          </w:p>
        </w:tc>
        <w:tc>
          <w:tcPr>
            <w:tcW w:w="580" w:type="dxa"/>
            <w:tcBorders>
              <w:top w:val="nil"/>
              <w:left w:val="nil"/>
              <w:bottom w:val="single" w:sz="4" w:space="0" w:color="BFBFBF"/>
              <w:right w:val="single" w:sz="4" w:space="0" w:color="BFBFBF"/>
            </w:tcBorders>
            <w:shd w:val="clear" w:color="auto" w:fill="auto"/>
            <w:noWrap/>
            <w:vAlign w:val="bottom"/>
            <w:hideMark/>
          </w:tcPr>
          <w:p w14:paraId="52A67D2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581B50A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2AF0EAB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103</w:t>
            </w:r>
          </w:p>
        </w:tc>
        <w:tc>
          <w:tcPr>
            <w:tcW w:w="580" w:type="dxa"/>
            <w:tcBorders>
              <w:top w:val="nil"/>
              <w:left w:val="nil"/>
              <w:bottom w:val="single" w:sz="4" w:space="0" w:color="BFBFBF"/>
              <w:right w:val="single" w:sz="4" w:space="0" w:color="BFBFBF"/>
            </w:tcBorders>
            <w:shd w:val="clear" w:color="auto" w:fill="auto"/>
            <w:noWrap/>
            <w:vAlign w:val="bottom"/>
            <w:hideMark/>
          </w:tcPr>
          <w:p w14:paraId="776900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104</w:t>
            </w:r>
          </w:p>
        </w:tc>
        <w:tc>
          <w:tcPr>
            <w:tcW w:w="580" w:type="dxa"/>
            <w:tcBorders>
              <w:top w:val="nil"/>
              <w:left w:val="nil"/>
              <w:bottom w:val="single" w:sz="4" w:space="0" w:color="BFBFBF"/>
              <w:right w:val="single" w:sz="4" w:space="0" w:color="BFBFBF"/>
            </w:tcBorders>
            <w:shd w:val="clear" w:color="auto" w:fill="auto"/>
            <w:noWrap/>
            <w:vAlign w:val="bottom"/>
            <w:hideMark/>
          </w:tcPr>
          <w:p w14:paraId="124F1EF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r>
      <w:tr w:rsidR="00CB3E72" w:rsidRPr="00CB3E72" w14:paraId="1A511339"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11A5636F"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Knott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0E4542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227CE7D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c>
          <w:tcPr>
            <w:tcW w:w="580" w:type="dxa"/>
            <w:tcBorders>
              <w:top w:val="nil"/>
              <w:left w:val="nil"/>
              <w:bottom w:val="single" w:sz="4" w:space="0" w:color="BFBFBF"/>
              <w:right w:val="single" w:sz="4" w:space="0" w:color="BFBFBF"/>
            </w:tcBorders>
            <w:shd w:val="clear" w:color="auto" w:fill="auto"/>
            <w:noWrap/>
            <w:vAlign w:val="bottom"/>
            <w:hideMark/>
          </w:tcPr>
          <w:p w14:paraId="2CD6EB5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4C0E68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73</w:t>
            </w:r>
          </w:p>
        </w:tc>
        <w:tc>
          <w:tcPr>
            <w:tcW w:w="580" w:type="dxa"/>
            <w:tcBorders>
              <w:top w:val="nil"/>
              <w:left w:val="nil"/>
              <w:bottom w:val="single" w:sz="4" w:space="0" w:color="BFBFBF"/>
              <w:right w:val="single" w:sz="4" w:space="0" w:color="BFBFBF"/>
            </w:tcBorders>
            <w:shd w:val="clear" w:color="auto" w:fill="auto"/>
            <w:noWrap/>
            <w:vAlign w:val="bottom"/>
            <w:hideMark/>
          </w:tcPr>
          <w:p w14:paraId="5FB9BA1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7324231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44</w:t>
            </w:r>
          </w:p>
        </w:tc>
        <w:tc>
          <w:tcPr>
            <w:tcW w:w="580" w:type="dxa"/>
            <w:tcBorders>
              <w:top w:val="nil"/>
              <w:left w:val="nil"/>
              <w:bottom w:val="single" w:sz="4" w:space="0" w:color="BFBFBF"/>
              <w:right w:val="single" w:sz="4" w:space="0" w:color="BFBFBF"/>
            </w:tcBorders>
            <w:shd w:val="clear" w:color="auto" w:fill="auto"/>
            <w:noWrap/>
            <w:vAlign w:val="bottom"/>
            <w:hideMark/>
          </w:tcPr>
          <w:p w14:paraId="4C6358C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112</w:t>
            </w:r>
          </w:p>
        </w:tc>
      </w:tr>
      <w:tr w:rsidR="00CB3E72" w:rsidRPr="00CB3E72" w14:paraId="422953B9"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335B3824"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Knox County</w:t>
            </w:r>
          </w:p>
        </w:tc>
        <w:tc>
          <w:tcPr>
            <w:tcW w:w="580" w:type="dxa"/>
            <w:tcBorders>
              <w:top w:val="nil"/>
              <w:left w:val="nil"/>
              <w:bottom w:val="single" w:sz="4" w:space="0" w:color="BFBFBF"/>
              <w:right w:val="single" w:sz="4" w:space="0" w:color="BFBFBF"/>
            </w:tcBorders>
            <w:shd w:val="clear" w:color="auto" w:fill="auto"/>
            <w:noWrap/>
            <w:vAlign w:val="bottom"/>
            <w:hideMark/>
          </w:tcPr>
          <w:p w14:paraId="4D858D0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89</w:t>
            </w:r>
          </w:p>
        </w:tc>
        <w:tc>
          <w:tcPr>
            <w:tcW w:w="580" w:type="dxa"/>
            <w:tcBorders>
              <w:top w:val="nil"/>
              <w:left w:val="nil"/>
              <w:bottom w:val="single" w:sz="4" w:space="0" w:color="BFBFBF"/>
              <w:right w:val="single" w:sz="4" w:space="0" w:color="BFBFBF"/>
            </w:tcBorders>
            <w:shd w:val="clear" w:color="auto" w:fill="auto"/>
            <w:noWrap/>
            <w:vAlign w:val="bottom"/>
            <w:hideMark/>
          </w:tcPr>
          <w:p w14:paraId="178018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2829F0D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6C086B6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93</w:t>
            </w:r>
          </w:p>
        </w:tc>
        <w:tc>
          <w:tcPr>
            <w:tcW w:w="580" w:type="dxa"/>
            <w:tcBorders>
              <w:top w:val="nil"/>
              <w:left w:val="nil"/>
              <w:bottom w:val="single" w:sz="4" w:space="0" w:color="BFBFBF"/>
              <w:right w:val="single" w:sz="4" w:space="0" w:color="BFBFBF"/>
            </w:tcBorders>
            <w:shd w:val="clear" w:color="auto" w:fill="auto"/>
            <w:noWrap/>
            <w:vAlign w:val="bottom"/>
            <w:hideMark/>
          </w:tcPr>
          <w:p w14:paraId="1A0E04D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78</w:t>
            </w:r>
          </w:p>
        </w:tc>
        <w:tc>
          <w:tcPr>
            <w:tcW w:w="580" w:type="dxa"/>
            <w:tcBorders>
              <w:top w:val="nil"/>
              <w:left w:val="nil"/>
              <w:bottom w:val="single" w:sz="4" w:space="0" w:color="BFBFBF"/>
              <w:right w:val="single" w:sz="4" w:space="0" w:color="BFBFBF"/>
            </w:tcBorders>
            <w:shd w:val="clear" w:color="auto" w:fill="auto"/>
            <w:noWrap/>
            <w:vAlign w:val="bottom"/>
            <w:hideMark/>
          </w:tcPr>
          <w:p w14:paraId="26DCC0F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74</w:t>
            </w:r>
          </w:p>
        </w:tc>
        <w:tc>
          <w:tcPr>
            <w:tcW w:w="580" w:type="dxa"/>
            <w:tcBorders>
              <w:top w:val="nil"/>
              <w:left w:val="nil"/>
              <w:bottom w:val="single" w:sz="4" w:space="0" w:color="BFBFBF"/>
              <w:right w:val="single" w:sz="4" w:space="0" w:color="BFBFBF"/>
            </w:tcBorders>
            <w:shd w:val="clear" w:color="auto" w:fill="auto"/>
            <w:noWrap/>
            <w:vAlign w:val="bottom"/>
            <w:hideMark/>
          </w:tcPr>
          <w:p w14:paraId="7DE480A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113</w:t>
            </w:r>
          </w:p>
        </w:tc>
      </w:tr>
      <w:tr w:rsidR="00CB3E72" w:rsidRPr="00CB3E72" w14:paraId="36DC8956"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67DC92E"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Todd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29BD5E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0F6A0A3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52</w:t>
            </w:r>
          </w:p>
        </w:tc>
        <w:tc>
          <w:tcPr>
            <w:tcW w:w="580" w:type="dxa"/>
            <w:tcBorders>
              <w:top w:val="nil"/>
              <w:left w:val="nil"/>
              <w:bottom w:val="single" w:sz="4" w:space="0" w:color="BFBFBF"/>
              <w:right w:val="single" w:sz="4" w:space="0" w:color="BFBFBF"/>
            </w:tcBorders>
            <w:shd w:val="clear" w:color="auto" w:fill="auto"/>
            <w:noWrap/>
            <w:vAlign w:val="bottom"/>
            <w:hideMark/>
          </w:tcPr>
          <w:p w14:paraId="721686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55</w:t>
            </w:r>
          </w:p>
        </w:tc>
        <w:tc>
          <w:tcPr>
            <w:tcW w:w="580" w:type="dxa"/>
            <w:tcBorders>
              <w:top w:val="nil"/>
              <w:left w:val="nil"/>
              <w:bottom w:val="single" w:sz="4" w:space="0" w:color="BFBFBF"/>
              <w:right w:val="single" w:sz="4" w:space="0" w:color="BFBFBF"/>
            </w:tcBorders>
            <w:shd w:val="clear" w:color="auto" w:fill="auto"/>
            <w:noWrap/>
            <w:vAlign w:val="bottom"/>
            <w:hideMark/>
          </w:tcPr>
          <w:p w14:paraId="653DF70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105</w:t>
            </w:r>
          </w:p>
        </w:tc>
        <w:tc>
          <w:tcPr>
            <w:tcW w:w="580" w:type="dxa"/>
            <w:tcBorders>
              <w:top w:val="nil"/>
              <w:left w:val="nil"/>
              <w:bottom w:val="single" w:sz="4" w:space="0" w:color="BFBFBF"/>
              <w:right w:val="single" w:sz="4" w:space="0" w:color="BFBFBF"/>
            </w:tcBorders>
            <w:shd w:val="clear" w:color="auto" w:fill="auto"/>
            <w:noWrap/>
            <w:vAlign w:val="bottom"/>
            <w:hideMark/>
          </w:tcPr>
          <w:p w14:paraId="153ACD4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107</w:t>
            </w:r>
          </w:p>
        </w:tc>
        <w:tc>
          <w:tcPr>
            <w:tcW w:w="580" w:type="dxa"/>
            <w:tcBorders>
              <w:top w:val="nil"/>
              <w:left w:val="nil"/>
              <w:bottom w:val="single" w:sz="4" w:space="0" w:color="BFBFBF"/>
              <w:right w:val="single" w:sz="4" w:space="0" w:color="BFBFBF"/>
            </w:tcBorders>
            <w:shd w:val="clear" w:color="auto" w:fill="auto"/>
            <w:noWrap/>
            <w:vAlign w:val="bottom"/>
            <w:hideMark/>
          </w:tcPr>
          <w:p w14:paraId="0BE2727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094F00C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r>
      <w:tr w:rsidR="00CB3E72" w:rsidRPr="00CB3E72" w14:paraId="0856B037"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58D7BF0"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Leslie County</w:t>
            </w:r>
          </w:p>
        </w:tc>
        <w:tc>
          <w:tcPr>
            <w:tcW w:w="580" w:type="dxa"/>
            <w:tcBorders>
              <w:top w:val="nil"/>
              <w:left w:val="nil"/>
              <w:bottom w:val="single" w:sz="4" w:space="0" w:color="BFBFBF"/>
              <w:right w:val="single" w:sz="4" w:space="0" w:color="BFBFBF"/>
            </w:tcBorders>
            <w:shd w:val="clear" w:color="auto" w:fill="auto"/>
            <w:noWrap/>
            <w:vAlign w:val="bottom"/>
            <w:hideMark/>
          </w:tcPr>
          <w:p w14:paraId="5FD87B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nil"/>
              <w:left w:val="nil"/>
              <w:bottom w:val="single" w:sz="4" w:space="0" w:color="BFBFBF"/>
              <w:right w:val="single" w:sz="4" w:space="0" w:color="BFBFBF"/>
            </w:tcBorders>
            <w:shd w:val="clear" w:color="auto" w:fill="auto"/>
            <w:noWrap/>
            <w:vAlign w:val="bottom"/>
            <w:hideMark/>
          </w:tcPr>
          <w:p w14:paraId="0F16455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106</w:t>
            </w:r>
          </w:p>
        </w:tc>
        <w:tc>
          <w:tcPr>
            <w:tcW w:w="580" w:type="dxa"/>
            <w:tcBorders>
              <w:top w:val="nil"/>
              <w:left w:val="nil"/>
              <w:bottom w:val="single" w:sz="4" w:space="0" w:color="BFBFBF"/>
              <w:right w:val="single" w:sz="4" w:space="0" w:color="BFBFBF"/>
            </w:tcBorders>
            <w:shd w:val="clear" w:color="auto" w:fill="auto"/>
            <w:noWrap/>
            <w:vAlign w:val="bottom"/>
            <w:hideMark/>
          </w:tcPr>
          <w:p w14:paraId="646E7D6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7DCCF89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nil"/>
              <w:left w:val="nil"/>
              <w:bottom w:val="single" w:sz="4" w:space="0" w:color="BFBFBF"/>
              <w:right w:val="single" w:sz="4" w:space="0" w:color="BFBFBF"/>
            </w:tcBorders>
            <w:shd w:val="clear" w:color="auto" w:fill="auto"/>
            <w:noWrap/>
            <w:vAlign w:val="bottom"/>
            <w:hideMark/>
          </w:tcPr>
          <w:p w14:paraId="3B69601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94</w:t>
            </w:r>
          </w:p>
        </w:tc>
        <w:tc>
          <w:tcPr>
            <w:tcW w:w="580" w:type="dxa"/>
            <w:tcBorders>
              <w:top w:val="nil"/>
              <w:left w:val="nil"/>
              <w:bottom w:val="single" w:sz="4" w:space="0" w:color="BFBFBF"/>
              <w:right w:val="single" w:sz="4" w:space="0" w:color="BFBFBF"/>
            </w:tcBorders>
            <w:shd w:val="clear" w:color="auto" w:fill="auto"/>
            <w:noWrap/>
            <w:vAlign w:val="bottom"/>
            <w:hideMark/>
          </w:tcPr>
          <w:p w14:paraId="54993FA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46</w:t>
            </w:r>
          </w:p>
        </w:tc>
        <w:tc>
          <w:tcPr>
            <w:tcW w:w="580" w:type="dxa"/>
            <w:tcBorders>
              <w:top w:val="nil"/>
              <w:left w:val="nil"/>
              <w:bottom w:val="single" w:sz="4" w:space="0" w:color="BFBFBF"/>
              <w:right w:val="single" w:sz="4" w:space="0" w:color="BFBFBF"/>
            </w:tcBorders>
            <w:shd w:val="clear" w:color="auto" w:fill="auto"/>
            <w:noWrap/>
            <w:vAlign w:val="bottom"/>
            <w:hideMark/>
          </w:tcPr>
          <w:p w14:paraId="162AF07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r>
      <w:tr w:rsidR="00CB3E72" w:rsidRPr="00CB3E72" w14:paraId="6B72738A"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0B2D1F3"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Harlan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72D11F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87</w:t>
            </w:r>
          </w:p>
        </w:tc>
        <w:tc>
          <w:tcPr>
            <w:tcW w:w="580" w:type="dxa"/>
            <w:tcBorders>
              <w:top w:val="nil"/>
              <w:left w:val="nil"/>
              <w:bottom w:val="single" w:sz="4" w:space="0" w:color="BFBFBF"/>
              <w:right w:val="single" w:sz="4" w:space="0" w:color="BFBFBF"/>
            </w:tcBorders>
            <w:shd w:val="clear" w:color="auto" w:fill="auto"/>
            <w:noWrap/>
            <w:vAlign w:val="bottom"/>
            <w:hideMark/>
          </w:tcPr>
          <w:p w14:paraId="471653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114</w:t>
            </w:r>
          </w:p>
        </w:tc>
        <w:tc>
          <w:tcPr>
            <w:tcW w:w="580" w:type="dxa"/>
            <w:tcBorders>
              <w:top w:val="nil"/>
              <w:left w:val="nil"/>
              <w:bottom w:val="single" w:sz="4" w:space="0" w:color="BFBFBF"/>
              <w:right w:val="single" w:sz="4" w:space="0" w:color="BFBFBF"/>
            </w:tcBorders>
            <w:shd w:val="clear" w:color="auto" w:fill="auto"/>
            <w:noWrap/>
            <w:vAlign w:val="bottom"/>
            <w:hideMark/>
          </w:tcPr>
          <w:p w14:paraId="3E893C6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c>
          <w:tcPr>
            <w:tcW w:w="580" w:type="dxa"/>
            <w:tcBorders>
              <w:top w:val="nil"/>
              <w:left w:val="nil"/>
              <w:bottom w:val="single" w:sz="4" w:space="0" w:color="BFBFBF"/>
              <w:right w:val="single" w:sz="4" w:space="0" w:color="BFBFBF"/>
            </w:tcBorders>
            <w:shd w:val="clear" w:color="auto" w:fill="auto"/>
            <w:noWrap/>
            <w:vAlign w:val="bottom"/>
            <w:hideMark/>
          </w:tcPr>
          <w:p w14:paraId="31DE190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79</w:t>
            </w:r>
          </w:p>
        </w:tc>
        <w:tc>
          <w:tcPr>
            <w:tcW w:w="580" w:type="dxa"/>
            <w:tcBorders>
              <w:top w:val="nil"/>
              <w:left w:val="nil"/>
              <w:bottom w:val="single" w:sz="4" w:space="0" w:color="BFBFBF"/>
              <w:right w:val="single" w:sz="4" w:space="0" w:color="BFBFBF"/>
            </w:tcBorders>
            <w:shd w:val="clear" w:color="auto" w:fill="auto"/>
            <w:noWrap/>
            <w:vAlign w:val="bottom"/>
            <w:hideMark/>
          </w:tcPr>
          <w:p w14:paraId="3073C9F6"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99</w:t>
            </w:r>
          </w:p>
        </w:tc>
        <w:tc>
          <w:tcPr>
            <w:tcW w:w="580" w:type="dxa"/>
            <w:tcBorders>
              <w:top w:val="nil"/>
              <w:left w:val="nil"/>
              <w:bottom w:val="single" w:sz="4" w:space="0" w:color="BFBFBF"/>
              <w:right w:val="single" w:sz="4" w:space="0" w:color="BFBFBF"/>
            </w:tcBorders>
            <w:shd w:val="clear" w:color="auto" w:fill="auto"/>
            <w:noWrap/>
            <w:vAlign w:val="bottom"/>
            <w:hideMark/>
          </w:tcPr>
          <w:p w14:paraId="6517ABB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67</w:t>
            </w:r>
          </w:p>
        </w:tc>
        <w:tc>
          <w:tcPr>
            <w:tcW w:w="580" w:type="dxa"/>
            <w:tcBorders>
              <w:top w:val="nil"/>
              <w:left w:val="nil"/>
              <w:bottom w:val="single" w:sz="4" w:space="0" w:color="BFBFBF"/>
              <w:right w:val="single" w:sz="4" w:space="0" w:color="BFBFBF"/>
            </w:tcBorders>
            <w:shd w:val="clear" w:color="auto" w:fill="auto"/>
            <w:noWrap/>
            <w:vAlign w:val="bottom"/>
            <w:hideMark/>
          </w:tcPr>
          <w:p w14:paraId="5823AB6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r>
      <w:tr w:rsidR="00CB3E72" w:rsidRPr="00CB3E72" w14:paraId="0F9483F5"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20C76407"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Martin County</w:t>
            </w:r>
          </w:p>
        </w:tc>
        <w:tc>
          <w:tcPr>
            <w:tcW w:w="580" w:type="dxa"/>
            <w:tcBorders>
              <w:top w:val="nil"/>
              <w:left w:val="nil"/>
              <w:bottom w:val="single" w:sz="4" w:space="0" w:color="BFBFBF"/>
              <w:right w:val="single" w:sz="4" w:space="0" w:color="BFBFBF"/>
            </w:tcBorders>
            <w:shd w:val="clear" w:color="auto" w:fill="auto"/>
            <w:noWrap/>
            <w:vAlign w:val="bottom"/>
            <w:hideMark/>
          </w:tcPr>
          <w:p w14:paraId="1C5533C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0BB09EA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nil"/>
              <w:left w:val="nil"/>
              <w:bottom w:val="single" w:sz="4" w:space="0" w:color="BFBFBF"/>
              <w:right w:val="single" w:sz="4" w:space="0" w:color="BFBFBF"/>
            </w:tcBorders>
            <w:shd w:val="clear" w:color="auto" w:fill="auto"/>
            <w:noWrap/>
            <w:vAlign w:val="bottom"/>
            <w:hideMark/>
          </w:tcPr>
          <w:p w14:paraId="11C3577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0DFE5DAD"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69</w:t>
            </w:r>
          </w:p>
        </w:tc>
        <w:tc>
          <w:tcPr>
            <w:tcW w:w="580" w:type="dxa"/>
            <w:tcBorders>
              <w:top w:val="nil"/>
              <w:left w:val="nil"/>
              <w:bottom w:val="single" w:sz="4" w:space="0" w:color="BFBFBF"/>
              <w:right w:val="single" w:sz="4" w:space="0" w:color="BFBFBF"/>
            </w:tcBorders>
            <w:shd w:val="clear" w:color="auto" w:fill="auto"/>
            <w:noWrap/>
            <w:vAlign w:val="bottom"/>
            <w:hideMark/>
          </w:tcPr>
          <w:p w14:paraId="725C5E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88</w:t>
            </w:r>
          </w:p>
        </w:tc>
        <w:tc>
          <w:tcPr>
            <w:tcW w:w="580" w:type="dxa"/>
            <w:tcBorders>
              <w:top w:val="nil"/>
              <w:left w:val="nil"/>
              <w:bottom w:val="single" w:sz="4" w:space="0" w:color="BFBFBF"/>
              <w:right w:val="single" w:sz="4" w:space="0" w:color="BFBFBF"/>
            </w:tcBorders>
            <w:shd w:val="clear" w:color="auto" w:fill="auto"/>
            <w:noWrap/>
            <w:vAlign w:val="bottom"/>
            <w:hideMark/>
          </w:tcPr>
          <w:p w14:paraId="5C97F9F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4D5D4E5F"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117</w:t>
            </w:r>
          </w:p>
        </w:tc>
      </w:tr>
      <w:tr w:rsidR="00CB3E72" w:rsidRPr="00CB3E72" w14:paraId="47258948" w14:textId="77777777" w:rsidTr="00CB3E7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4F9701A1"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McCreary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6F265D1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2DCE593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nil"/>
              <w:left w:val="nil"/>
              <w:bottom w:val="single" w:sz="4" w:space="0" w:color="BFBFBF"/>
              <w:right w:val="single" w:sz="4" w:space="0" w:color="BFBFBF"/>
            </w:tcBorders>
            <w:shd w:val="clear" w:color="auto" w:fill="auto"/>
            <w:noWrap/>
            <w:vAlign w:val="bottom"/>
            <w:hideMark/>
          </w:tcPr>
          <w:p w14:paraId="6041FB7B"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5E598FB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90</w:t>
            </w:r>
          </w:p>
        </w:tc>
        <w:tc>
          <w:tcPr>
            <w:tcW w:w="580" w:type="dxa"/>
            <w:tcBorders>
              <w:top w:val="nil"/>
              <w:left w:val="nil"/>
              <w:bottom w:val="single" w:sz="4" w:space="0" w:color="BFBFBF"/>
              <w:right w:val="single" w:sz="4" w:space="0" w:color="BFBFBF"/>
            </w:tcBorders>
            <w:shd w:val="clear" w:color="auto" w:fill="auto"/>
            <w:noWrap/>
            <w:vAlign w:val="bottom"/>
            <w:hideMark/>
          </w:tcPr>
          <w:p w14:paraId="2CEB979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50</w:t>
            </w:r>
          </w:p>
        </w:tc>
        <w:tc>
          <w:tcPr>
            <w:tcW w:w="580" w:type="dxa"/>
            <w:tcBorders>
              <w:top w:val="nil"/>
              <w:left w:val="nil"/>
              <w:bottom w:val="single" w:sz="4" w:space="0" w:color="BFBFBF"/>
              <w:right w:val="single" w:sz="4" w:space="0" w:color="BFBFBF"/>
            </w:tcBorders>
            <w:shd w:val="clear" w:color="auto" w:fill="auto"/>
            <w:noWrap/>
            <w:vAlign w:val="bottom"/>
            <w:hideMark/>
          </w:tcPr>
          <w:p w14:paraId="6522EDC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111</w:t>
            </w:r>
          </w:p>
        </w:tc>
        <w:tc>
          <w:tcPr>
            <w:tcW w:w="580" w:type="dxa"/>
            <w:tcBorders>
              <w:top w:val="nil"/>
              <w:left w:val="nil"/>
              <w:bottom w:val="single" w:sz="4" w:space="0" w:color="BFBFBF"/>
              <w:right w:val="single" w:sz="4" w:space="0" w:color="BFBFBF"/>
            </w:tcBorders>
            <w:shd w:val="clear" w:color="auto" w:fill="auto"/>
            <w:noWrap/>
            <w:vAlign w:val="bottom"/>
            <w:hideMark/>
          </w:tcPr>
          <w:p w14:paraId="080872B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r>
      <w:tr w:rsidR="00CB3E72" w:rsidRPr="00CB3E72" w14:paraId="64E8F906" w14:textId="77777777" w:rsidTr="007050D2">
        <w:trPr>
          <w:trHeight w:val="300"/>
        </w:trPr>
        <w:tc>
          <w:tcPr>
            <w:tcW w:w="2040" w:type="dxa"/>
            <w:tcBorders>
              <w:top w:val="nil"/>
              <w:left w:val="single" w:sz="4" w:space="0" w:color="BFBFBF"/>
              <w:bottom w:val="single" w:sz="4" w:space="0" w:color="BFBFBF"/>
              <w:right w:val="single" w:sz="4" w:space="0" w:color="BFBFBF"/>
            </w:tcBorders>
            <w:shd w:val="clear" w:color="auto" w:fill="auto"/>
            <w:noWrap/>
            <w:vAlign w:val="bottom"/>
            <w:hideMark/>
          </w:tcPr>
          <w:p w14:paraId="06106ED8"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Clay County</w:t>
            </w:r>
          </w:p>
        </w:tc>
        <w:tc>
          <w:tcPr>
            <w:tcW w:w="580" w:type="dxa"/>
            <w:tcBorders>
              <w:top w:val="nil"/>
              <w:left w:val="nil"/>
              <w:bottom w:val="single" w:sz="4" w:space="0" w:color="BFBFBF"/>
              <w:right w:val="single" w:sz="4" w:space="0" w:color="BFBFBF"/>
            </w:tcBorders>
            <w:shd w:val="clear" w:color="auto" w:fill="auto"/>
            <w:noWrap/>
            <w:vAlign w:val="bottom"/>
            <w:hideMark/>
          </w:tcPr>
          <w:p w14:paraId="3F790639"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116</w:t>
            </w:r>
          </w:p>
        </w:tc>
        <w:tc>
          <w:tcPr>
            <w:tcW w:w="580" w:type="dxa"/>
            <w:tcBorders>
              <w:top w:val="nil"/>
              <w:left w:val="nil"/>
              <w:bottom w:val="single" w:sz="4" w:space="0" w:color="BFBFBF"/>
              <w:right w:val="single" w:sz="4" w:space="0" w:color="BFBFBF"/>
            </w:tcBorders>
            <w:shd w:val="clear" w:color="auto" w:fill="auto"/>
            <w:noWrap/>
            <w:vAlign w:val="bottom"/>
            <w:hideMark/>
          </w:tcPr>
          <w:p w14:paraId="20F08390"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118</w:t>
            </w:r>
          </w:p>
        </w:tc>
        <w:tc>
          <w:tcPr>
            <w:tcW w:w="580" w:type="dxa"/>
            <w:tcBorders>
              <w:top w:val="nil"/>
              <w:left w:val="nil"/>
              <w:bottom w:val="single" w:sz="4" w:space="0" w:color="BFBFBF"/>
              <w:right w:val="single" w:sz="4" w:space="0" w:color="BFBFBF"/>
            </w:tcBorders>
            <w:shd w:val="clear" w:color="auto" w:fill="auto"/>
            <w:noWrap/>
            <w:vAlign w:val="bottom"/>
            <w:hideMark/>
          </w:tcPr>
          <w:p w14:paraId="45F3F06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c>
          <w:tcPr>
            <w:tcW w:w="580" w:type="dxa"/>
            <w:tcBorders>
              <w:top w:val="nil"/>
              <w:left w:val="nil"/>
              <w:bottom w:val="single" w:sz="4" w:space="0" w:color="BFBFBF"/>
              <w:right w:val="single" w:sz="4" w:space="0" w:color="BFBFBF"/>
            </w:tcBorders>
            <w:shd w:val="clear" w:color="auto" w:fill="auto"/>
            <w:noWrap/>
            <w:vAlign w:val="bottom"/>
            <w:hideMark/>
          </w:tcPr>
          <w:p w14:paraId="3A5A3EAA"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58</w:t>
            </w:r>
          </w:p>
        </w:tc>
        <w:tc>
          <w:tcPr>
            <w:tcW w:w="580" w:type="dxa"/>
            <w:tcBorders>
              <w:top w:val="nil"/>
              <w:left w:val="nil"/>
              <w:bottom w:val="single" w:sz="4" w:space="0" w:color="BFBFBF"/>
              <w:right w:val="single" w:sz="4" w:space="0" w:color="BFBFBF"/>
            </w:tcBorders>
            <w:shd w:val="clear" w:color="auto" w:fill="auto"/>
            <w:noWrap/>
            <w:vAlign w:val="bottom"/>
            <w:hideMark/>
          </w:tcPr>
          <w:p w14:paraId="3322CFC8"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92</w:t>
            </w:r>
          </w:p>
        </w:tc>
        <w:tc>
          <w:tcPr>
            <w:tcW w:w="580" w:type="dxa"/>
            <w:tcBorders>
              <w:top w:val="nil"/>
              <w:left w:val="nil"/>
              <w:bottom w:val="single" w:sz="4" w:space="0" w:color="BFBFBF"/>
              <w:right w:val="single" w:sz="4" w:space="0" w:color="BFBFBF"/>
            </w:tcBorders>
            <w:shd w:val="clear" w:color="auto" w:fill="auto"/>
            <w:noWrap/>
            <w:vAlign w:val="bottom"/>
            <w:hideMark/>
          </w:tcPr>
          <w:p w14:paraId="598A0532"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101</w:t>
            </w:r>
          </w:p>
        </w:tc>
        <w:tc>
          <w:tcPr>
            <w:tcW w:w="580" w:type="dxa"/>
            <w:tcBorders>
              <w:top w:val="nil"/>
              <w:left w:val="nil"/>
              <w:bottom w:val="single" w:sz="4" w:space="0" w:color="BFBFBF"/>
              <w:right w:val="single" w:sz="4" w:space="0" w:color="BFBFBF"/>
            </w:tcBorders>
            <w:shd w:val="clear" w:color="auto" w:fill="auto"/>
            <w:noWrap/>
            <w:vAlign w:val="bottom"/>
            <w:hideMark/>
          </w:tcPr>
          <w:p w14:paraId="1EF62B54"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r>
      <w:tr w:rsidR="00CB3E72" w:rsidRPr="00CB3E72" w14:paraId="1EC6137E" w14:textId="77777777" w:rsidTr="007050D2">
        <w:trPr>
          <w:trHeight w:val="300"/>
        </w:trPr>
        <w:tc>
          <w:tcPr>
            <w:tcW w:w="204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A64E45" w14:textId="77777777" w:rsidR="00CB3E72" w:rsidRPr="00CB3E72" w:rsidRDefault="00CB3E72" w:rsidP="00CB3E72">
            <w:pPr>
              <w:spacing w:after="0" w:line="240" w:lineRule="auto"/>
              <w:rPr>
                <w:rFonts w:ascii="Myriad Web Pro" w:eastAsia="Times New Roman" w:hAnsi="Myriad Web Pro" w:cs="Calibri"/>
                <w:sz w:val="20"/>
                <w:szCs w:val="20"/>
              </w:rPr>
            </w:pPr>
            <w:r w:rsidRPr="00CB3E72">
              <w:rPr>
                <w:rFonts w:ascii="Myriad Web Pro" w:eastAsia="Times New Roman" w:hAnsi="Myriad Web Pro" w:cs="Calibri"/>
                <w:sz w:val="20"/>
                <w:szCs w:val="20"/>
              </w:rPr>
              <w:t>Casey County</w:t>
            </w:r>
          </w:p>
        </w:tc>
        <w:tc>
          <w:tcPr>
            <w:tcW w:w="580" w:type="dxa"/>
            <w:tcBorders>
              <w:top w:val="single" w:sz="4" w:space="0" w:color="BFBFBF"/>
              <w:left w:val="nil"/>
              <w:bottom w:val="single" w:sz="4" w:space="0" w:color="BFBFBF"/>
              <w:right w:val="single" w:sz="4" w:space="0" w:color="BFBFBF"/>
            </w:tcBorders>
            <w:shd w:val="clear" w:color="auto" w:fill="auto"/>
            <w:noWrap/>
            <w:vAlign w:val="bottom"/>
            <w:hideMark/>
          </w:tcPr>
          <w:p w14:paraId="7F1586E7"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119</w:t>
            </w:r>
          </w:p>
        </w:tc>
        <w:tc>
          <w:tcPr>
            <w:tcW w:w="580" w:type="dxa"/>
            <w:tcBorders>
              <w:top w:val="single" w:sz="4" w:space="0" w:color="BFBFBF"/>
              <w:left w:val="nil"/>
              <w:bottom w:val="single" w:sz="4" w:space="0" w:color="BFBFBF"/>
              <w:right w:val="single" w:sz="4" w:space="0" w:color="BFBFBF"/>
            </w:tcBorders>
            <w:shd w:val="clear" w:color="auto" w:fill="auto"/>
            <w:noWrap/>
            <w:vAlign w:val="bottom"/>
            <w:hideMark/>
          </w:tcPr>
          <w:p w14:paraId="77E543F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98</w:t>
            </w:r>
          </w:p>
        </w:tc>
        <w:tc>
          <w:tcPr>
            <w:tcW w:w="580" w:type="dxa"/>
            <w:tcBorders>
              <w:top w:val="single" w:sz="4" w:space="0" w:color="BFBFBF"/>
              <w:left w:val="nil"/>
              <w:bottom w:val="single" w:sz="4" w:space="0" w:color="BFBFBF"/>
              <w:right w:val="single" w:sz="4" w:space="0" w:color="BFBFBF"/>
            </w:tcBorders>
            <w:shd w:val="clear" w:color="auto" w:fill="auto"/>
            <w:noWrap/>
            <w:vAlign w:val="bottom"/>
            <w:hideMark/>
          </w:tcPr>
          <w:p w14:paraId="316CC12E"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102</w:t>
            </w:r>
          </w:p>
        </w:tc>
        <w:tc>
          <w:tcPr>
            <w:tcW w:w="580" w:type="dxa"/>
            <w:tcBorders>
              <w:top w:val="single" w:sz="4" w:space="0" w:color="BFBFBF"/>
              <w:left w:val="nil"/>
              <w:bottom w:val="single" w:sz="4" w:space="0" w:color="BFBFBF"/>
              <w:right w:val="single" w:sz="4" w:space="0" w:color="BFBFBF"/>
            </w:tcBorders>
            <w:shd w:val="clear" w:color="auto" w:fill="auto"/>
            <w:noWrap/>
            <w:vAlign w:val="bottom"/>
            <w:hideMark/>
          </w:tcPr>
          <w:p w14:paraId="343BDDF3"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115</w:t>
            </w:r>
          </w:p>
        </w:tc>
        <w:tc>
          <w:tcPr>
            <w:tcW w:w="580" w:type="dxa"/>
            <w:tcBorders>
              <w:top w:val="single" w:sz="4" w:space="0" w:color="BFBFBF"/>
              <w:left w:val="nil"/>
              <w:bottom w:val="single" w:sz="4" w:space="0" w:color="BFBFBF"/>
              <w:right w:val="single" w:sz="4" w:space="0" w:color="BFBFBF"/>
            </w:tcBorders>
            <w:shd w:val="clear" w:color="auto" w:fill="auto"/>
            <w:noWrap/>
            <w:vAlign w:val="bottom"/>
            <w:hideMark/>
          </w:tcPr>
          <w:p w14:paraId="77BE7DC1"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64</w:t>
            </w:r>
          </w:p>
        </w:tc>
        <w:tc>
          <w:tcPr>
            <w:tcW w:w="580" w:type="dxa"/>
            <w:tcBorders>
              <w:top w:val="single" w:sz="4" w:space="0" w:color="BFBFBF"/>
              <w:left w:val="nil"/>
              <w:bottom w:val="single" w:sz="4" w:space="0" w:color="BFBFBF"/>
              <w:right w:val="single" w:sz="4" w:space="0" w:color="BFBFBF"/>
            </w:tcBorders>
            <w:shd w:val="clear" w:color="auto" w:fill="auto"/>
            <w:noWrap/>
            <w:vAlign w:val="bottom"/>
            <w:hideMark/>
          </w:tcPr>
          <w:p w14:paraId="61EB4415"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108</w:t>
            </w:r>
          </w:p>
        </w:tc>
        <w:tc>
          <w:tcPr>
            <w:tcW w:w="580" w:type="dxa"/>
            <w:tcBorders>
              <w:top w:val="single" w:sz="4" w:space="0" w:color="BFBFBF"/>
              <w:left w:val="nil"/>
              <w:bottom w:val="single" w:sz="4" w:space="0" w:color="BFBFBF"/>
              <w:right w:val="single" w:sz="4" w:space="0" w:color="BFBFBF"/>
            </w:tcBorders>
            <w:shd w:val="clear" w:color="auto" w:fill="auto"/>
            <w:noWrap/>
            <w:vAlign w:val="bottom"/>
            <w:hideMark/>
          </w:tcPr>
          <w:p w14:paraId="199FB3EC" w14:textId="77777777" w:rsidR="00CB3E72" w:rsidRPr="00CB3E72" w:rsidRDefault="00CB3E72" w:rsidP="00CB3E72">
            <w:pPr>
              <w:spacing w:after="0" w:line="240" w:lineRule="auto"/>
              <w:jc w:val="center"/>
              <w:rPr>
                <w:rFonts w:ascii="Myriad Web Pro" w:eastAsia="Times New Roman" w:hAnsi="Myriad Web Pro" w:cs="Calibri"/>
                <w:color w:val="000000"/>
                <w:sz w:val="20"/>
                <w:szCs w:val="20"/>
              </w:rPr>
            </w:pPr>
            <w:r w:rsidRPr="00CB3E72">
              <w:rPr>
                <w:rFonts w:ascii="Myriad Web Pro" w:eastAsia="Times New Roman" w:hAnsi="Myriad Web Pro" w:cs="Calibri"/>
                <w:color w:val="000000"/>
                <w:sz w:val="20"/>
                <w:szCs w:val="20"/>
              </w:rPr>
              <w:t>120</w:t>
            </w:r>
          </w:p>
        </w:tc>
      </w:tr>
      <w:tr w:rsidR="007050D2" w:rsidRPr="00CB3E72" w14:paraId="3CE850E1" w14:textId="77777777" w:rsidTr="007050D2">
        <w:trPr>
          <w:trHeight w:val="300"/>
        </w:trPr>
        <w:tc>
          <w:tcPr>
            <w:tcW w:w="6100" w:type="dxa"/>
            <w:gridSpan w:val="8"/>
            <w:tcBorders>
              <w:top w:val="single" w:sz="4" w:space="0" w:color="BFBFBF"/>
              <w:left w:val="single" w:sz="4" w:space="0" w:color="BFBFBF"/>
              <w:bottom w:val="single" w:sz="4" w:space="0" w:color="BFBFBF"/>
              <w:right w:val="single" w:sz="4" w:space="0" w:color="BFBFBF"/>
            </w:tcBorders>
            <w:shd w:val="clear" w:color="auto" w:fill="auto"/>
            <w:noWrap/>
            <w:vAlign w:val="bottom"/>
          </w:tcPr>
          <w:p w14:paraId="68F5E893" w14:textId="261A05D1" w:rsidR="007050D2" w:rsidRPr="007050D2" w:rsidRDefault="007050D2" w:rsidP="007050D2">
            <w:pPr>
              <w:spacing w:after="0" w:line="240" w:lineRule="auto"/>
              <w:rPr>
                <w:rFonts w:asciiTheme="majorHAnsi" w:hAnsiTheme="majorHAnsi"/>
              </w:rPr>
            </w:pPr>
            <w:r>
              <w:rPr>
                <w:rFonts w:asciiTheme="majorHAnsi" w:hAnsiTheme="majorHAnsi"/>
              </w:rPr>
              <w:t>*Note: sources are listed in Methods Section on Pages 4 and 5</w:t>
            </w:r>
            <w:r w:rsidRPr="00910879">
              <w:rPr>
                <w:rFonts w:asciiTheme="majorHAnsi" w:hAnsiTheme="majorHAnsi"/>
              </w:rPr>
              <w:t xml:space="preserve">.  </w:t>
            </w:r>
          </w:p>
        </w:tc>
      </w:tr>
    </w:tbl>
    <w:p w14:paraId="2FE68970" w14:textId="77777777" w:rsidR="002948D1" w:rsidRDefault="002948D1" w:rsidP="00DA21E6">
      <w:pPr>
        <w:pStyle w:val="Heading1"/>
        <w:rPr>
          <w:color w:val="auto"/>
        </w:rPr>
      </w:pPr>
      <w:bookmarkStart w:id="32" w:name="_Toc67557791"/>
      <w:r w:rsidRPr="0052630E">
        <w:rPr>
          <w:color w:val="auto"/>
        </w:rPr>
        <w:t>Appendix B: List of Acronyms</w:t>
      </w:r>
      <w:bookmarkEnd w:id="32"/>
    </w:p>
    <w:p w14:paraId="3A335E29" w14:textId="77777777" w:rsidR="00954E6B" w:rsidRPr="00954E6B" w:rsidRDefault="00954E6B" w:rsidP="00954E6B"/>
    <w:tbl>
      <w:tblPr>
        <w:tblW w:w="8740" w:type="dxa"/>
        <w:tblInd w:w="93" w:type="dxa"/>
        <w:tblLook w:val="04A0" w:firstRow="1" w:lastRow="0" w:firstColumn="1" w:lastColumn="0" w:noHBand="0" w:noVBand="1"/>
      </w:tblPr>
      <w:tblGrid>
        <w:gridCol w:w="1880"/>
        <w:gridCol w:w="6860"/>
      </w:tblGrid>
      <w:tr w:rsidR="006C5874" w:rsidRPr="006C5874" w14:paraId="2E118FE4" w14:textId="77777777" w:rsidTr="006C5874">
        <w:trPr>
          <w:trHeight w:val="315"/>
        </w:trPr>
        <w:tc>
          <w:tcPr>
            <w:tcW w:w="1880" w:type="dxa"/>
            <w:tcBorders>
              <w:top w:val="nil"/>
              <w:left w:val="nil"/>
              <w:bottom w:val="nil"/>
              <w:right w:val="nil"/>
            </w:tcBorders>
            <w:shd w:val="clear" w:color="auto" w:fill="auto"/>
            <w:noWrap/>
            <w:vAlign w:val="bottom"/>
            <w:hideMark/>
          </w:tcPr>
          <w:p w14:paraId="5FB027E1" w14:textId="77777777" w:rsidR="006C5874" w:rsidRPr="006C5874" w:rsidRDefault="006C5874" w:rsidP="006C5874">
            <w:pPr>
              <w:spacing w:after="0" w:line="240" w:lineRule="auto"/>
              <w:rPr>
                <w:rFonts w:ascii="Cambria" w:eastAsia="Times New Roman" w:hAnsi="Cambria" w:cs="Calibri"/>
                <w:b/>
                <w:bCs/>
                <w:color w:val="000000"/>
                <w:sz w:val="24"/>
                <w:szCs w:val="24"/>
              </w:rPr>
            </w:pPr>
            <w:r>
              <w:rPr>
                <w:rFonts w:ascii="Cambria" w:eastAsia="Times New Roman" w:hAnsi="Cambria" w:cs="Calibri"/>
                <w:b/>
                <w:bCs/>
                <w:color w:val="000000"/>
                <w:sz w:val="24"/>
                <w:szCs w:val="24"/>
              </w:rPr>
              <w:lastRenderedPageBreak/>
              <w:t>Acronym</w:t>
            </w:r>
          </w:p>
        </w:tc>
        <w:tc>
          <w:tcPr>
            <w:tcW w:w="6860" w:type="dxa"/>
            <w:tcBorders>
              <w:top w:val="nil"/>
              <w:left w:val="nil"/>
              <w:bottom w:val="nil"/>
              <w:right w:val="nil"/>
            </w:tcBorders>
            <w:shd w:val="clear" w:color="auto" w:fill="auto"/>
            <w:noWrap/>
            <w:vAlign w:val="bottom"/>
            <w:hideMark/>
          </w:tcPr>
          <w:p w14:paraId="03F6CC8B" w14:textId="77777777" w:rsidR="006C5874" w:rsidRPr="006C5874" w:rsidRDefault="006C5874" w:rsidP="006C5874">
            <w:pPr>
              <w:spacing w:after="0" w:line="240" w:lineRule="auto"/>
              <w:rPr>
                <w:rFonts w:ascii="Cambria" w:eastAsia="Times New Roman" w:hAnsi="Cambria" w:cs="Calibri"/>
                <w:b/>
                <w:bCs/>
                <w:color w:val="000000"/>
                <w:sz w:val="24"/>
                <w:szCs w:val="24"/>
              </w:rPr>
            </w:pPr>
            <w:r w:rsidRPr="006C5874">
              <w:rPr>
                <w:rFonts w:ascii="Cambria" w:eastAsia="Times New Roman" w:hAnsi="Cambria" w:cs="Calibri"/>
                <w:b/>
                <w:bCs/>
                <w:color w:val="000000"/>
                <w:sz w:val="24"/>
                <w:szCs w:val="24"/>
              </w:rPr>
              <w:t>Meaning</w:t>
            </w:r>
          </w:p>
        </w:tc>
      </w:tr>
      <w:tr w:rsidR="006C5874" w:rsidRPr="006C5874" w14:paraId="62F70132" w14:textId="77777777" w:rsidTr="006C5874">
        <w:trPr>
          <w:trHeight w:val="315"/>
        </w:trPr>
        <w:tc>
          <w:tcPr>
            <w:tcW w:w="1880" w:type="dxa"/>
            <w:tcBorders>
              <w:top w:val="nil"/>
              <w:left w:val="nil"/>
              <w:bottom w:val="nil"/>
              <w:right w:val="nil"/>
            </w:tcBorders>
            <w:shd w:val="clear" w:color="auto" w:fill="auto"/>
            <w:noWrap/>
            <w:vAlign w:val="bottom"/>
            <w:hideMark/>
          </w:tcPr>
          <w:p w14:paraId="72C9FBC9"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AHEC</w:t>
            </w:r>
          </w:p>
        </w:tc>
        <w:tc>
          <w:tcPr>
            <w:tcW w:w="6860" w:type="dxa"/>
            <w:tcBorders>
              <w:top w:val="nil"/>
              <w:left w:val="nil"/>
              <w:bottom w:val="nil"/>
              <w:right w:val="nil"/>
            </w:tcBorders>
            <w:shd w:val="clear" w:color="auto" w:fill="auto"/>
            <w:noWrap/>
            <w:vAlign w:val="bottom"/>
            <w:hideMark/>
          </w:tcPr>
          <w:p w14:paraId="49CD45AE"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Area Health Education Center</w:t>
            </w:r>
          </w:p>
        </w:tc>
      </w:tr>
      <w:tr w:rsidR="006C5874" w:rsidRPr="006C5874" w14:paraId="46B6825F" w14:textId="77777777" w:rsidTr="006C5874">
        <w:trPr>
          <w:trHeight w:val="315"/>
        </w:trPr>
        <w:tc>
          <w:tcPr>
            <w:tcW w:w="1880" w:type="dxa"/>
            <w:tcBorders>
              <w:top w:val="nil"/>
              <w:left w:val="nil"/>
              <w:bottom w:val="nil"/>
              <w:right w:val="nil"/>
            </w:tcBorders>
            <w:shd w:val="clear" w:color="auto" w:fill="auto"/>
            <w:noWrap/>
            <w:vAlign w:val="bottom"/>
            <w:hideMark/>
          </w:tcPr>
          <w:p w14:paraId="38F5C4F7"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CMS RHC</w:t>
            </w:r>
          </w:p>
        </w:tc>
        <w:tc>
          <w:tcPr>
            <w:tcW w:w="6860" w:type="dxa"/>
            <w:tcBorders>
              <w:top w:val="nil"/>
              <w:left w:val="nil"/>
              <w:bottom w:val="nil"/>
              <w:right w:val="nil"/>
            </w:tcBorders>
            <w:shd w:val="clear" w:color="auto" w:fill="auto"/>
            <w:noWrap/>
            <w:vAlign w:val="bottom"/>
            <w:hideMark/>
          </w:tcPr>
          <w:p w14:paraId="4791FD7D"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Centers for Medicare and Medicaid Services Rural Health Center</w:t>
            </w:r>
          </w:p>
        </w:tc>
      </w:tr>
      <w:tr w:rsidR="006C5874" w:rsidRPr="006C5874" w14:paraId="0E84EE01" w14:textId="77777777" w:rsidTr="006C5874">
        <w:trPr>
          <w:trHeight w:val="315"/>
        </w:trPr>
        <w:tc>
          <w:tcPr>
            <w:tcW w:w="1880" w:type="dxa"/>
            <w:tcBorders>
              <w:top w:val="nil"/>
              <w:left w:val="nil"/>
              <w:bottom w:val="nil"/>
              <w:right w:val="nil"/>
            </w:tcBorders>
            <w:shd w:val="clear" w:color="auto" w:fill="auto"/>
            <w:noWrap/>
            <w:vAlign w:val="bottom"/>
            <w:hideMark/>
          </w:tcPr>
          <w:p w14:paraId="62B447CF"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FQHC</w:t>
            </w:r>
          </w:p>
        </w:tc>
        <w:tc>
          <w:tcPr>
            <w:tcW w:w="6860" w:type="dxa"/>
            <w:tcBorders>
              <w:top w:val="nil"/>
              <w:left w:val="nil"/>
              <w:bottom w:val="nil"/>
              <w:right w:val="nil"/>
            </w:tcBorders>
            <w:shd w:val="clear" w:color="auto" w:fill="auto"/>
            <w:noWrap/>
            <w:vAlign w:val="bottom"/>
            <w:hideMark/>
          </w:tcPr>
          <w:p w14:paraId="3933AD1C"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Federally Qualified Health Centers</w:t>
            </w:r>
          </w:p>
        </w:tc>
      </w:tr>
      <w:tr w:rsidR="006C5874" w:rsidRPr="006C5874" w14:paraId="62EEA4FD" w14:textId="77777777" w:rsidTr="006C5874">
        <w:trPr>
          <w:trHeight w:val="315"/>
        </w:trPr>
        <w:tc>
          <w:tcPr>
            <w:tcW w:w="1880" w:type="dxa"/>
            <w:tcBorders>
              <w:top w:val="nil"/>
              <w:left w:val="nil"/>
              <w:bottom w:val="nil"/>
              <w:right w:val="nil"/>
            </w:tcBorders>
            <w:shd w:val="clear" w:color="auto" w:fill="auto"/>
            <w:noWrap/>
            <w:vAlign w:val="bottom"/>
            <w:hideMark/>
          </w:tcPr>
          <w:p w14:paraId="1CAB663F"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FRYSC</w:t>
            </w:r>
          </w:p>
        </w:tc>
        <w:tc>
          <w:tcPr>
            <w:tcW w:w="6860" w:type="dxa"/>
            <w:tcBorders>
              <w:top w:val="nil"/>
              <w:left w:val="nil"/>
              <w:bottom w:val="nil"/>
              <w:right w:val="nil"/>
            </w:tcBorders>
            <w:shd w:val="clear" w:color="auto" w:fill="auto"/>
            <w:noWrap/>
            <w:vAlign w:val="bottom"/>
            <w:hideMark/>
          </w:tcPr>
          <w:p w14:paraId="767E361B"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Family Resources Youth Services Coalition</w:t>
            </w:r>
          </w:p>
        </w:tc>
      </w:tr>
      <w:tr w:rsidR="006C5874" w:rsidRPr="006C5874" w14:paraId="2128E83A" w14:textId="77777777" w:rsidTr="006C5874">
        <w:trPr>
          <w:trHeight w:val="315"/>
        </w:trPr>
        <w:tc>
          <w:tcPr>
            <w:tcW w:w="1880" w:type="dxa"/>
            <w:tcBorders>
              <w:top w:val="nil"/>
              <w:left w:val="nil"/>
              <w:bottom w:val="nil"/>
              <w:right w:val="nil"/>
            </w:tcBorders>
            <w:shd w:val="clear" w:color="auto" w:fill="auto"/>
            <w:noWrap/>
            <w:vAlign w:val="bottom"/>
            <w:hideMark/>
          </w:tcPr>
          <w:p w14:paraId="783C6F6C"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HC</w:t>
            </w:r>
          </w:p>
        </w:tc>
        <w:tc>
          <w:tcPr>
            <w:tcW w:w="6860" w:type="dxa"/>
            <w:tcBorders>
              <w:top w:val="nil"/>
              <w:left w:val="nil"/>
              <w:bottom w:val="nil"/>
              <w:right w:val="nil"/>
            </w:tcBorders>
            <w:shd w:val="clear" w:color="auto" w:fill="auto"/>
            <w:noWrap/>
            <w:vAlign w:val="bottom"/>
            <w:hideMark/>
          </w:tcPr>
          <w:p w14:paraId="418B898E"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Health Center</w:t>
            </w:r>
          </w:p>
        </w:tc>
      </w:tr>
      <w:tr w:rsidR="006C5874" w:rsidRPr="006C5874" w14:paraId="46FD6898" w14:textId="77777777" w:rsidTr="006C5874">
        <w:trPr>
          <w:trHeight w:val="315"/>
        </w:trPr>
        <w:tc>
          <w:tcPr>
            <w:tcW w:w="1880" w:type="dxa"/>
            <w:tcBorders>
              <w:top w:val="nil"/>
              <w:left w:val="nil"/>
              <w:bottom w:val="nil"/>
              <w:right w:val="nil"/>
            </w:tcBorders>
            <w:shd w:val="clear" w:color="auto" w:fill="auto"/>
            <w:noWrap/>
            <w:vAlign w:val="bottom"/>
            <w:hideMark/>
          </w:tcPr>
          <w:p w14:paraId="3961B22B"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HRSA</w:t>
            </w:r>
          </w:p>
        </w:tc>
        <w:tc>
          <w:tcPr>
            <w:tcW w:w="6860" w:type="dxa"/>
            <w:tcBorders>
              <w:top w:val="nil"/>
              <w:left w:val="nil"/>
              <w:bottom w:val="nil"/>
              <w:right w:val="nil"/>
            </w:tcBorders>
            <w:shd w:val="clear" w:color="auto" w:fill="auto"/>
            <w:noWrap/>
            <w:vAlign w:val="bottom"/>
            <w:hideMark/>
          </w:tcPr>
          <w:p w14:paraId="73FCDED4"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Health Resources and Services Administration</w:t>
            </w:r>
          </w:p>
        </w:tc>
      </w:tr>
      <w:tr w:rsidR="006C5874" w:rsidRPr="006C5874" w14:paraId="409D1C9A" w14:textId="77777777" w:rsidTr="006C5874">
        <w:trPr>
          <w:trHeight w:val="315"/>
        </w:trPr>
        <w:tc>
          <w:tcPr>
            <w:tcW w:w="1880" w:type="dxa"/>
            <w:tcBorders>
              <w:top w:val="nil"/>
              <w:left w:val="nil"/>
              <w:bottom w:val="nil"/>
              <w:right w:val="nil"/>
            </w:tcBorders>
            <w:shd w:val="clear" w:color="auto" w:fill="auto"/>
            <w:noWrap/>
            <w:vAlign w:val="bottom"/>
            <w:hideMark/>
          </w:tcPr>
          <w:p w14:paraId="02A2798C"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KY PCO</w:t>
            </w:r>
          </w:p>
        </w:tc>
        <w:tc>
          <w:tcPr>
            <w:tcW w:w="6860" w:type="dxa"/>
            <w:tcBorders>
              <w:top w:val="nil"/>
              <w:left w:val="nil"/>
              <w:bottom w:val="nil"/>
              <w:right w:val="nil"/>
            </w:tcBorders>
            <w:shd w:val="clear" w:color="auto" w:fill="auto"/>
            <w:noWrap/>
            <w:vAlign w:val="bottom"/>
            <w:hideMark/>
          </w:tcPr>
          <w:p w14:paraId="2E1D99AC"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 xml:space="preserve">Kentucky Primary Care Office </w:t>
            </w:r>
          </w:p>
        </w:tc>
      </w:tr>
      <w:tr w:rsidR="006C5874" w:rsidRPr="006C5874" w14:paraId="4062B7BE" w14:textId="77777777" w:rsidTr="006C5874">
        <w:trPr>
          <w:trHeight w:val="315"/>
        </w:trPr>
        <w:tc>
          <w:tcPr>
            <w:tcW w:w="1880" w:type="dxa"/>
            <w:tcBorders>
              <w:top w:val="nil"/>
              <w:left w:val="nil"/>
              <w:bottom w:val="nil"/>
              <w:right w:val="nil"/>
            </w:tcBorders>
            <w:shd w:val="clear" w:color="auto" w:fill="auto"/>
            <w:noWrap/>
            <w:vAlign w:val="bottom"/>
            <w:hideMark/>
          </w:tcPr>
          <w:p w14:paraId="665F0481"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LRP</w:t>
            </w:r>
          </w:p>
        </w:tc>
        <w:tc>
          <w:tcPr>
            <w:tcW w:w="6860" w:type="dxa"/>
            <w:tcBorders>
              <w:top w:val="nil"/>
              <w:left w:val="nil"/>
              <w:bottom w:val="nil"/>
              <w:right w:val="nil"/>
            </w:tcBorders>
            <w:shd w:val="clear" w:color="auto" w:fill="auto"/>
            <w:noWrap/>
            <w:vAlign w:val="bottom"/>
            <w:hideMark/>
          </w:tcPr>
          <w:p w14:paraId="663CAA6B"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 xml:space="preserve">NHSC Loan Repayment Program </w:t>
            </w:r>
          </w:p>
        </w:tc>
      </w:tr>
      <w:tr w:rsidR="006C5874" w:rsidRPr="006C5874" w14:paraId="388236A9" w14:textId="77777777" w:rsidTr="006C5874">
        <w:trPr>
          <w:trHeight w:val="315"/>
        </w:trPr>
        <w:tc>
          <w:tcPr>
            <w:tcW w:w="1880" w:type="dxa"/>
            <w:tcBorders>
              <w:top w:val="nil"/>
              <w:left w:val="nil"/>
              <w:bottom w:val="nil"/>
              <w:right w:val="nil"/>
            </w:tcBorders>
            <w:shd w:val="clear" w:color="auto" w:fill="auto"/>
            <w:noWrap/>
            <w:vAlign w:val="bottom"/>
            <w:hideMark/>
          </w:tcPr>
          <w:p w14:paraId="262FCAF1"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LRP</w:t>
            </w:r>
          </w:p>
        </w:tc>
        <w:tc>
          <w:tcPr>
            <w:tcW w:w="6860" w:type="dxa"/>
            <w:tcBorders>
              <w:top w:val="nil"/>
              <w:left w:val="nil"/>
              <w:bottom w:val="nil"/>
              <w:right w:val="nil"/>
            </w:tcBorders>
            <w:shd w:val="clear" w:color="auto" w:fill="auto"/>
            <w:noWrap/>
            <w:vAlign w:val="bottom"/>
            <w:hideMark/>
          </w:tcPr>
          <w:p w14:paraId="12894E01"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Loan Repayment Program</w:t>
            </w:r>
          </w:p>
        </w:tc>
      </w:tr>
      <w:tr w:rsidR="006C5874" w:rsidRPr="006C5874" w14:paraId="546DA540" w14:textId="77777777" w:rsidTr="006C5874">
        <w:trPr>
          <w:trHeight w:val="315"/>
        </w:trPr>
        <w:tc>
          <w:tcPr>
            <w:tcW w:w="1880" w:type="dxa"/>
            <w:tcBorders>
              <w:top w:val="nil"/>
              <w:left w:val="nil"/>
              <w:bottom w:val="nil"/>
              <w:right w:val="nil"/>
            </w:tcBorders>
            <w:shd w:val="clear" w:color="auto" w:fill="auto"/>
            <w:noWrap/>
            <w:vAlign w:val="bottom"/>
            <w:hideMark/>
          </w:tcPr>
          <w:p w14:paraId="7677B101"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MHP</w:t>
            </w:r>
          </w:p>
        </w:tc>
        <w:tc>
          <w:tcPr>
            <w:tcW w:w="6860" w:type="dxa"/>
            <w:tcBorders>
              <w:top w:val="nil"/>
              <w:left w:val="nil"/>
              <w:bottom w:val="nil"/>
              <w:right w:val="nil"/>
            </w:tcBorders>
            <w:shd w:val="clear" w:color="auto" w:fill="auto"/>
            <w:noWrap/>
            <w:vAlign w:val="bottom"/>
            <w:hideMark/>
          </w:tcPr>
          <w:p w14:paraId="68CE7BBB"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Mental Health Provider</w:t>
            </w:r>
          </w:p>
        </w:tc>
      </w:tr>
      <w:tr w:rsidR="006C5874" w:rsidRPr="006C5874" w14:paraId="667BB24C" w14:textId="77777777" w:rsidTr="006C5874">
        <w:trPr>
          <w:trHeight w:val="315"/>
        </w:trPr>
        <w:tc>
          <w:tcPr>
            <w:tcW w:w="1880" w:type="dxa"/>
            <w:tcBorders>
              <w:top w:val="nil"/>
              <w:left w:val="nil"/>
              <w:bottom w:val="nil"/>
              <w:right w:val="nil"/>
            </w:tcBorders>
            <w:shd w:val="clear" w:color="auto" w:fill="auto"/>
            <w:noWrap/>
            <w:vAlign w:val="bottom"/>
            <w:hideMark/>
          </w:tcPr>
          <w:p w14:paraId="0D696CCF" w14:textId="38E72C30"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NHSC</w:t>
            </w:r>
          </w:p>
        </w:tc>
        <w:tc>
          <w:tcPr>
            <w:tcW w:w="6860" w:type="dxa"/>
            <w:tcBorders>
              <w:top w:val="nil"/>
              <w:left w:val="nil"/>
              <w:bottom w:val="nil"/>
              <w:right w:val="nil"/>
            </w:tcBorders>
            <w:shd w:val="clear" w:color="auto" w:fill="auto"/>
            <w:noWrap/>
            <w:vAlign w:val="bottom"/>
            <w:hideMark/>
          </w:tcPr>
          <w:p w14:paraId="207FEB89" w14:textId="38D4A0AE" w:rsidR="00A913B9" w:rsidRPr="006C5874" w:rsidRDefault="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 xml:space="preserve">National Health Service Corps </w:t>
            </w:r>
          </w:p>
        </w:tc>
      </w:tr>
      <w:tr w:rsidR="006C5874" w:rsidRPr="006C5874" w14:paraId="1FB607EC" w14:textId="77777777" w:rsidTr="006C5874">
        <w:trPr>
          <w:trHeight w:val="315"/>
        </w:trPr>
        <w:tc>
          <w:tcPr>
            <w:tcW w:w="1880" w:type="dxa"/>
            <w:tcBorders>
              <w:top w:val="nil"/>
              <w:left w:val="nil"/>
              <w:bottom w:val="nil"/>
              <w:right w:val="nil"/>
            </w:tcBorders>
            <w:shd w:val="clear" w:color="auto" w:fill="auto"/>
            <w:noWrap/>
            <w:vAlign w:val="bottom"/>
            <w:hideMark/>
          </w:tcPr>
          <w:p w14:paraId="3273EB0C" w14:textId="5A9D7D55" w:rsidR="006C5874" w:rsidRPr="006C5874" w:rsidRDefault="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PCP</w:t>
            </w:r>
          </w:p>
        </w:tc>
        <w:tc>
          <w:tcPr>
            <w:tcW w:w="6860" w:type="dxa"/>
            <w:tcBorders>
              <w:top w:val="nil"/>
              <w:left w:val="nil"/>
              <w:bottom w:val="nil"/>
              <w:right w:val="nil"/>
            </w:tcBorders>
            <w:shd w:val="clear" w:color="auto" w:fill="auto"/>
            <w:noWrap/>
            <w:vAlign w:val="bottom"/>
            <w:hideMark/>
          </w:tcPr>
          <w:p w14:paraId="240CF23E"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Primary Care Provider</w:t>
            </w:r>
          </w:p>
        </w:tc>
      </w:tr>
      <w:tr w:rsidR="00A913B9" w:rsidRPr="006C5874" w14:paraId="4FAC7843" w14:textId="77777777" w:rsidTr="006C5874">
        <w:trPr>
          <w:trHeight w:val="315"/>
        </w:trPr>
        <w:tc>
          <w:tcPr>
            <w:tcW w:w="1880" w:type="dxa"/>
            <w:tcBorders>
              <w:top w:val="nil"/>
              <w:left w:val="nil"/>
              <w:bottom w:val="nil"/>
              <w:right w:val="nil"/>
            </w:tcBorders>
            <w:shd w:val="clear" w:color="auto" w:fill="auto"/>
            <w:noWrap/>
            <w:vAlign w:val="bottom"/>
          </w:tcPr>
          <w:p w14:paraId="63A95BD5" w14:textId="44981CF3" w:rsidR="00A913B9" w:rsidRPr="007C570E" w:rsidRDefault="00A913B9" w:rsidP="00A913B9">
            <w:pPr>
              <w:spacing w:after="0" w:line="240" w:lineRule="auto"/>
              <w:rPr>
                <w:rFonts w:ascii="Cambria" w:eastAsia="Times New Roman" w:hAnsi="Cambria" w:cs="Calibri"/>
                <w:color w:val="000000"/>
                <w:sz w:val="24"/>
                <w:szCs w:val="24"/>
              </w:rPr>
            </w:pPr>
            <w:r w:rsidRPr="007C570E">
              <w:rPr>
                <w:rFonts w:ascii="Cambria" w:eastAsia="Times New Roman" w:hAnsi="Cambria" w:cs="Calibri"/>
                <w:color w:val="000000"/>
                <w:sz w:val="24"/>
                <w:szCs w:val="24"/>
              </w:rPr>
              <w:t>RHC</w:t>
            </w:r>
          </w:p>
        </w:tc>
        <w:tc>
          <w:tcPr>
            <w:tcW w:w="6860" w:type="dxa"/>
            <w:tcBorders>
              <w:top w:val="nil"/>
              <w:left w:val="nil"/>
              <w:bottom w:val="nil"/>
              <w:right w:val="nil"/>
            </w:tcBorders>
            <w:shd w:val="clear" w:color="auto" w:fill="auto"/>
            <w:noWrap/>
            <w:vAlign w:val="bottom"/>
          </w:tcPr>
          <w:p w14:paraId="7334E7C5" w14:textId="3F5B321B" w:rsidR="00A913B9" w:rsidRPr="007C570E" w:rsidRDefault="00A913B9" w:rsidP="00DD3C6D">
            <w:pPr>
              <w:spacing w:after="0" w:line="240" w:lineRule="auto"/>
              <w:rPr>
                <w:rFonts w:ascii="Cambria" w:eastAsia="Times New Roman" w:hAnsi="Cambria" w:cs="Calibri"/>
                <w:color w:val="000000"/>
                <w:sz w:val="24"/>
                <w:szCs w:val="24"/>
              </w:rPr>
            </w:pPr>
            <w:r w:rsidRPr="007C570E">
              <w:rPr>
                <w:rFonts w:ascii="Cambria" w:eastAsia="Times New Roman" w:hAnsi="Cambria" w:cs="Calibri"/>
                <w:color w:val="000000"/>
                <w:sz w:val="24"/>
                <w:szCs w:val="24"/>
              </w:rPr>
              <w:t>Rural Health Center</w:t>
            </w:r>
          </w:p>
        </w:tc>
      </w:tr>
      <w:tr w:rsidR="006C5874" w:rsidRPr="006C5874" w14:paraId="46F839FB" w14:textId="77777777" w:rsidTr="006C5874">
        <w:trPr>
          <w:trHeight w:val="315"/>
        </w:trPr>
        <w:tc>
          <w:tcPr>
            <w:tcW w:w="1880" w:type="dxa"/>
            <w:tcBorders>
              <w:top w:val="nil"/>
              <w:left w:val="nil"/>
              <w:bottom w:val="nil"/>
              <w:right w:val="nil"/>
            </w:tcBorders>
            <w:shd w:val="clear" w:color="auto" w:fill="auto"/>
            <w:noWrap/>
            <w:vAlign w:val="bottom"/>
            <w:hideMark/>
          </w:tcPr>
          <w:p w14:paraId="255AA295" w14:textId="12983ABB"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SLRP</w:t>
            </w:r>
          </w:p>
        </w:tc>
        <w:tc>
          <w:tcPr>
            <w:tcW w:w="6860" w:type="dxa"/>
            <w:tcBorders>
              <w:top w:val="nil"/>
              <w:left w:val="nil"/>
              <w:bottom w:val="nil"/>
              <w:right w:val="nil"/>
            </w:tcBorders>
            <w:shd w:val="clear" w:color="auto" w:fill="auto"/>
            <w:noWrap/>
            <w:vAlign w:val="bottom"/>
            <w:hideMark/>
          </w:tcPr>
          <w:p w14:paraId="211BEA4C"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State Loan Repayment Program</w:t>
            </w:r>
          </w:p>
        </w:tc>
      </w:tr>
      <w:tr w:rsidR="006C5874" w:rsidRPr="006C5874" w14:paraId="699E720B" w14:textId="77777777" w:rsidTr="006C5874">
        <w:trPr>
          <w:trHeight w:val="315"/>
        </w:trPr>
        <w:tc>
          <w:tcPr>
            <w:tcW w:w="1880" w:type="dxa"/>
            <w:tcBorders>
              <w:top w:val="nil"/>
              <w:left w:val="nil"/>
              <w:bottom w:val="nil"/>
              <w:right w:val="nil"/>
            </w:tcBorders>
            <w:shd w:val="clear" w:color="auto" w:fill="auto"/>
            <w:noWrap/>
            <w:vAlign w:val="bottom"/>
            <w:hideMark/>
          </w:tcPr>
          <w:p w14:paraId="3BD519E4"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SP</w:t>
            </w:r>
          </w:p>
        </w:tc>
        <w:tc>
          <w:tcPr>
            <w:tcW w:w="6860" w:type="dxa"/>
            <w:tcBorders>
              <w:top w:val="nil"/>
              <w:left w:val="nil"/>
              <w:bottom w:val="nil"/>
              <w:right w:val="nil"/>
            </w:tcBorders>
            <w:shd w:val="clear" w:color="auto" w:fill="auto"/>
            <w:noWrap/>
            <w:vAlign w:val="bottom"/>
            <w:hideMark/>
          </w:tcPr>
          <w:p w14:paraId="794F1325"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NHSC Scholarship Program</w:t>
            </w:r>
          </w:p>
        </w:tc>
      </w:tr>
      <w:tr w:rsidR="006C5874" w:rsidRPr="006C5874" w14:paraId="3DB9493E" w14:textId="77777777" w:rsidTr="006C5874">
        <w:trPr>
          <w:trHeight w:val="315"/>
        </w:trPr>
        <w:tc>
          <w:tcPr>
            <w:tcW w:w="1880" w:type="dxa"/>
            <w:tcBorders>
              <w:top w:val="nil"/>
              <w:left w:val="nil"/>
              <w:bottom w:val="nil"/>
              <w:right w:val="nil"/>
            </w:tcBorders>
            <w:shd w:val="clear" w:color="auto" w:fill="auto"/>
            <w:noWrap/>
            <w:vAlign w:val="bottom"/>
            <w:hideMark/>
          </w:tcPr>
          <w:p w14:paraId="7E89F6B8"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SUD</w:t>
            </w:r>
          </w:p>
        </w:tc>
        <w:tc>
          <w:tcPr>
            <w:tcW w:w="6860" w:type="dxa"/>
            <w:tcBorders>
              <w:top w:val="nil"/>
              <w:left w:val="nil"/>
              <w:bottom w:val="nil"/>
              <w:right w:val="nil"/>
            </w:tcBorders>
            <w:shd w:val="clear" w:color="auto" w:fill="auto"/>
            <w:noWrap/>
            <w:vAlign w:val="bottom"/>
            <w:hideMark/>
          </w:tcPr>
          <w:p w14:paraId="0DCAF22C"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Substance abuse disorder</w:t>
            </w:r>
          </w:p>
        </w:tc>
      </w:tr>
      <w:tr w:rsidR="006C5874" w:rsidRPr="006C5874" w14:paraId="3B842C70" w14:textId="77777777" w:rsidTr="006C5874">
        <w:trPr>
          <w:trHeight w:val="315"/>
        </w:trPr>
        <w:tc>
          <w:tcPr>
            <w:tcW w:w="1880" w:type="dxa"/>
            <w:tcBorders>
              <w:top w:val="nil"/>
              <w:left w:val="nil"/>
              <w:bottom w:val="nil"/>
              <w:right w:val="nil"/>
            </w:tcBorders>
            <w:shd w:val="clear" w:color="auto" w:fill="auto"/>
            <w:noWrap/>
            <w:vAlign w:val="bottom"/>
            <w:hideMark/>
          </w:tcPr>
          <w:p w14:paraId="083B9F67"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UK</w:t>
            </w:r>
          </w:p>
        </w:tc>
        <w:tc>
          <w:tcPr>
            <w:tcW w:w="6860" w:type="dxa"/>
            <w:tcBorders>
              <w:top w:val="nil"/>
              <w:left w:val="nil"/>
              <w:bottom w:val="nil"/>
              <w:right w:val="nil"/>
            </w:tcBorders>
            <w:shd w:val="clear" w:color="auto" w:fill="auto"/>
            <w:noWrap/>
            <w:vAlign w:val="bottom"/>
            <w:hideMark/>
          </w:tcPr>
          <w:p w14:paraId="725ED7A8" w14:textId="77777777" w:rsidR="006C5874" w:rsidRPr="006C5874" w:rsidRDefault="006C5874" w:rsidP="006C5874">
            <w:pPr>
              <w:spacing w:after="0" w:line="240" w:lineRule="auto"/>
              <w:rPr>
                <w:rFonts w:ascii="Cambria" w:eastAsia="Times New Roman" w:hAnsi="Cambria" w:cs="Calibri"/>
                <w:color w:val="000000"/>
                <w:sz w:val="24"/>
                <w:szCs w:val="24"/>
              </w:rPr>
            </w:pPr>
            <w:r w:rsidRPr="006C5874">
              <w:rPr>
                <w:rFonts w:ascii="Cambria" w:eastAsia="Times New Roman" w:hAnsi="Cambria" w:cs="Calibri"/>
                <w:color w:val="000000"/>
                <w:sz w:val="24"/>
                <w:szCs w:val="24"/>
              </w:rPr>
              <w:t xml:space="preserve">University of Kentucky </w:t>
            </w:r>
          </w:p>
        </w:tc>
      </w:tr>
    </w:tbl>
    <w:p w14:paraId="58A98773" w14:textId="77777777" w:rsidR="002948D1" w:rsidRDefault="002948D1" w:rsidP="002948D1">
      <w:pPr>
        <w:rPr>
          <w:rFonts w:asciiTheme="majorHAnsi" w:hAnsiTheme="majorHAnsi"/>
          <w:sz w:val="24"/>
          <w:szCs w:val="24"/>
        </w:rPr>
      </w:pPr>
    </w:p>
    <w:p w14:paraId="7ABE1A8B" w14:textId="77777777" w:rsidR="0020642D" w:rsidRDefault="0020642D" w:rsidP="00947A6D">
      <w:pPr>
        <w:rPr>
          <w:rFonts w:asciiTheme="majorHAnsi" w:hAnsiTheme="majorHAnsi"/>
        </w:rPr>
      </w:pPr>
    </w:p>
    <w:sectPr w:rsidR="0020642D" w:rsidSect="008F274F">
      <w:footerReference w:type="default" r:id="rId33"/>
      <w:type w:val="continuous"/>
      <w:pgSz w:w="12240" w:h="15840" w:code="1"/>
      <w:pgMar w:top="1296"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8EB6F" w14:textId="77777777" w:rsidR="000E1ADA" w:rsidRDefault="000E1ADA" w:rsidP="00F11DED">
      <w:pPr>
        <w:spacing w:after="0" w:line="240" w:lineRule="auto"/>
      </w:pPr>
      <w:r>
        <w:separator/>
      </w:r>
    </w:p>
  </w:endnote>
  <w:endnote w:type="continuationSeparator" w:id="0">
    <w:p w14:paraId="156EB050" w14:textId="77777777" w:rsidR="000E1ADA" w:rsidRDefault="000E1ADA" w:rsidP="00F11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8000002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418865"/>
      <w:docPartObj>
        <w:docPartGallery w:val="Page Numbers (Bottom of Page)"/>
        <w:docPartUnique/>
      </w:docPartObj>
    </w:sdtPr>
    <w:sdtEndPr>
      <w:rPr>
        <w:rFonts w:asciiTheme="majorHAnsi" w:hAnsiTheme="majorHAnsi"/>
        <w:color w:val="808080" w:themeColor="background1" w:themeShade="80"/>
        <w:spacing w:val="60"/>
      </w:rPr>
    </w:sdtEndPr>
    <w:sdtContent>
      <w:p w14:paraId="42177907" w14:textId="3F5DF545" w:rsidR="00EA3E34" w:rsidRPr="00F11DED" w:rsidRDefault="00EA3E34">
        <w:pPr>
          <w:pStyle w:val="Footer"/>
          <w:pBdr>
            <w:top w:val="single" w:sz="4" w:space="1" w:color="D9D9D9" w:themeColor="background1" w:themeShade="D9"/>
          </w:pBdr>
          <w:rPr>
            <w:rFonts w:asciiTheme="majorHAnsi" w:hAnsiTheme="majorHAnsi"/>
            <w:b/>
            <w:bCs/>
          </w:rPr>
        </w:pPr>
        <w:r w:rsidRPr="00F11DED">
          <w:rPr>
            <w:rFonts w:asciiTheme="majorHAnsi" w:hAnsiTheme="majorHAnsi"/>
          </w:rPr>
          <w:fldChar w:fldCharType="begin"/>
        </w:r>
        <w:r w:rsidRPr="00F11DED">
          <w:rPr>
            <w:rFonts w:asciiTheme="majorHAnsi" w:hAnsiTheme="majorHAnsi"/>
          </w:rPr>
          <w:instrText xml:space="preserve"> PAGE   \* MERGEFORMAT </w:instrText>
        </w:r>
        <w:r w:rsidRPr="00F11DED">
          <w:rPr>
            <w:rFonts w:asciiTheme="majorHAnsi" w:hAnsiTheme="majorHAnsi"/>
          </w:rPr>
          <w:fldChar w:fldCharType="separate"/>
        </w:r>
        <w:r w:rsidR="00625216" w:rsidRPr="00625216">
          <w:rPr>
            <w:rFonts w:asciiTheme="majorHAnsi" w:hAnsiTheme="majorHAnsi"/>
            <w:b/>
            <w:bCs/>
            <w:noProof/>
          </w:rPr>
          <w:t>39</w:t>
        </w:r>
        <w:r w:rsidRPr="00F11DED">
          <w:rPr>
            <w:rFonts w:asciiTheme="majorHAnsi" w:hAnsiTheme="majorHAnsi"/>
            <w:b/>
            <w:bCs/>
            <w:noProof/>
          </w:rPr>
          <w:fldChar w:fldCharType="end"/>
        </w:r>
        <w:r>
          <w:rPr>
            <w:rFonts w:asciiTheme="majorHAnsi" w:hAnsiTheme="majorHAnsi"/>
            <w:b/>
            <w:bCs/>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41DA8" w14:textId="77777777" w:rsidR="000E1ADA" w:rsidRDefault="000E1ADA" w:rsidP="00F11DED">
      <w:pPr>
        <w:spacing w:after="0" w:line="240" w:lineRule="auto"/>
      </w:pPr>
      <w:r>
        <w:separator/>
      </w:r>
    </w:p>
  </w:footnote>
  <w:footnote w:type="continuationSeparator" w:id="0">
    <w:p w14:paraId="5CD8BEAF" w14:textId="77777777" w:rsidR="000E1ADA" w:rsidRDefault="000E1ADA" w:rsidP="00F11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54A39"/>
    <w:multiLevelType w:val="multilevel"/>
    <w:tmpl w:val="3FFA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B10CAB"/>
    <w:multiLevelType w:val="hybridMultilevel"/>
    <w:tmpl w:val="3A5EAFC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29B"/>
    <w:rsid w:val="000007CF"/>
    <w:rsid w:val="00003621"/>
    <w:rsid w:val="0000391A"/>
    <w:rsid w:val="00004270"/>
    <w:rsid w:val="00010613"/>
    <w:rsid w:val="0001094D"/>
    <w:rsid w:val="0001244D"/>
    <w:rsid w:val="0001461D"/>
    <w:rsid w:val="0002442D"/>
    <w:rsid w:val="000245A0"/>
    <w:rsid w:val="00026C3A"/>
    <w:rsid w:val="00031294"/>
    <w:rsid w:val="00034A26"/>
    <w:rsid w:val="00035E19"/>
    <w:rsid w:val="00040DED"/>
    <w:rsid w:val="00044FA7"/>
    <w:rsid w:val="000450F1"/>
    <w:rsid w:val="00046274"/>
    <w:rsid w:val="00050383"/>
    <w:rsid w:val="000542CF"/>
    <w:rsid w:val="00055C22"/>
    <w:rsid w:val="000560BB"/>
    <w:rsid w:val="00062D27"/>
    <w:rsid w:val="0006522F"/>
    <w:rsid w:val="0006560D"/>
    <w:rsid w:val="0006595F"/>
    <w:rsid w:val="00067E03"/>
    <w:rsid w:val="000813BB"/>
    <w:rsid w:val="000837B9"/>
    <w:rsid w:val="000A1218"/>
    <w:rsid w:val="000A65D8"/>
    <w:rsid w:val="000B5714"/>
    <w:rsid w:val="000B65D0"/>
    <w:rsid w:val="000C07E3"/>
    <w:rsid w:val="000C6ED1"/>
    <w:rsid w:val="000C7B9C"/>
    <w:rsid w:val="000D3621"/>
    <w:rsid w:val="000D5074"/>
    <w:rsid w:val="000D58C4"/>
    <w:rsid w:val="000E1ADA"/>
    <w:rsid w:val="000E4755"/>
    <w:rsid w:val="000E6618"/>
    <w:rsid w:val="000F1F73"/>
    <w:rsid w:val="000F7F3A"/>
    <w:rsid w:val="001005BE"/>
    <w:rsid w:val="0010178F"/>
    <w:rsid w:val="00103B4E"/>
    <w:rsid w:val="00103EFA"/>
    <w:rsid w:val="001046D8"/>
    <w:rsid w:val="001048DF"/>
    <w:rsid w:val="001050C4"/>
    <w:rsid w:val="00114DF0"/>
    <w:rsid w:val="00117E3B"/>
    <w:rsid w:val="00127701"/>
    <w:rsid w:val="001325BE"/>
    <w:rsid w:val="00133E80"/>
    <w:rsid w:val="00134671"/>
    <w:rsid w:val="00140D36"/>
    <w:rsid w:val="001473F7"/>
    <w:rsid w:val="00155179"/>
    <w:rsid w:val="001579FE"/>
    <w:rsid w:val="00164DB4"/>
    <w:rsid w:val="001870C6"/>
    <w:rsid w:val="00187E42"/>
    <w:rsid w:val="00190BFE"/>
    <w:rsid w:val="0019226A"/>
    <w:rsid w:val="0019373C"/>
    <w:rsid w:val="001B15E9"/>
    <w:rsid w:val="001B6712"/>
    <w:rsid w:val="001C1285"/>
    <w:rsid w:val="001F5E1C"/>
    <w:rsid w:val="001F5EE6"/>
    <w:rsid w:val="0020034C"/>
    <w:rsid w:val="00200B27"/>
    <w:rsid w:val="0020642D"/>
    <w:rsid w:val="00206882"/>
    <w:rsid w:val="00206F16"/>
    <w:rsid w:val="00210D62"/>
    <w:rsid w:val="002128FF"/>
    <w:rsid w:val="00214F9D"/>
    <w:rsid w:val="0021761E"/>
    <w:rsid w:val="0022054D"/>
    <w:rsid w:val="0022102F"/>
    <w:rsid w:val="00235817"/>
    <w:rsid w:val="00235C6D"/>
    <w:rsid w:val="002365C5"/>
    <w:rsid w:val="00244E3A"/>
    <w:rsid w:val="00251E86"/>
    <w:rsid w:val="00262D97"/>
    <w:rsid w:val="00263C4A"/>
    <w:rsid w:val="00264820"/>
    <w:rsid w:val="00264B68"/>
    <w:rsid w:val="00267B23"/>
    <w:rsid w:val="00270CA8"/>
    <w:rsid w:val="002710B5"/>
    <w:rsid w:val="002717F2"/>
    <w:rsid w:val="002744A9"/>
    <w:rsid w:val="00291821"/>
    <w:rsid w:val="002930E2"/>
    <w:rsid w:val="002948D1"/>
    <w:rsid w:val="00294A57"/>
    <w:rsid w:val="002950C3"/>
    <w:rsid w:val="002A4A8A"/>
    <w:rsid w:val="002A70DA"/>
    <w:rsid w:val="002B38DF"/>
    <w:rsid w:val="002B5E75"/>
    <w:rsid w:val="002B7D0D"/>
    <w:rsid w:val="002C0D0E"/>
    <w:rsid w:val="002C7B23"/>
    <w:rsid w:val="002E0EC9"/>
    <w:rsid w:val="002E2644"/>
    <w:rsid w:val="002F3389"/>
    <w:rsid w:val="002F5832"/>
    <w:rsid w:val="002F7459"/>
    <w:rsid w:val="002F7A36"/>
    <w:rsid w:val="00305FB6"/>
    <w:rsid w:val="00310C5E"/>
    <w:rsid w:val="00330A91"/>
    <w:rsid w:val="0033140C"/>
    <w:rsid w:val="00332D2A"/>
    <w:rsid w:val="00340EE5"/>
    <w:rsid w:val="00346D66"/>
    <w:rsid w:val="003508F2"/>
    <w:rsid w:val="00353FC2"/>
    <w:rsid w:val="00354063"/>
    <w:rsid w:val="003563B7"/>
    <w:rsid w:val="00360590"/>
    <w:rsid w:val="00370384"/>
    <w:rsid w:val="003840C4"/>
    <w:rsid w:val="00385BB6"/>
    <w:rsid w:val="00385D8A"/>
    <w:rsid w:val="0039691D"/>
    <w:rsid w:val="003A36F7"/>
    <w:rsid w:val="003A6864"/>
    <w:rsid w:val="003B1FAD"/>
    <w:rsid w:val="003B6864"/>
    <w:rsid w:val="003B7C9A"/>
    <w:rsid w:val="003C388A"/>
    <w:rsid w:val="003D1BFC"/>
    <w:rsid w:val="003D3465"/>
    <w:rsid w:val="003D35B8"/>
    <w:rsid w:val="003E7FE7"/>
    <w:rsid w:val="003F0115"/>
    <w:rsid w:val="003F0643"/>
    <w:rsid w:val="004050F3"/>
    <w:rsid w:val="0040758A"/>
    <w:rsid w:val="0041267D"/>
    <w:rsid w:val="00414056"/>
    <w:rsid w:val="00415FD3"/>
    <w:rsid w:val="00416297"/>
    <w:rsid w:val="00421667"/>
    <w:rsid w:val="004227AC"/>
    <w:rsid w:val="004229C8"/>
    <w:rsid w:val="00430374"/>
    <w:rsid w:val="00430937"/>
    <w:rsid w:val="00446996"/>
    <w:rsid w:val="004529F3"/>
    <w:rsid w:val="004553D9"/>
    <w:rsid w:val="004555A9"/>
    <w:rsid w:val="00456152"/>
    <w:rsid w:val="0045667E"/>
    <w:rsid w:val="0046253D"/>
    <w:rsid w:val="00470566"/>
    <w:rsid w:val="00473197"/>
    <w:rsid w:val="0047467C"/>
    <w:rsid w:val="0049320D"/>
    <w:rsid w:val="00493FCC"/>
    <w:rsid w:val="00497AEC"/>
    <w:rsid w:val="004A1983"/>
    <w:rsid w:val="004A5761"/>
    <w:rsid w:val="004A5765"/>
    <w:rsid w:val="004A7243"/>
    <w:rsid w:val="004B0DC9"/>
    <w:rsid w:val="004B1598"/>
    <w:rsid w:val="004B3DFC"/>
    <w:rsid w:val="004C2A10"/>
    <w:rsid w:val="004C2D50"/>
    <w:rsid w:val="004C485E"/>
    <w:rsid w:val="004E08DC"/>
    <w:rsid w:val="004E4F51"/>
    <w:rsid w:val="004E72B0"/>
    <w:rsid w:val="004E7D25"/>
    <w:rsid w:val="004E7DF1"/>
    <w:rsid w:val="004F584B"/>
    <w:rsid w:val="004F7495"/>
    <w:rsid w:val="00505465"/>
    <w:rsid w:val="00517E7D"/>
    <w:rsid w:val="005224F0"/>
    <w:rsid w:val="0052630E"/>
    <w:rsid w:val="00526DCC"/>
    <w:rsid w:val="005272C1"/>
    <w:rsid w:val="005273C9"/>
    <w:rsid w:val="00530B50"/>
    <w:rsid w:val="0054108A"/>
    <w:rsid w:val="00542207"/>
    <w:rsid w:val="00543258"/>
    <w:rsid w:val="00547B1A"/>
    <w:rsid w:val="005548C6"/>
    <w:rsid w:val="00556BA5"/>
    <w:rsid w:val="00557423"/>
    <w:rsid w:val="00560193"/>
    <w:rsid w:val="00563C8B"/>
    <w:rsid w:val="00565536"/>
    <w:rsid w:val="00566068"/>
    <w:rsid w:val="005719F2"/>
    <w:rsid w:val="00571B48"/>
    <w:rsid w:val="0057214F"/>
    <w:rsid w:val="005760BF"/>
    <w:rsid w:val="00581D5F"/>
    <w:rsid w:val="00582313"/>
    <w:rsid w:val="00583E12"/>
    <w:rsid w:val="005911CF"/>
    <w:rsid w:val="005930C1"/>
    <w:rsid w:val="0059541D"/>
    <w:rsid w:val="005B25C8"/>
    <w:rsid w:val="005B5A25"/>
    <w:rsid w:val="005C1125"/>
    <w:rsid w:val="005C3C1D"/>
    <w:rsid w:val="005D2391"/>
    <w:rsid w:val="005D4347"/>
    <w:rsid w:val="005D623A"/>
    <w:rsid w:val="005D7489"/>
    <w:rsid w:val="005E7AA3"/>
    <w:rsid w:val="005F15B7"/>
    <w:rsid w:val="005F2447"/>
    <w:rsid w:val="005F72D5"/>
    <w:rsid w:val="00600213"/>
    <w:rsid w:val="00604B0B"/>
    <w:rsid w:val="00606E2E"/>
    <w:rsid w:val="006157BA"/>
    <w:rsid w:val="00625216"/>
    <w:rsid w:val="0062630E"/>
    <w:rsid w:val="006271EC"/>
    <w:rsid w:val="00627FA3"/>
    <w:rsid w:val="0063006C"/>
    <w:rsid w:val="00631FBE"/>
    <w:rsid w:val="0063202F"/>
    <w:rsid w:val="00633D43"/>
    <w:rsid w:val="0063527F"/>
    <w:rsid w:val="00646090"/>
    <w:rsid w:val="006461CC"/>
    <w:rsid w:val="00646AF7"/>
    <w:rsid w:val="006479F7"/>
    <w:rsid w:val="00652524"/>
    <w:rsid w:val="0065617E"/>
    <w:rsid w:val="00660896"/>
    <w:rsid w:val="00662E06"/>
    <w:rsid w:val="006653D4"/>
    <w:rsid w:val="00665914"/>
    <w:rsid w:val="00666FD8"/>
    <w:rsid w:val="00667D44"/>
    <w:rsid w:val="00671D29"/>
    <w:rsid w:val="00686C55"/>
    <w:rsid w:val="0069479E"/>
    <w:rsid w:val="006A16DD"/>
    <w:rsid w:val="006A742C"/>
    <w:rsid w:val="006A7839"/>
    <w:rsid w:val="006B4C94"/>
    <w:rsid w:val="006B7CFB"/>
    <w:rsid w:val="006C5874"/>
    <w:rsid w:val="006C7F24"/>
    <w:rsid w:val="006D272C"/>
    <w:rsid w:val="006D5080"/>
    <w:rsid w:val="006E083C"/>
    <w:rsid w:val="006E15EC"/>
    <w:rsid w:val="006F2D6A"/>
    <w:rsid w:val="006F5733"/>
    <w:rsid w:val="0070212D"/>
    <w:rsid w:val="00703C79"/>
    <w:rsid w:val="007050D2"/>
    <w:rsid w:val="0070690B"/>
    <w:rsid w:val="00706D98"/>
    <w:rsid w:val="0071309C"/>
    <w:rsid w:val="00715195"/>
    <w:rsid w:val="00727544"/>
    <w:rsid w:val="00730B5E"/>
    <w:rsid w:val="00733AE2"/>
    <w:rsid w:val="00734797"/>
    <w:rsid w:val="0073513D"/>
    <w:rsid w:val="00745382"/>
    <w:rsid w:val="0075021D"/>
    <w:rsid w:val="00750625"/>
    <w:rsid w:val="007567E1"/>
    <w:rsid w:val="0075740F"/>
    <w:rsid w:val="007574CA"/>
    <w:rsid w:val="007636A6"/>
    <w:rsid w:val="00774A94"/>
    <w:rsid w:val="00782DB7"/>
    <w:rsid w:val="00784AD9"/>
    <w:rsid w:val="00784B77"/>
    <w:rsid w:val="00787F58"/>
    <w:rsid w:val="00791EDC"/>
    <w:rsid w:val="007A4E87"/>
    <w:rsid w:val="007B123D"/>
    <w:rsid w:val="007B1D93"/>
    <w:rsid w:val="007B6EB8"/>
    <w:rsid w:val="007C570E"/>
    <w:rsid w:val="007D21E8"/>
    <w:rsid w:val="007D3D54"/>
    <w:rsid w:val="007E0D9F"/>
    <w:rsid w:val="007E3220"/>
    <w:rsid w:val="007F0289"/>
    <w:rsid w:val="007F6642"/>
    <w:rsid w:val="00811D99"/>
    <w:rsid w:val="00812D4B"/>
    <w:rsid w:val="00814EF0"/>
    <w:rsid w:val="008155A2"/>
    <w:rsid w:val="00816D45"/>
    <w:rsid w:val="00817BDC"/>
    <w:rsid w:val="00820437"/>
    <w:rsid w:val="00825C14"/>
    <w:rsid w:val="008316AE"/>
    <w:rsid w:val="008322B6"/>
    <w:rsid w:val="008368F9"/>
    <w:rsid w:val="0084681F"/>
    <w:rsid w:val="00852706"/>
    <w:rsid w:val="0085318F"/>
    <w:rsid w:val="00863C34"/>
    <w:rsid w:val="00864252"/>
    <w:rsid w:val="0086690B"/>
    <w:rsid w:val="00867A26"/>
    <w:rsid w:val="00867D3B"/>
    <w:rsid w:val="00870B72"/>
    <w:rsid w:val="00877CC1"/>
    <w:rsid w:val="00891F9F"/>
    <w:rsid w:val="008A5D3A"/>
    <w:rsid w:val="008B6C1E"/>
    <w:rsid w:val="008C148D"/>
    <w:rsid w:val="008C41D1"/>
    <w:rsid w:val="008D7635"/>
    <w:rsid w:val="008E157C"/>
    <w:rsid w:val="008E2BED"/>
    <w:rsid w:val="008F274F"/>
    <w:rsid w:val="0090249F"/>
    <w:rsid w:val="00904442"/>
    <w:rsid w:val="00905E82"/>
    <w:rsid w:val="00910879"/>
    <w:rsid w:val="0091355B"/>
    <w:rsid w:val="00916583"/>
    <w:rsid w:val="009248F4"/>
    <w:rsid w:val="00931333"/>
    <w:rsid w:val="009332C6"/>
    <w:rsid w:val="00933A0E"/>
    <w:rsid w:val="00934986"/>
    <w:rsid w:val="00935C3A"/>
    <w:rsid w:val="00944EEC"/>
    <w:rsid w:val="00946D5C"/>
    <w:rsid w:val="00947A6D"/>
    <w:rsid w:val="00954E6B"/>
    <w:rsid w:val="00972D46"/>
    <w:rsid w:val="00976CCB"/>
    <w:rsid w:val="00982C3B"/>
    <w:rsid w:val="00984995"/>
    <w:rsid w:val="00985198"/>
    <w:rsid w:val="0098622B"/>
    <w:rsid w:val="00986275"/>
    <w:rsid w:val="00990D80"/>
    <w:rsid w:val="00990D96"/>
    <w:rsid w:val="009A1870"/>
    <w:rsid w:val="009A1E0B"/>
    <w:rsid w:val="009A4362"/>
    <w:rsid w:val="009A4BD2"/>
    <w:rsid w:val="009A64E2"/>
    <w:rsid w:val="009B21E7"/>
    <w:rsid w:val="009B365C"/>
    <w:rsid w:val="009B5D62"/>
    <w:rsid w:val="009C051D"/>
    <w:rsid w:val="009C0E92"/>
    <w:rsid w:val="009C6692"/>
    <w:rsid w:val="009D26EC"/>
    <w:rsid w:val="009D3FF2"/>
    <w:rsid w:val="009D46BE"/>
    <w:rsid w:val="009D53BF"/>
    <w:rsid w:val="009E00D3"/>
    <w:rsid w:val="009E0F58"/>
    <w:rsid w:val="009E2C14"/>
    <w:rsid w:val="009E3AB1"/>
    <w:rsid w:val="009E5635"/>
    <w:rsid w:val="009E566E"/>
    <w:rsid w:val="009E587E"/>
    <w:rsid w:val="009E6533"/>
    <w:rsid w:val="009E71E9"/>
    <w:rsid w:val="009F0829"/>
    <w:rsid w:val="009F276C"/>
    <w:rsid w:val="009F2B22"/>
    <w:rsid w:val="009F4DF4"/>
    <w:rsid w:val="009F54AD"/>
    <w:rsid w:val="00A07A2D"/>
    <w:rsid w:val="00A07DDD"/>
    <w:rsid w:val="00A11081"/>
    <w:rsid w:val="00A110F8"/>
    <w:rsid w:val="00A15007"/>
    <w:rsid w:val="00A1505F"/>
    <w:rsid w:val="00A30387"/>
    <w:rsid w:val="00A324A7"/>
    <w:rsid w:val="00A40F71"/>
    <w:rsid w:val="00A40F93"/>
    <w:rsid w:val="00A450F6"/>
    <w:rsid w:val="00A50B8C"/>
    <w:rsid w:val="00A50EF6"/>
    <w:rsid w:val="00A53BAF"/>
    <w:rsid w:val="00A541F5"/>
    <w:rsid w:val="00A6067F"/>
    <w:rsid w:val="00A659BA"/>
    <w:rsid w:val="00A659C2"/>
    <w:rsid w:val="00A6743A"/>
    <w:rsid w:val="00A700FE"/>
    <w:rsid w:val="00A72322"/>
    <w:rsid w:val="00A8154E"/>
    <w:rsid w:val="00A8479F"/>
    <w:rsid w:val="00A85C5F"/>
    <w:rsid w:val="00A913B9"/>
    <w:rsid w:val="00A92137"/>
    <w:rsid w:val="00A942C2"/>
    <w:rsid w:val="00A958AB"/>
    <w:rsid w:val="00A96371"/>
    <w:rsid w:val="00A96B75"/>
    <w:rsid w:val="00AA12F0"/>
    <w:rsid w:val="00AA4E65"/>
    <w:rsid w:val="00AA52B0"/>
    <w:rsid w:val="00AB2FFD"/>
    <w:rsid w:val="00AB49BC"/>
    <w:rsid w:val="00AB7F1A"/>
    <w:rsid w:val="00AC003E"/>
    <w:rsid w:val="00AD0ECA"/>
    <w:rsid w:val="00AD343D"/>
    <w:rsid w:val="00AE2429"/>
    <w:rsid w:val="00AE4C99"/>
    <w:rsid w:val="00AE6234"/>
    <w:rsid w:val="00AF1497"/>
    <w:rsid w:val="00AF3C6E"/>
    <w:rsid w:val="00AF6CCA"/>
    <w:rsid w:val="00B00DA7"/>
    <w:rsid w:val="00B1268C"/>
    <w:rsid w:val="00B12D35"/>
    <w:rsid w:val="00B17C33"/>
    <w:rsid w:val="00B211E5"/>
    <w:rsid w:val="00B22919"/>
    <w:rsid w:val="00B22E2B"/>
    <w:rsid w:val="00B31D54"/>
    <w:rsid w:val="00B362A2"/>
    <w:rsid w:val="00B36B6A"/>
    <w:rsid w:val="00B4086A"/>
    <w:rsid w:val="00B40F9B"/>
    <w:rsid w:val="00B44065"/>
    <w:rsid w:val="00B46289"/>
    <w:rsid w:val="00B473DF"/>
    <w:rsid w:val="00B47711"/>
    <w:rsid w:val="00B51361"/>
    <w:rsid w:val="00B53264"/>
    <w:rsid w:val="00B60CCD"/>
    <w:rsid w:val="00B611ED"/>
    <w:rsid w:val="00B67EC2"/>
    <w:rsid w:val="00B80E94"/>
    <w:rsid w:val="00B855E3"/>
    <w:rsid w:val="00B86116"/>
    <w:rsid w:val="00B91731"/>
    <w:rsid w:val="00B95B8B"/>
    <w:rsid w:val="00BA49BE"/>
    <w:rsid w:val="00BB1A39"/>
    <w:rsid w:val="00BB1C65"/>
    <w:rsid w:val="00BC4B75"/>
    <w:rsid w:val="00BD1197"/>
    <w:rsid w:val="00BD7E5F"/>
    <w:rsid w:val="00BE46F9"/>
    <w:rsid w:val="00BE4E48"/>
    <w:rsid w:val="00C018DF"/>
    <w:rsid w:val="00C04FC3"/>
    <w:rsid w:val="00C056E1"/>
    <w:rsid w:val="00C07102"/>
    <w:rsid w:val="00C1027E"/>
    <w:rsid w:val="00C1095A"/>
    <w:rsid w:val="00C10ADB"/>
    <w:rsid w:val="00C17C51"/>
    <w:rsid w:val="00C20471"/>
    <w:rsid w:val="00C2395A"/>
    <w:rsid w:val="00C243A6"/>
    <w:rsid w:val="00C33174"/>
    <w:rsid w:val="00C333C2"/>
    <w:rsid w:val="00C37BFC"/>
    <w:rsid w:val="00C51188"/>
    <w:rsid w:val="00C53FD7"/>
    <w:rsid w:val="00C719D8"/>
    <w:rsid w:val="00C76BE9"/>
    <w:rsid w:val="00C77AA7"/>
    <w:rsid w:val="00C80DAB"/>
    <w:rsid w:val="00C82C19"/>
    <w:rsid w:val="00C9052C"/>
    <w:rsid w:val="00C91AD0"/>
    <w:rsid w:val="00C9262C"/>
    <w:rsid w:val="00C926C4"/>
    <w:rsid w:val="00CA3704"/>
    <w:rsid w:val="00CA4C36"/>
    <w:rsid w:val="00CB0E6B"/>
    <w:rsid w:val="00CB3E72"/>
    <w:rsid w:val="00CB7CF2"/>
    <w:rsid w:val="00CC0D48"/>
    <w:rsid w:val="00CC3A1A"/>
    <w:rsid w:val="00CD0591"/>
    <w:rsid w:val="00CD3CD1"/>
    <w:rsid w:val="00CD48B4"/>
    <w:rsid w:val="00CD7833"/>
    <w:rsid w:val="00CE71D9"/>
    <w:rsid w:val="00CF129B"/>
    <w:rsid w:val="00D00ECF"/>
    <w:rsid w:val="00D02C9A"/>
    <w:rsid w:val="00D042E3"/>
    <w:rsid w:val="00D118CF"/>
    <w:rsid w:val="00D13C81"/>
    <w:rsid w:val="00D141E8"/>
    <w:rsid w:val="00D16635"/>
    <w:rsid w:val="00D16EC0"/>
    <w:rsid w:val="00D23A4A"/>
    <w:rsid w:val="00D25077"/>
    <w:rsid w:val="00D26445"/>
    <w:rsid w:val="00D27177"/>
    <w:rsid w:val="00D3265C"/>
    <w:rsid w:val="00D3513A"/>
    <w:rsid w:val="00D3561F"/>
    <w:rsid w:val="00D370DD"/>
    <w:rsid w:val="00D41C2E"/>
    <w:rsid w:val="00D45850"/>
    <w:rsid w:val="00D5257D"/>
    <w:rsid w:val="00D54C2A"/>
    <w:rsid w:val="00D55086"/>
    <w:rsid w:val="00D60CC5"/>
    <w:rsid w:val="00D61E60"/>
    <w:rsid w:val="00D66E5E"/>
    <w:rsid w:val="00D80370"/>
    <w:rsid w:val="00D8672C"/>
    <w:rsid w:val="00DA21E6"/>
    <w:rsid w:val="00DA3D66"/>
    <w:rsid w:val="00DA6891"/>
    <w:rsid w:val="00DA68E3"/>
    <w:rsid w:val="00DC0EC6"/>
    <w:rsid w:val="00DC21CD"/>
    <w:rsid w:val="00DC5BB9"/>
    <w:rsid w:val="00DC6238"/>
    <w:rsid w:val="00DD29F7"/>
    <w:rsid w:val="00DD3C6D"/>
    <w:rsid w:val="00DE1A34"/>
    <w:rsid w:val="00DF1AAC"/>
    <w:rsid w:val="00DF340B"/>
    <w:rsid w:val="00DF7D2F"/>
    <w:rsid w:val="00E1292B"/>
    <w:rsid w:val="00E149FC"/>
    <w:rsid w:val="00E16E3A"/>
    <w:rsid w:val="00E21F12"/>
    <w:rsid w:val="00E22794"/>
    <w:rsid w:val="00E31556"/>
    <w:rsid w:val="00E339C9"/>
    <w:rsid w:val="00E3673B"/>
    <w:rsid w:val="00E3764A"/>
    <w:rsid w:val="00E510CB"/>
    <w:rsid w:val="00E57E58"/>
    <w:rsid w:val="00E6551B"/>
    <w:rsid w:val="00E67243"/>
    <w:rsid w:val="00E70EF3"/>
    <w:rsid w:val="00E7447F"/>
    <w:rsid w:val="00E97744"/>
    <w:rsid w:val="00EA18D4"/>
    <w:rsid w:val="00EA327E"/>
    <w:rsid w:val="00EA3E34"/>
    <w:rsid w:val="00EB5B29"/>
    <w:rsid w:val="00EB7EB8"/>
    <w:rsid w:val="00EC05FB"/>
    <w:rsid w:val="00ED0491"/>
    <w:rsid w:val="00ED76E2"/>
    <w:rsid w:val="00EE66FF"/>
    <w:rsid w:val="00F03559"/>
    <w:rsid w:val="00F068D9"/>
    <w:rsid w:val="00F079F3"/>
    <w:rsid w:val="00F11DED"/>
    <w:rsid w:val="00F1615E"/>
    <w:rsid w:val="00F17E2D"/>
    <w:rsid w:val="00F23C6C"/>
    <w:rsid w:val="00F25819"/>
    <w:rsid w:val="00F3215F"/>
    <w:rsid w:val="00F35F08"/>
    <w:rsid w:val="00F36BBF"/>
    <w:rsid w:val="00F36C9D"/>
    <w:rsid w:val="00F406F0"/>
    <w:rsid w:val="00F44240"/>
    <w:rsid w:val="00F550D4"/>
    <w:rsid w:val="00F6664E"/>
    <w:rsid w:val="00F716FC"/>
    <w:rsid w:val="00F72125"/>
    <w:rsid w:val="00F75911"/>
    <w:rsid w:val="00F77268"/>
    <w:rsid w:val="00F77464"/>
    <w:rsid w:val="00F7759A"/>
    <w:rsid w:val="00F77BB6"/>
    <w:rsid w:val="00F87872"/>
    <w:rsid w:val="00F96EDB"/>
    <w:rsid w:val="00F97EE8"/>
    <w:rsid w:val="00FA0E8B"/>
    <w:rsid w:val="00FC19BD"/>
    <w:rsid w:val="00FC2A8A"/>
    <w:rsid w:val="00FD0C5E"/>
    <w:rsid w:val="00FD10FB"/>
    <w:rsid w:val="00FD3AE3"/>
    <w:rsid w:val="00FD4E36"/>
    <w:rsid w:val="00FF6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DE6CC"/>
  <w15:docId w15:val="{C0B4C855-AECA-4C34-8A5E-A12DD3187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65D0"/>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CD783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E7447F"/>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129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129B"/>
    <w:rPr>
      <w:rFonts w:eastAsiaTheme="minorEastAsia"/>
      <w:lang w:eastAsia="ja-JP"/>
    </w:rPr>
  </w:style>
  <w:style w:type="paragraph" w:styleId="BalloonText">
    <w:name w:val="Balloon Text"/>
    <w:basedOn w:val="Normal"/>
    <w:link w:val="BalloonTextChar"/>
    <w:uiPriority w:val="99"/>
    <w:semiHidden/>
    <w:unhideWhenUsed/>
    <w:rsid w:val="00CF1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29B"/>
    <w:rPr>
      <w:rFonts w:ascii="Tahoma" w:hAnsi="Tahoma" w:cs="Tahoma"/>
      <w:sz w:val="16"/>
      <w:szCs w:val="16"/>
    </w:rPr>
  </w:style>
  <w:style w:type="table" w:styleId="TableGrid">
    <w:name w:val="Table Grid"/>
    <w:basedOn w:val="TableNormal"/>
    <w:uiPriority w:val="59"/>
    <w:rsid w:val="00B47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B65D0"/>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CD7833"/>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E7447F"/>
    <w:rPr>
      <w:rFonts w:asciiTheme="majorHAnsi" w:eastAsiaTheme="majorEastAsia" w:hAnsiTheme="majorHAnsi" w:cstheme="majorBidi"/>
      <w:b/>
      <w:bCs/>
      <w:color w:val="0F6FC6" w:themeColor="accent1"/>
    </w:rPr>
  </w:style>
  <w:style w:type="character" w:styleId="CommentReference">
    <w:name w:val="annotation reference"/>
    <w:basedOn w:val="DefaultParagraphFont"/>
    <w:uiPriority w:val="99"/>
    <w:semiHidden/>
    <w:unhideWhenUsed/>
    <w:rsid w:val="0020034C"/>
    <w:rPr>
      <w:sz w:val="16"/>
      <w:szCs w:val="16"/>
    </w:rPr>
  </w:style>
  <w:style w:type="paragraph" w:styleId="CommentText">
    <w:name w:val="annotation text"/>
    <w:basedOn w:val="Normal"/>
    <w:link w:val="CommentTextChar"/>
    <w:uiPriority w:val="99"/>
    <w:semiHidden/>
    <w:unhideWhenUsed/>
    <w:rsid w:val="0020034C"/>
    <w:pPr>
      <w:spacing w:line="240" w:lineRule="auto"/>
    </w:pPr>
    <w:rPr>
      <w:sz w:val="20"/>
      <w:szCs w:val="20"/>
    </w:rPr>
  </w:style>
  <w:style w:type="character" w:customStyle="1" w:styleId="CommentTextChar">
    <w:name w:val="Comment Text Char"/>
    <w:basedOn w:val="DefaultParagraphFont"/>
    <w:link w:val="CommentText"/>
    <w:uiPriority w:val="99"/>
    <w:semiHidden/>
    <w:rsid w:val="0020034C"/>
    <w:rPr>
      <w:sz w:val="20"/>
      <w:szCs w:val="20"/>
    </w:rPr>
  </w:style>
  <w:style w:type="paragraph" w:styleId="CommentSubject">
    <w:name w:val="annotation subject"/>
    <w:basedOn w:val="CommentText"/>
    <w:next w:val="CommentText"/>
    <w:link w:val="CommentSubjectChar"/>
    <w:uiPriority w:val="99"/>
    <w:semiHidden/>
    <w:unhideWhenUsed/>
    <w:rsid w:val="0020034C"/>
    <w:rPr>
      <w:b/>
      <w:bCs/>
    </w:rPr>
  </w:style>
  <w:style w:type="character" w:customStyle="1" w:styleId="CommentSubjectChar">
    <w:name w:val="Comment Subject Char"/>
    <w:basedOn w:val="CommentTextChar"/>
    <w:link w:val="CommentSubject"/>
    <w:uiPriority w:val="99"/>
    <w:semiHidden/>
    <w:rsid w:val="0020034C"/>
    <w:rPr>
      <w:b/>
      <w:bCs/>
      <w:sz w:val="20"/>
      <w:szCs w:val="20"/>
    </w:rPr>
  </w:style>
  <w:style w:type="paragraph" w:styleId="Caption">
    <w:name w:val="caption"/>
    <w:basedOn w:val="Normal"/>
    <w:next w:val="Normal"/>
    <w:uiPriority w:val="35"/>
    <w:unhideWhenUsed/>
    <w:qFormat/>
    <w:rsid w:val="009B5D62"/>
    <w:pPr>
      <w:spacing w:line="240" w:lineRule="auto"/>
    </w:pPr>
    <w:rPr>
      <w:b/>
      <w:bCs/>
      <w:color w:val="0F6FC6" w:themeColor="accent1"/>
      <w:sz w:val="18"/>
      <w:szCs w:val="18"/>
    </w:rPr>
  </w:style>
  <w:style w:type="paragraph" w:styleId="NormalWeb">
    <w:name w:val="Normal (Web)"/>
    <w:basedOn w:val="Normal"/>
    <w:uiPriority w:val="99"/>
    <w:semiHidden/>
    <w:unhideWhenUsed/>
    <w:rsid w:val="00A847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479F"/>
    <w:rPr>
      <w:b/>
      <w:bCs/>
    </w:rPr>
  </w:style>
  <w:style w:type="paragraph" w:styleId="ListParagraph">
    <w:name w:val="List Paragraph"/>
    <w:basedOn w:val="Normal"/>
    <w:uiPriority w:val="34"/>
    <w:qFormat/>
    <w:rsid w:val="00A53BAF"/>
    <w:pPr>
      <w:ind w:left="720"/>
      <w:contextualSpacing/>
    </w:pPr>
  </w:style>
  <w:style w:type="paragraph" w:styleId="Bibliography">
    <w:name w:val="Bibliography"/>
    <w:basedOn w:val="Normal"/>
    <w:next w:val="Normal"/>
    <w:uiPriority w:val="37"/>
    <w:unhideWhenUsed/>
    <w:rsid w:val="006C5874"/>
  </w:style>
  <w:style w:type="paragraph" w:styleId="Header">
    <w:name w:val="header"/>
    <w:basedOn w:val="Normal"/>
    <w:link w:val="HeaderChar"/>
    <w:uiPriority w:val="99"/>
    <w:unhideWhenUsed/>
    <w:rsid w:val="00F11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DED"/>
  </w:style>
  <w:style w:type="paragraph" w:styleId="Footer">
    <w:name w:val="footer"/>
    <w:basedOn w:val="Normal"/>
    <w:link w:val="FooterChar"/>
    <w:uiPriority w:val="99"/>
    <w:unhideWhenUsed/>
    <w:rsid w:val="00F11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DED"/>
  </w:style>
  <w:style w:type="paragraph" w:styleId="TOCHeading">
    <w:name w:val="TOC Heading"/>
    <w:basedOn w:val="Heading1"/>
    <w:next w:val="Normal"/>
    <w:uiPriority w:val="39"/>
    <w:semiHidden/>
    <w:unhideWhenUsed/>
    <w:qFormat/>
    <w:rsid w:val="00F11DED"/>
    <w:pPr>
      <w:outlineLvl w:val="9"/>
    </w:pPr>
    <w:rPr>
      <w:lang w:eastAsia="ja-JP"/>
    </w:rPr>
  </w:style>
  <w:style w:type="paragraph" w:styleId="TOC1">
    <w:name w:val="toc 1"/>
    <w:basedOn w:val="Normal"/>
    <w:next w:val="Normal"/>
    <w:autoRedefine/>
    <w:uiPriority w:val="39"/>
    <w:unhideWhenUsed/>
    <w:rsid w:val="00F11DED"/>
    <w:pPr>
      <w:spacing w:after="100"/>
    </w:pPr>
  </w:style>
  <w:style w:type="paragraph" w:styleId="TOC2">
    <w:name w:val="toc 2"/>
    <w:basedOn w:val="Normal"/>
    <w:next w:val="Normal"/>
    <w:autoRedefine/>
    <w:uiPriority w:val="39"/>
    <w:unhideWhenUsed/>
    <w:rsid w:val="00F11DED"/>
    <w:pPr>
      <w:spacing w:after="100"/>
      <w:ind w:left="220"/>
    </w:pPr>
  </w:style>
  <w:style w:type="paragraph" w:styleId="TOC3">
    <w:name w:val="toc 3"/>
    <w:basedOn w:val="Normal"/>
    <w:next w:val="Normal"/>
    <w:autoRedefine/>
    <w:uiPriority w:val="39"/>
    <w:unhideWhenUsed/>
    <w:rsid w:val="00F11DED"/>
    <w:pPr>
      <w:spacing w:after="100"/>
      <w:ind w:left="440"/>
    </w:pPr>
  </w:style>
  <w:style w:type="character" w:styleId="Hyperlink">
    <w:name w:val="Hyperlink"/>
    <w:basedOn w:val="DefaultParagraphFont"/>
    <w:uiPriority w:val="99"/>
    <w:unhideWhenUsed/>
    <w:rsid w:val="00F11DED"/>
    <w:rPr>
      <w:color w:val="F49100" w:themeColor="hyperlink"/>
      <w:u w:val="single"/>
    </w:rPr>
  </w:style>
  <w:style w:type="character" w:styleId="FollowedHyperlink">
    <w:name w:val="FollowedHyperlink"/>
    <w:basedOn w:val="DefaultParagraphFont"/>
    <w:uiPriority w:val="99"/>
    <w:semiHidden/>
    <w:unhideWhenUsed/>
    <w:rsid w:val="00CB3E72"/>
    <w:rPr>
      <w:color w:val="85DFD0"/>
      <w:u w:val="single"/>
    </w:rPr>
  </w:style>
  <w:style w:type="paragraph" w:customStyle="1" w:styleId="xl64">
    <w:name w:val="xl64"/>
    <w:basedOn w:val="Normal"/>
    <w:rsid w:val="00CB3E7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CB3E7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CB3E72"/>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Myriad Web Pro" w:eastAsia="Times New Roman" w:hAnsi="Myriad Web Pro" w:cs="Times New Roman"/>
      <w:b/>
      <w:bCs/>
      <w:sz w:val="20"/>
      <w:szCs w:val="20"/>
    </w:rPr>
  </w:style>
  <w:style w:type="paragraph" w:customStyle="1" w:styleId="xl67">
    <w:name w:val="xl67"/>
    <w:basedOn w:val="Normal"/>
    <w:rsid w:val="00CB3E72"/>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Myriad Web Pro" w:eastAsia="Times New Roman" w:hAnsi="Myriad Web Pro" w:cs="Times New Roman"/>
      <w:b/>
      <w:bCs/>
      <w:sz w:val="20"/>
      <w:szCs w:val="20"/>
    </w:rPr>
  </w:style>
  <w:style w:type="paragraph" w:customStyle="1" w:styleId="xl68">
    <w:name w:val="xl68"/>
    <w:basedOn w:val="Normal"/>
    <w:rsid w:val="00CB3E72"/>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Myriad Web Pro" w:eastAsia="Times New Roman" w:hAnsi="Myriad Web Pro" w:cs="Times New Roman"/>
      <w:b/>
      <w:bCs/>
      <w:sz w:val="20"/>
      <w:szCs w:val="20"/>
    </w:rPr>
  </w:style>
  <w:style w:type="paragraph" w:customStyle="1" w:styleId="xl69">
    <w:name w:val="xl69"/>
    <w:basedOn w:val="Normal"/>
    <w:rsid w:val="00CB3E72"/>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Myriad Web Pro" w:eastAsia="Times New Roman" w:hAnsi="Myriad Web Pro" w:cs="Times New Roman"/>
      <w:sz w:val="20"/>
      <w:szCs w:val="20"/>
    </w:rPr>
  </w:style>
  <w:style w:type="paragraph" w:customStyle="1" w:styleId="xl70">
    <w:name w:val="xl70"/>
    <w:basedOn w:val="Normal"/>
    <w:rsid w:val="00CB3E72"/>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Myriad Web Pro" w:eastAsia="Times New Roman" w:hAnsi="Myriad Web Pro" w:cs="Times New Roman"/>
      <w:sz w:val="20"/>
      <w:szCs w:val="20"/>
    </w:rPr>
  </w:style>
  <w:style w:type="paragraph" w:customStyle="1" w:styleId="xl71">
    <w:name w:val="xl71"/>
    <w:basedOn w:val="Normal"/>
    <w:rsid w:val="00CB3E72"/>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Myriad Web Pro" w:eastAsia="Times New Roman" w:hAnsi="Myriad Web Pro" w:cs="Times New Roman"/>
      <w:sz w:val="20"/>
      <w:szCs w:val="20"/>
    </w:rPr>
  </w:style>
  <w:style w:type="paragraph" w:styleId="Revision">
    <w:name w:val="Revision"/>
    <w:hidden/>
    <w:uiPriority w:val="99"/>
    <w:semiHidden/>
    <w:rsid w:val="006F57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05822">
      <w:bodyDiv w:val="1"/>
      <w:marLeft w:val="0"/>
      <w:marRight w:val="0"/>
      <w:marTop w:val="0"/>
      <w:marBottom w:val="0"/>
      <w:divBdr>
        <w:top w:val="none" w:sz="0" w:space="0" w:color="auto"/>
        <w:left w:val="none" w:sz="0" w:space="0" w:color="auto"/>
        <w:bottom w:val="none" w:sz="0" w:space="0" w:color="auto"/>
        <w:right w:val="none" w:sz="0" w:space="0" w:color="auto"/>
      </w:divBdr>
    </w:div>
    <w:div w:id="96020724">
      <w:bodyDiv w:val="1"/>
      <w:marLeft w:val="0"/>
      <w:marRight w:val="0"/>
      <w:marTop w:val="0"/>
      <w:marBottom w:val="0"/>
      <w:divBdr>
        <w:top w:val="none" w:sz="0" w:space="0" w:color="auto"/>
        <w:left w:val="none" w:sz="0" w:space="0" w:color="auto"/>
        <w:bottom w:val="none" w:sz="0" w:space="0" w:color="auto"/>
        <w:right w:val="none" w:sz="0" w:space="0" w:color="auto"/>
      </w:divBdr>
    </w:div>
    <w:div w:id="107093306">
      <w:bodyDiv w:val="1"/>
      <w:marLeft w:val="0"/>
      <w:marRight w:val="0"/>
      <w:marTop w:val="0"/>
      <w:marBottom w:val="0"/>
      <w:divBdr>
        <w:top w:val="none" w:sz="0" w:space="0" w:color="auto"/>
        <w:left w:val="none" w:sz="0" w:space="0" w:color="auto"/>
        <w:bottom w:val="none" w:sz="0" w:space="0" w:color="auto"/>
        <w:right w:val="none" w:sz="0" w:space="0" w:color="auto"/>
      </w:divBdr>
    </w:div>
    <w:div w:id="305549717">
      <w:bodyDiv w:val="1"/>
      <w:marLeft w:val="0"/>
      <w:marRight w:val="0"/>
      <w:marTop w:val="0"/>
      <w:marBottom w:val="0"/>
      <w:divBdr>
        <w:top w:val="none" w:sz="0" w:space="0" w:color="auto"/>
        <w:left w:val="none" w:sz="0" w:space="0" w:color="auto"/>
        <w:bottom w:val="none" w:sz="0" w:space="0" w:color="auto"/>
        <w:right w:val="none" w:sz="0" w:space="0" w:color="auto"/>
      </w:divBdr>
    </w:div>
    <w:div w:id="313610834">
      <w:bodyDiv w:val="1"/>
      <w:marLeft w:val="0"/>
      <w:marRight w:val="0"/>
      <w:marTop w:val="0"/>
      <w:marBottom w:val="0"/>
      <w:divBdr>
        <w:top w:val="none" w:sz="0" w:space="0" w:color="auto"/>
        <w:left w:val="none" w:sz="0" w:space="0" w:color="auto"/>
        <w:bottom w:val="none" w:sz="0" w:space="0" w:color="auto"/>
        <w:right w:val="none" w:sz="0" w:space="0" w:color="auto"/>
      </w:divBdr>
    </w:div>
    <w:div w:id="368726623">
      <w:bodyDiv w:val="1"/>
      <w:marLeft w:val="0"/>
      <w:marRight w:val="0"/>
      <w:marTop w:val="0"/>
      <w:marBottom w:val="0"/>
      <w:divBdr>
        <w:top w:val="none" w:sz="0" w:space="0" w:color="auto"/>
        <w:left w:val="none" w:sz="0" w:space="0" w:color="auto"/>
        <w:bottom w:val="none" w:sz="0" w:space="0" w:color="auto"/>
        <w:right w:val="none" w:sz="0" w:space="0" w:color="auto"/>
      </w:divBdr>
    </w:div>
    <w:div w:id="383142742">
      <w:bodyDiv w:val="1"/>
      <w:marLeft w:val="0"/>
      <w:marRight w:val="0"/>
      <w:marTop w:val="0"/>
      <w:marBottom w:val="0"/>
      <w:divBdr>
        <w:top w:val="none" w:sz="0" w:space="0" w:color="auto"/>
        <w:left w:val="none" w:sz="0" w:space="0" w:color="auto"/>
        <w:bottom w:val="none" w:sz="0" w:space="0" w:color="auto"/>
        <w:right w:val="none" w:sz="0" w:space="0" w:color="auto"/>
      </w:divBdr>
    </w:div>
    <w:div w:id="506292119">
      <w:bodyDiv w:val="1"/>
      <w:marLeft w:val="0"/>
      <w:marRight w:val="0"/>
      <w:marTop w:val="0"/>
      <w:marBottom w:val="0"/>
      <w:divBdr>
        <w:top w:val="none" w:sz="0" w:space="0" w:color="auto"/>
        <w:left w:val="none" w:sz="0" w:space="0" w:color="auto"/>
        <w:bottom w:val="none" w:sz="0" w:space="0" w:color="auto"/>
        <w:right w:val="none" w:sz="0" w:space="0" w:color="auto"/>
      </w:divBdr>
    </w:div>
    <w:div w:id="532159607">
      <w:bodyDiv w:val="1"/>
      <w:marLeft w:val="0"/>
      <w:marRight w:val="0"/>
      <w:marTop w:val="0"/>
      <w:marBottom w:val="0"/>
      <w:divBdr>
        <w:top w:val="none" w:sz="0" w:space="0" w:color="auto"/>
        <w:left w:val="none" w:sz="0" w:space="0" w:color="auto"/>
        <w:bottom w:val="none" w:sz="0" w:space="0" w:color="auto"/>
        <w:right w:val="none" w:sz="0" w:space="0" w:color="auto"/>
      </w:divBdr>
      <w:divsChild>
        <w:div w:id="1218857670">
          <w:marLeft w:val="0"/>
          <w:marRight w:val="0"/>
          <w:marTop w:val="0"/>
          <w:marBottom w:val="0"/>
          <w:divBdr>
            <w:top w:val="none" w:sz="0" w:space="0" w:color="auto"/>
            <w:left w:val="none" w:sz="0" w:space="0" w:color="auto"/>
            <w:bottom w:val="none" w:sz="0" w:space="0" w:color="auto"/>
            <w:right w:val="none" w:sz="0" w:space="0" w:color="auto"/>
          </w:divBdr>
        </w:div>
      </w:divsChild>
    </w:div>
    <w:div w:id="557210062">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2055655">
      <w:bodyDiv w:val="1"/>
      <w:marLeft w:val="0"/>
      <w:marRight w:val="0"/>
      <w:marTop w:val="0"/>
      <w:marBottom w:val="0"/>
      <w:divBdr>
        <w:top w:val="none" w:sz="0" w:space="0" w:color="auto"/>
        <w:left w:val="none" w:sz="0" w:space="0" w:color="auto"/>
        <w:bottom w:val="none" w:sz="0" w:space="0" w:color="auto"/>
        <w:right w:val="none" w:sz="0" w:space="0" w:color="auto"/>
      </w:divBdr>
    </w:div>
    <w:div w:id="712460846">
      <w:bodyDiv w:val="1"/>
      <w:marLeft w:val="0"/>
      <w:marRight w:val="0"/>
      <w:marTop w:val="0"/>
      <w:marBottom w:val="0"/>
      <w:divBdr>
        <w:top w:val="none" w:sz="0" w:space="0" w:color="auto"/>
        <w:left w:val="none" w:sz="0" w:space="0" w:color="auto"/>
        <w:bottom w:val="none" w:sz="0" w:space="0" w:color="auto"/>
        <w:right w:val="none" w:sz="0" w:space="0" w:color="auto"/>
      </w:divBdr>
    </w:div>
    <w:div w:id="940841792">
      <w:bodyDiv w:val="1"/>
      <w:marLeft w:val="0"/>
      <w:marRight w:val="0"/>
      <w:marTop w:val="0"/>
      <w:marBottom w:val="0"/>
      <w:divBdr>
        <w:top w:val="none" w:sz="0" w:space="0" w:color="auto"/>
        <w:left w:val="none" w:sz="0" w:space="0" w:color="auto"/>
        <w:bottom w:val="none" w:sz="0" w:space="0" w:color="auto"/>
        <w:right w:val="none" w:sz="0" w:space="0" w:color="auto"/>
      </w:divBdr>
      <w:divsChild>
        <w:div w:id="2083789277">
          <w:marLeft w:val="0"/>
          <w:marRight w:val="0"/>
          <w:marTop w:val="0"/>
          <w:marBottom w:val="0"/>
          <w:divBdr>
            <w:top w:val="none" w:sz="0" w:space="0" w:color="auto"/>
            <w:left w:val="none" w:sz="0" w:space="0" w:color="auto"/>
            <w:bottom w:val="none" w:sz="0" w:space="0" w:color="auto"/>
            <w:right w:val="none" w:sz="0" w:space="0" w:color="auto"/>
          </w:divBdr>
        </w:div>
      </w:divsChild>
    </w:div>
    <w:div w:id="994576926">
      <w:bodyDiv w:val="1"/>
      <w:marLeft w:val="0"/>
      <w:marRight w:val="0"/>
      <w:marTop w:val="0"/>
      <w:marBottom w:val="0"/>
      <w:divBdr>
        <w:top w:val="none" w:sz="0" w:space="0" w:color="auto"/>
        <w:left w:val="none" w:sz="0" w:space="0" w:color="auto"/>
        <w:bottom w:val="none" w:sz="0" w:space="0" w:color="auto"/>
        <w:right w:val="none" w:sz="0" w:space="0" w:color="auto"/>
      </w:divBdr>
    </w:div>
    <w:div w:id="1190803519">
      <w:bodyDiv w:val="1"/>
      <w:marLeft w:val="0"/>
      <w:marRight w:val="0"/>
      <w:marTop w:val="0"/>
      <w:marBottom w:val="0"/>
      <w:divBdr>
        <w:top w:val="none" w:sz="0" w:space="0" w:color="auto"/>
        <w:left w:val="none" w:sz="0" w:space="0" w:color="auto"/>
        <w:bottom w:val="none" w:sz="0" w:space="0" w:color="auto"/>
        <w:right w:val="none" w:sz="0" w:space="0" w:color="auto"/>
      </w:divBdr>
    </w:div>
    <w:div w:id="1303582367">
      <w:bodyDiv w:val="1"/>
      <w:marLeft w:val="0"/>
      <w:marRight w:val="0"/>
      <w:marTop w:val="0"/>
      <w:marBottom w:val="0"/>
      <w:divBdr>
        <w:top w:val="none" w:sz="0" w:space="0" w:color="auto"/>
        <w:left w:val="none" w:sz="0" w:space="0" w:color="auto"/>
        <w:bottom w:val="none" w:sz="0" w:space="0" w:color="auto"/>
        <w:right w:val="none" w:sz="0" w:space="0" w:color="auto"/>
      </w:divBdr>
    </w:div>
    <w:div w:id="1327130276">
      <w:bodyDiv w:val="1"/>
      <w:marLeft w:val="0"/>
      <w:marRight w:val="0"/>
      <w:marTop w:val="0"/>
      <w:marBottom w:val="0"/>
      <w:divBdr>
        <w:top w:val="none" w:sz="0" w:space="0" w:color="auto"/>
        <w:left w:val="none" w:sz="0" w:space="0" w:color="auto"/>
        <w:bottom w:val="none" w:sz="0" w:space="0" w:color="auto"/>
        <w:right w:val="none" w:sz="0" w:space="0" w:color="auto"/>
      </w:divBdr>
      <w:divsChild>
        <w:div w:id="1435707917">
          <w:marLeft w:val="0"/>
          <w:marRight w:val="0"/>
          <w:marTop w:val="0"/>
          <w:marBottom w:val="0"/>
          <w:divBdr>
            <w:top w:val="none" w:sz="0" w:space="0" w:color="auto"/>
            <w:left w:val="none" w:sz="0" w:space="0" w:color="auto"/>
            <w:bottom w:val="none" w:sz="0" w:space="0" w:color="auto"/>
            <w:right w:val="none" w:sz="0" w:space="0" w:color="auto"/>
          </w:divBdr>
        </w:div>
      </w:divsChild>
    </w:div>
    <w:div w:id="1589388710">
      <w:bodyDiv w:val="1"/>
      <w:marLeft w:val="0"/>
      <w:marRight w:val="0"/>
      <w:marTop w:val="0"/>
      <w:marBottom w:val="0"/>
      <w:divBdr>
        <w:top w:val="none" w:sz="0" w:space="0" w:color="auto"/>
        <w:left w:val="none" w:sz="0" w:space="0" w:color="auto"/>
        <w:bottom w:val="none" w:sz="0" w:space="0" w:color="auto"/>
        <w:right w:val="none" w:sz="0" w:space="0" w:color="auto"/>
      </w:divBdr>
    </w:div>
    <w:div w:id="1623223910">
      <w:bodyDiv w:val="1"/>
      <w:marLeft w:val="0"/>
      <w:marRight w:val="0"/>
      <w:marTop w:val="0"/>
      <w:marBottom w:val="0"/>
      <w:divBdr>
        <w:top w:val="none" w:sz="0" w:space="0" w:color="auto"/>
        <w:left w:val="none" w:sz="0" w:space="0" w:color="auto"/>
        <w:bottom w:val="none" w:sz="0" w:space="0" w:color="auto"/>
        <w:right w:val="none" w:sz="0" w:space="0" w:color="auto"/>
      </w:divBdr>
      <w:divsChild>
        <w:div w:id="198863452">
          <w:marLeft w:val="0"/>
          <w:marRight w:val="0"/>
          <w:marTop w:val="0"/>
          <w:marBottom w:val="0"/>
          <w:divBdr>
            <w:top w:val="none" w:sz="0" w:space="0" w:color="auto"/>
            <w:left w:val="none" w:sz="0" w:space="0" w:color="auto"/>
            <w:bottom w:val="none" w:sz="0" w:space="0" w:color="auto"/>
            <w:right w:val="none" w:sz="0" w:space="0" w:color="auto"/>
          </w:divBdr>
        </w:div>
      </w:divsChild>
    </w:div>
    <w:div w:id="1698583989">
      <w:bodyDiv w:val="1"/>
      <w:marLeft w:val="0"/>
      <w:marRight w:val="0"/>
      <w:marTop w:val="0"/>
      <w:marBottom w:val="0"/>
      <w:divBdr>
        <w:top w:val="none" w:sz="0" w:space="0" w:color="auto"/>
        <w:left w:val="none" w:sz="0" w:space="0" w:color="auto"/>
        <w:bottom w:val="none" w:sz="0" w:space="0" w:color="auto"/>
        <w:right w:val="none" w:sz="0" w:space="0" w:color="auto"/>
      </w:divBdr>
    </w:div>
    <w:div w:id="1715499259">
      <w:bodyDiv w:val="1"/>
      <w:marLeft w:val="0"/>
      <w:marRight w:val="0"/>
      <w:marTop w:val="0"/>
      <w:marBottom w:val="0"/>
      <w:divBdr>
        <w:top w:val="none" w:sz="0" w:space="0" w:color="auto"/>
        <w:left w:val="none" w:sz="0" w:space="0" w:color="auto"/>
        <w:bottom w:val="none" w:sz="0" w:space="0" w:color="auto"/>
        <w:right w:val="none" w:sz="0" w:space="0" w:color="auto"/>
      </w:divBdr>
    </w:div>
    <w:div w:id="1783068306">
      <w:bodyDiv w:val="1"/>
      <w:marLeft w:val="0"/>
      <w:marRight w:val="0"/>
      <w:marTop w:val="0"/>
      <w:marBottom w:val="0"/>
      <w:divBdr>
        <w:top w:val="none" w:sz="0" w:space="0" w:color="auto"/>
        <w:left w:val="none" w:sz="0" w:space="0" w:color="auto"/>
        <w:bottom w:val="none" w:sz="0" w:space="0" w:color="auto"/>
        <w:right w:val="none" w:sz="0" w:space="0" w:color="auto"/>
      </w:divBdr>
    </w:div>
    <w:div w:id="1898928008">
      <w:bodyDiv w:val="1"/>
      <w:marLeft w:val="0"/>
      <w:marRight w:val="0"/>
      <w:marTop w:val="0"/>
      <w:marBottom w:val="0"/>
      <w:divBdr>
        <w:top w:val="none" w:sz="0" w:space="0" w:color="auto"/>
        <w:left w:val="none" w:sz="0" w:space="0" w:color="auto"/>
        <w:bottom w:val="none" w:sz="0" w:space="0" w:color="auto"/>
        <w:right w:val="none" w:sz="0" w:space="0" w:color="auto"/>
      </w:divBdr>
    </w:div>
    <w:div w:id="1962177370">
      <w:bodyDiv w:val="1"/>
      <w:marLeft w:val="0"/>
      <w:marRight w:val="0"/>
      <w:marTop w:val="0"/>
      <w:marBottom w:val="0"/>
      <w:divBdr>
        <w:top w:val="none" w:sz="0" w:space="0" w:color="auto"/>
        <w:left w:val="none" w:sz="0" w:space="0" w:color="auto"/>
        <w:bottom w:val="none" w:sz="0" w:space="0" w:color="auto"/>
        <w:right w:val="none" w:sz="0" w:space="0" w:color="auto"/>
      </w:divBdr>
    </w:div>
    <w:div w:id="1989967341">
      <w:bodyDiv w:val="1"/>
      <w:marLeft w:val="0"/>
      <w:marRight w:val="0"/>
      <w:marTop w:val="0"/>
      <w:marBottom w:val="0"/>
      <w:divBdr>
        <w:top w:val="none" w:sz="0" w:space="0" w:color="auto"/>
        <w:left w:val="none" w:sz="0" w:space="0" w:color="auto"/>
        <w:bottom w:val="none" w:sz="0" w:space="0" w:color="auto"/>
        <w:right w:val="none" w:sz="0" w:space="0" w:color="auto"/>
      </w:divBdr>
    </w:div>
    <w:div w:id="211632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The20</b:Tag>
    <b:SourceType>Report</b:SourceType>
    <b:Guid>{14B7430C-AF78-4D29-9502-B9DFE4986E1A}</b:Guid>
    <b:Title>2020 Scorecard on State Health System Performance</b:Title>
    <b:Year>2020</b:Year>
    <b:Author>
      <b:Author>
        <b:Corporate>The Commonwealth Fund</b:Corporate>
      </b:Author>
    </b:Author>
    <b:Publisher>The Commonwealth Fund</b:Publisher>
    <b:City>New York</b:City>
    <b:RefOrder>1</b:RefOrder>
  </b:Source>
  <b:Source>
    <b:Tag>Rob20</b:Tag>
    <b:SourceType>InternetSite</b:SourceType>
    <b:Guid>{7EF3CA1F-62D1-438E-8CF1-6107ABCEC66A}</b:Guid>
    <b:Title>Kentucky County Health Rankings</b:Title>
    <b:Year>2020</b:Year>
    <b:Author>
      <b:Author>
        <b:Corporate>Robert Wood Johnson Foundation</b:Corporate>
      </b:Author>
    </b:Author>
    <b:InternetSiteTitle>County Health Rankings</b:InternetSiteTitle>
    <b:Month>12</b:Month>
    <b:Day>2</b:Day>
    <b:URL>https://www.countyhealthrankings.org/app/kentucky/2020/overview</b:URL>
    <b:RefOrder>4</b:RefOrder>
  </b:Source>
  <b:Source>
    <b:Tag>USC20</b:Tag>
    <b:SourceType>InternetSite</b:SourceType>
    <b:Guid>{0A7489C7-B676-46B3-9708-F00B3E921E78}</b:Guid>
    <b:Author>
      <b:Author>
        <b:Corporate>US Census Bureau</b:Corporate>
      </b:Author>
    </b:Author>
    <b:Title>US and KY Quickfacts</b:Title>
    <b:InternetSiteTitle>US Census Bureau</b:InternetSiteTitle>
    <b:Year>2020</b:Year>
    <b:Month>12</b:Month>
    <b:Day>2</b:Day>
    <b:URL>https://www.census.gov/quickfacts/fact/table/US/PST045219?</b:URL>
    <b:RefOrder>2</b:RefOrder>
  </b:Source>
  <b:Source>
    <b:Tag>Hea20</b:Tag>
    <b:SourceType>InternetSite</b:SourceType>
    <b:Guid>{EADA0283-2CDD-44A3-9DB5-C0467652FF3E}</b:Guid>
    <b:Author>
      <b:Author>
        <b:Corporate>Health Resources &amp; Services Administration</b:Corporate>
      </b:Author>
    </b:Author>
    <b:Title>Data by Geography, Kentucky</b:Title>
    <b:InternetSiteTitle>Health Resources &amp; Services Administration</b:InternetSiteTitle>
    <b:Year>2020</b:Year>
    <b:Month>12</b:Month>
    <b:Day>2</b:Day>
    <b:URL>https://data.hrsa.gov/geo</b:URL>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668E4D63CC41E84ABEADFB05C99BB8D3" ma:contentTypeVersion="1" ma:contentTypeDescription="Create a new document." ma:contentTypeScope="" ma:versionID="97719d61bcd0435af43f04aff87c0977">
  <xsd:schema xmlns:xsd="http://www.w3.org/2001/XMLSchema" xmlns:xs="http://www.w3.org/2001/XMLSchema" xmlns:p="http://schemas.microsoft.com/office/2006/metadata/properties" xmlns:ns2="9d98fa39-7fbd-4685-a488-797cac822720" targetNamespace="http://schemas.microsoft.com/office/2006/metadata/properties" ma:root="true" ma:fieldsID="17c9429493a53ace03395f5fbf3cf513" ns2:_="">
    <xsd:import namespace="9d98fa39-7fbd-4685-a488-797cac82272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8fa39-7fbd-4685-a488-797cac8227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AD75F9-997C-467E-B1B9-7F4916A8D839}">
  <ds:schemaRefs>
    <ds:schemaRef ds:uri="http://schemas.openxmlformats.org/officeDocument/2006/bibliography"/>
  </ds:schemaRefs>
</ds:datastoreItem>
</file>

<file path=customXml/itemProps2.xml><?xml version="1.0" encoding="utf-8"?>
<ds:datastoreItem xmlns:ds="http://schemas.openxmlformats.org/officeDocument/2006/customXml" ds:itemID="{ABF93BF0-FDDF-48B7-AFE3-1F6773DBCFE0}"/>
</file>

<file path=customXml/itemProps3.xml><?xml version="1.0" encoding="utf-8"?>
<ds:datastoreItem xmlns:ds="http://schemas.openxmlformats.org/officeDocument/2006/customXml" ds:itemID="{BF355C3F-A133-49E8-A462-237BA1BB746A}"/>
</file>

<file path=customXml/itemProps4.xml><?xml version="1.0" encoding="utf-8"?>
<ds:datastoreItem xmlns:ds="http://schemas.openxmlformats.org/officeDocument/2006/customXml" ds:itemID="{7979A4E5-3BDE-427F-B4ED-142A8EC1497E}"/>
</file>

<file path=docProps/app.xml><?xml version="1.0" encoding="utf-8"?>
<Properties xmlns="http://schemas.openxmlformats.org/officeDocument/2006/extended-properties" xmlns:vt="http://schemas.openxmlformats.org/officeDocument/2006/docPropsVTypes">
  <Template>Normal</Template>
  <TotalTime>1</TotalTime>
  <Pages>40</Pages>
  <Words>9002</Words>
  <Characters>51315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2020                    eeds Assessment</vt:lpstr>
    </vt:vector>
  </TitlesOfParts>
  <Company>Microsoft</Company>
  <LinksUpToDate>false</LinksUpToDate>
  <CharactersWithSpaces>60197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KY 2021 PCO Needs Assessment</dc:title>
  <dc:creator>Kentucky Primary Care Office</dc:creator>
  <cp:lastModifiedBy>Toribio, Jennifer J (CHFS DPH DPQI)</cp:lastModifiedBy>
  <cp:revision>2</cp:revision>
  <dcterms:created xsi:type="dcterms:W3CDTF">2022-01-25T17:35:00Z</dcterms:created>
  <dcterms:modified xsi:type="dcterms:W3CDTF">2022-01-25T17:35:00Z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0x010100668E4D63CC41E84ABEADFB05C99BB8D3</vt:lpwstr>
  </property>
</Properties>
</file>