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08" w:rsidRPr="00453242" w:rsidRDefault="008F1B08" w:rsidP="00863CFD">
      <w:bookmarkStart w:id="0" w:name="_GoBack"/>
      <w:bookmarkEnd w:id="0"/>
    </w:p>
    <w:p w:rsidR="006325AD" w:rsidRPr="00863CFD" w:rsidRDefault="004C5879" w:rsidP="001947B9">
      <w:pPr>
        <w:pStyle w:val="Heading1"/>
        <w:rPr>
          <w:color w:val="7030A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63CFD">
        <w:rPr>
          <w:color w:val="7030A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Kentucky Women's Cancer Screening Program</w:t>
      </w:r>
    </w:p>
    <w:p w:rsidR="00CA2AD4" w:rsidRPr="00863CFD" w:rsidRDefault="004C5879" w:rsidP="001947B9">
      <w:pPr>
        <w:pStyle w:val="Heading1"/>
        <w:rPr>
          <w:color w:val="000000" w:themeColor="text1"/>
          <w:sz w:val="24"/>
          <w:szCs w:val="24"/>
        </w:rPr>
      </w:pPr>
      <w:r w:rsidRPr="00863CFD">
        <w:rPr>
          <w:color w:val="000000" w:themeColor="text1"/>
          <w:sz w:val="24"/>
          <w:szCs w:val="24"/>
        </w:rPr>
        <w:t>Approved CPT Codes and Reimbursement Rates</w:t>
      </w:r>
    </w:p>
    <w:p w:rsidR="006325AD" w:rsidRPr="00863CFD" w:rsidRDefault="004C5879" w:rsidP="001947B9">
      <w:pPr>
        <w:pStyle w:val="Heading1"/>
        <w:rPr>
          <w:color w:val="000000" w:themeColor="text1"/>
          <w:sz w:val="24"/>
          <w:szCs w:val="24"/>
        </w:rPr>
      </w:pPr>
      <w:r w:rsidRPr="00863CFD">
        <w:rPr>
          <w:color w:val="000000" w:themeColor="text1"/>
          <w:sz w:val="24"/>
          <w:szCs w:val="24"/>
        </w:rPr>
        <w:t>for Breast and Cervical Cancer Screening and Follow-up</w:t>
      </w:r>
    </w:p>
    <w:p w:rsidR="006325AD" w:rsidRPr="00863CFD" w:rsidRDefault="006325AD" w:rsidP="001947B9">
      <w:pPr>
        <w:jc w:val="center"/>
        <w:rPr>
          <w:color w:val="000000" w:themeColor="text1"/>
        </w:rPr>
      </w:pPr>
      <w:r w:rsidRPr="00863CFD">
        <w:rPr>
          <w:color w:val="000000" w:themeColor="text1"/>
        </w:rPr>
        <w:t>(</w:t>
      </w:r>
      <w:r w:rsidR="00807D6B" w:rsidRPr="00863CFD">
        <w:rPr>
          <w:color w:val="000000" w:themeColor="text1"/>
        </w:rPr>
        <w:t>Services m</w:t>
      </w:r>
      <w:r w:rsidRPr="00863CFD">
        <w:rPr>
          <w:color w:val="000000" w:themeColor="text1"/>
        </w:rPr>
        <w:t>ay be provided either on site or off site as appropriate</w:t>
      </w:r>
      <w:r w:rsidR="004F3ABB" w:rsidRPr="00863CFD">
        <w:rPr>
          <w:color w:val="000000" w:themeColor="text1"/>
        </w:rPr>
        <w:t>)</w:t>
      </w:r>
    </w:p>
    <w:p w:rsidR="006325AD" w:rsidRPr="00863CFD" w:rsidRDefault="006325AD" w:rsidP="001947B9">
      <w:pPr>
        <w:tabs>
          <w:tab w:val="left" w:pos="450"/>
          <w:tab w:val="left" w:pos="810"/>
          <w:tab w:val="left" w:pos="900"/>
          <w:tab w:val="left" w:pos="990"/>
        </w:tabs>
        <w:ind w:left="720" w:hanging="720"/>
        <w:jc w:val="center"/>
        <w:rPr>
          <w:b/>
          <w:bCs/>
          <w:color w:val="000000" w:themeColor="text1"/>
        </w:rPr>
      </w:pPr>
    </w:p>
    <w:tbl>
      <w:tblPr>
        <w:tblW w:w="11155" w:type="dxa"/>
        <w:jc w:val="center"/>
        <w:tblLayout w:type="fixed"/>
        <w:tblCellMar>
          <w:left w:w="30" w:type="dxa"/>
          <w:right w:w="30" w:type="dxa"/>
        </w:tblCellMar>
        <w:tblLook w:val="0000" w:firstRow="0" w:lastRow="0" w:firstColumn="0" w:lastColumn="0" w:noHBand="0" w:noVBand="0"/>
      </w:tblPr>
      <w:tblGrid>
        <w:gridCol w:w="839"/>
        <w:gridCol w:w="4646"/>
        <w:gridCol w:w="1291"/>
        <w:gridCol w:w="1350"/>
        <w:gridCol w:w="1260"/>
        <w:gridCol w:w="1049"/>
        <w:gridCol w:w="720"/>
      </w:tblGrid>
      <w:tr w:rsidR="00CC1BEF" w:rsidRPr="00863CFD" w:rsidTr="004E6D58">
        <w:trPr>
          <w:trHeight w:val="620"/>
          <w:tblHeader/>
          <w:jc w:val="center"/>
        </w:trPr>
        <w:tc>
          <w:tcPr>
            <w:tcW w:w="5485" w:type="dxa"/>
            <w:gridSpan w:val="2"/>
            <w:tcBorders>
              <w:top w:val="single" w:sz="4" w:space="0" w:color="auto"/>
              <w:left w:val="single" w:sz="4" w:space="0" w:color="auto"/>
              <w:bottom w:val="single" w:sz="4" w:space="0" w:color="auto"/>
              <w:right w:val="nil"/>
            </w:tcBorders>
            <w:vAlign w:val="center"/>
          </w:tcPr>
          <w:p w:rsidR="00CC1BEF" w:rsidRPr="00863CFD" w:rsidRDefault="00CC1BEF" w:rsidP="00863CFD">
            <w:pPr>
              <w:autoSpaceDE w:val="0"/>
              <w:autoSpaceDN w:val="0"/>
              <w:adjustRightInd w:val="0"/>
              <w:rPr>
                <w:color w:val="000000" w:themeColor="text1"/>
              </w:rPr>
            </w:pPr>
          </w:p>
        </w:tc>
        <w:tc>
          <w:tcPr>
            <w:tcW w:w="1291" w:type="dxa"/>
            <w:tcBorders>
              <w:top w:val="single" w:sz="4" w:space="0" w:color="auto"/>
              <w:left w:val="nil"/>
              <w:bottom w:val="single" w:sz="4" w:space="0" w:color="auto"/>
              <w:right w:val="nil"/>
            </w:tcBorders>
            <w:vAlign w:val="center"/>
          </w:tcPr>
          <w:p w:rsidR="00CC1BEF" w:rsidRPr="00863CFD" w:rsidRDefault="00CC1BEF" w:rsidP="00863CFD">
            <w:pPr>
              <w:autoSpaceDE w:val="0"/>
              <w:autoSpaceDN w:val="0"/>
              <w:adjustRightInd w:val="0"/>
              <w:rPr>
                <w:color w:val="000000" w:themeColor="text1"/>
              </w:rPr>
            </w:pPr>
          </w:p>
        </w:tc>
        <w:tc>
          <w:tcPr>
            <w:tcW w:w="1350" w:type="dxa"/>
            <w:tcBorders>
              <w:top w:val="single" w:sz="4" w:space="0" w:color="auto"/>
              <w:left w:val="nil"/>
              <w:bottom w:val="single" w:sz="4" w:space="0" w:color="auto"/>
              <w:right w:val="nil"/>
            </w:tcBorders>
            <w:vAlign w:val="bottom"/>
          </w:tcPr>
          <w:p w:rsidR="00CC1BEF" w:rsidRPr="00863CFD" w:rsidRDefault="00CC1BEF" w:rsidP="00863CFD">
            <w:pPr>
              <w:autoSpaceDE w:val="0"/>
              <w:autoSpaceDN w:val="0"/>
              <w:adjustRightInd w:val="0"/>
              <w:jc w:val="right"/>
              <w:rPr>
                <w:color w:val="000000" w:themeColor="text1"/>
              </w:rPr>
            </w:pPr>
          </w:p>
        </w:tc>
        <w:tc>
          <w:tcPr>
            <w:tcW w:w="3029" w:type="dxa"/>
            <w:gridSpan w:val="3"/>
            <w:tcBorders>
              <w:top w:val="single" w:sz="4" w:space="0" w:color="auto"/>
              <w:left w:val="nil"/>
              <w:bottom w:val="single" w:sz="4" w:space="0" w:color="auto"/>
              <w:right w:val="single" w:sz="4" w:space="0" w:color="auto"/>
            </w:tcBorders>
            <w:vAlign w:val="center"/>
          </w:tcPr>
          <w:p w:rsidR="00CC1BEF" w:rsidRPr="00863CFD" w:rsidRDefault="00801CB5" w:rsidP="00863CFD">
            <w:pPr>
              <w:autoSpaceDE w:val="0"/>
              <w:autoSpaceDN w:val="0"/>
              <w:adjustRightInd w:val="0"/>
              <w:jc w:val="right"/>
              <w:rPr>
                <w:b/>
                <w:color w:val="000000" w:themeColor="text1"/>
              </w:rPr>
            </w:pPr>
            <w:r w:rsidRPr="00863CFD">
              <w:rPr>
                <w:b/>
                <w:color w:val="000000" w:themeColor="text1"/>
              </w:rPr>
              <w:t>Effective 01/01</w:t>
            </w:r>
            <w:r w:rsidR="00CC18E6" w:rsidRPr="00863CFD">
              <w:rPr>
                <w:b/>
                <w:color w:val="000000" w:themeColor="text1"/>
              </w:rPr>
              <w:t>/2</w:t>
            </w:r>
            <w:r w:rsidR="00DE03FA" w:rsidRPr="00863CFD">
              <w:rPr>
                <w:b/>
                <w:color w:val="000000" w:themeColor="text1"/>
              </w:rPr>
              <w:t>0</w:t>
            </w:r>
            <w:r w:rsidRPr="00863CFD">
              <w:rPr>
                <w:b/>
                <w:color w:val="000000" w:themeColor="text1"/>
              </w:rPr>
              <w:t>1</w:t>
            </w:r>
            <w:r w:rsidR="003303E3">
              <w:rPr>
                <w:b/>
                <w:color w:val="000000" w:themeColor="text1"/>
              </w:rPr>
              <w:t>8</w:t>
            </w:r>
          </w:p>
          <w:p w:rsidR="001F298E" w:rsidRPr="00863CFD" w:rsidRDefault="003303E3" w:rsidP="00863CFD">
            <w:pPr>
              <w:autoSpaceDE w:val="0"/>
              <w:autoSpaceDN w:val="0"/>
              <w:adjustRightInd w:val="0"/>
              <w:jc w:val="right"/>
              <w:rPr>
                <w:color w:val="000000" w:themeColor="text1"/>
              </w:rPr>
            </w:pPr>
            <w:r>
              <w:rPr>
                <w:b/>
                <w:color w:val="000000" w:themeColor="text1"/>
              </w:rPr>
              <w:t>Revised  02</w:t>
            </w:r>
            <w:r w:rsidR="00474225" w:rsidRPr="00863CFD">
              <w:rPr>
                <w:b/>
                <w:color w:val="000000" w:themeColor="text1"/>
              </w:rPr>
              <w:t>/</w:t>
            </w:r>
            <w:r w:rsidR="00E455D7">
              <w:rPr>
                <w:b/>
                <w:color w:val="000000" w:themeColor="text1"/>
              </w:rPr>
              <w:t>26</w:t>
            </w:r>
            <w:r w:rsidR="00CC1BEF" w:rsidRPr="00863CFD">
              <w:rPr>
                <w:b/>
                <w:color w:val="000000" w:themeColor="text1"/>
              </w:rPr>
              <w:t>/201</w:t>
            </w:r>
            <w:r w:rsidR="00EE40C9" w:rsidRPr="00863CFD">
              <w:rPr>
                <w:b/>
                <w:color w:val="000000" w:themeColor="text1"/>
              </w:rPr>
              <w:t>8</w:t>
            </w:r>
          </w:p>
        </w:tc>
      </w:tr>
      <w:tr w:rsidR="00991232" w:rsidRPr="00863CFD" w:rsidTr="004E6D58">
        <w:trPr>
          <w:trHeight w:val="247"/>
          <w:jc w:val="center"/>
        </w:trPr>
        <w:tc>
          <w:tcPr>
            <w:tcW w:w="11155" w:type="dxa"/>
            <w:gridSpan w:val="7"/>
            <w:tcBorders>
              <w:top w:val="single" w:sz="4" w:space="0" w:color="auto"/>
              <w:left w:val="single" w:sz="6" w:space="0" w:color="auto"/>
              <w:bottom w:val="single" w:sz="6" w:space="0" w:color="auto"/>
              <w:right w:val="single" w:sz="6" w:space="0" w:color="auto"/>
            </w:tcBorders>
            <w:vAlign w:val="center"/>
          </w:tcPr>
          <w:p w:rsidR="00417071" w:rsidRPr="00863CFD" w:rsidRDefault="007B7D7E" w:rsidP="00863CFD">
            <w:pPr>
              <w:autoSpaceDE w:val="0"/>
              <w:autoSpaceDN w:val="0"/>
              <w:adjustRightInd w:val="0"/>
              <w:jc w:val="center"/>
              <w:rPr>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Section A: </w:t>
            </w:r>
            <w:r w:rsidR="00CC1BEF"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Office Visits</w:t>
            </w:r>
          </w:p>
        </w:tc>
      </w:tr>
      <w:tr w:rsidR="00CC1BEF" w:rsidRPr="00863CFD" w:rsidTr="004E6D58">
        <w:trPr>
          <w:trHeight w:val="65"/>
          <w:tblHeader/>
          <w:jc w:val="center"/>
        </w:trPr>
        <w:tc>
          <w:tcPr>
            <w:tcW w:w="839" w:type="dxa"/>
            <w:tcBorders>
              <w:top w:val="single" w:sz="4" w:space="0" w:color="auto"/>
              <w:left w:val="single" w:sz="4" w:space="0" w:color="auto"/>
              <w:bottom w:val="single" w:sz="4" w:space="0" w:color="auto"/>
              <w:right w:val="single" w:sz="4" w:space="0" w:color="auto"/>
            </w:tcBorders>
            <w:vAlign w:val="center"/>
          </w:tcPr>
          <w:p w:rsidR="00CC1BEF" w:rsidRPr="00863CFD" w:rsidRDefault="00CC1BEF" w:rsidP="00863CFD">
            <w:pPr>
              <w:autoSpaceDE w:val="0"/>
              <w:autoSpaceDN w:val="0"/>
              <w:adjustRightInd w:val="0"/>
              <w:rPr>
                <w:b/>
                <w:color w:val="000000" w:themeColor="text1"/>
              </w:rPr>
            </w:pPr>
            <w:r w:rsidRPr="00863CFD">
              <w:rPr>
                <w:b/>
                <w:bCs/>
                <w:color w:val="000000" w:themeColor="text1"/>
              </w:rPr>
              <w:t>CPT Code</w:t>
            </w:r>
          </w:p>
        </w:tc>
        <w:tc>
          <w:tcPr>
            <w:tcW w:w="4646" w:type="dxa"/>
            <w:tcBorders>
              <w:top w:val="single" w:sz="4" w:space="0" w:color="auto"/>
              <w:left w:val="single" w:sz="4" w:space="0" w:color="auto"/>
              <w:bottom w:val="single" w:sz="4" w:space="0" w:color="auto"/>
              <w:right w:val="single" w:sz="4" w:space="0" w:color="auto"/>
            </w:tcBorders>
            <w:vAlign w:val="center"/>
          </w:tcPr>
          <w:p w:rsidR="00CC1BEF" w:rsidRPr="00863CFD" w:rsidRDefault="00CC1BEF" w:rsidP="00863CFD">
            <w:pPr>
              <w:autoSpaceDE w:val="0"/>
              <w:autoSpaceDN w:val="0"/>
              <w:adjustRightInd w:val="0"/>
              <w:rPr>
                <w:b/>
                <w:color w:val="000000" w:themeColor="text1"/>
              </w:rPr>
            </w:pPr>
            <w:r w:rsidRPr="00863CFD">
              <w:rPr>
                <w:b/>
                <w:bCs/>
                <w:color w:val="000000" w:themeColor="text1"/>
              </w:rPr>
              <w:t>CPT Code Description</w:t>
            </w:r>
          </w:p>
        </w:tc>
        <w:tc>
          <w:tcPr>
            <w:tcW w:w="1291" w:type="dxa"/>
            <w:tcBorders>
              <w:top w:val="single" w:sz="4" w:space="0" w:color="auto"/>
              <w:left w:val="single" w:sz="4" w:space="0" w:color="auto"/>
              <w:bottom w:val="single" w:sz="4" w:space="0" w:color="auto"/>
              <w:right w:val="single" w:sz="4" w:space="0" w:color="auto"/>
            </w:tcBorders>
            <w:vAlign w:val="center"/>
          </w:tcPr>
          <w:p w:rsidR="00CC1BEF" w:rsidRPr="00863CFD" w:rsidRDefault="00CC1BEF" w:rsidP="00863CFD">
            <w:pPr>
              <w:autoSpaceDE w:val="0"/>
              <w:autoSpaceDN w:val="0"/>
              <w:adjustRightInd w:val="0"/>
              <w:rPr>
                <w:b/>
                <w:bCs/>
                <w:color w:val="000000" w:themeColor="text1"/>
              </w:rPr>
            </w:pPr>
            <w:r w:rsidRPr="00863CFD">
              <w:rPr>
                <w:b/>
                <w:bCs/>
                <w:color w:val="000000" w:themeColor="text1"/>
              </w:rPr>
              <w:t>Technical</w:t>
            </w:r>
          </w:p>
          <w:p w:rsidR="00CC1BEF" w:rsidRPr="00863CFD" w:rsidRDefault="00CC1BEF" w:rsidP="00863CFD">
            <w:pPr>
              <w:autoSpaceDE w:val="0"/>
              <w:autoSpaceDN w:val="0"/>
              <w:adjustRightInd w:val="0"/>
              <w:rPr>
                <w:b/>
                <w:bCs/>
                <w:color w:val="000000" w:themeColor="text1"/>
              </w:rPr>
            </w:pPr>
            <w:r w:rsidRPr="00863CFD">
              <w:rPr>
                <w:b/>
                <w:bCs/>
                <w:color w:val="000000" w:themeColor="text1"/>
              </w:rPr>
              <w:t>Component</w:t>
            </w:r>
            <w:r w:rsidR="00651699">
              <w:rPr>
                <w:b/>
                <w:bCs/>
                <w:color w:val="000000" w:themeColor="text1"/>
              </w:rPr>
              <w:t xml:space="preserve"> (TC)</w:t>
            </w:r>
          </w:p>
        </w:tc>
        <w:tc>
          <w:tcPr>
            <w:tcW w:w="1350" w:type="dxa"/>
            <w:tcBorders>
              <w:top w:val="single" w:sz="4" w:space="0" w:color="auto"/>
              <w:left w:val="single" w:sz="4" w:space="0" w:color="auto"/>
              <w:bottom w:val="single" w:sz="4" w:space="0" w:color="auto"/>
              <w:right w:val="single" w:sz="4" w:space="0" w:color="auto"/>
            </w:tcBorders>
            <w:vAlign w:val="center"/>
          </w:tcPr>
          <w:p w:rsidR="00CC1BEF" w:rsidRPr="00863CFD" w:rsidRDefault="00CC1BEF" w:rsidP="00863CFD">
            <w:pPr>
              <w:autoSpaceDE w:val="0"/>
              <w:autoSpaceDN w:val="0"/>
              <w:adjustRightInd w:val="0"/>
              <w:rPr>
                <w:b/>
                <w:bCs/>
                <w:color w:val="000000" w:themeColor="text1"/>
              </w:rPr>
            </w:pPr>
            <w:r w:rsidRPr="00863CFD">
              <w:rPr>
                <w:b/>
                <w:bCs/>
                <w:color w:val="000000" w:themeColor="text1"/>
              </w:rPr>
              <w:t>Professional</w:t>
            </w:r>
          </w:p>
          <w:p w:rsidR="00CC1BEF" w:rsidRPr="00863CFD" w:rsidRDefault="00CC1BEF" w:rsidP="00863CFD">
            <w:pPr>
              <w:autoSpaceDE w:val="0"/>
              <w:autoSpaceDN w:val="0"/>
              <w:adjustRightInd w:val="0"/>
              <w:rPr>
                <w:b/>
                <w:bCs/>
                <w:color w:val="000000" w:themeColor="text1"/>
              </w:rPr>
            </w:pPr>
            <w:r w:rsidRPr="00863CFD">
              <w:rPr>
                <w:b/>
                <w:bCs/>
                <w:color w:val="000000" w:themeColor="text1"/>
              </w:rPr>
              <w:t>Component</w:t>
            </w:r>
            <w:r w:rsidR="00651699">
              <w:rPr>
                <w:b/>
                <w:bCs/>
                <w:color w:val="000000" w:themeColor="text1"/>
              </w:rPr>
              <w:t xml:space="preserve"> (26)</w:t>
            </w:r>
          </w:p>
        </w:tc>
        <w:tc>
          <w:tcPr>
            <w:tcW w:w="1260" w:type="dxa"/>
            <w:tcBorders>
              <w:top w:val="single" w:sz="4" w:space="0" w:color="auto"/>
              <w:left w:val="single" w:sz="4" w:space="0" w:color="auto"/>
              <w:bottom w:val="single" w:sz="4" w:space="0" w:color="auto"/>
              <w:right w:val="single" w:sz="4" w:space="0" w:color="auto"/>
            </w:tcBorders>
            <w:vAlign w:val="center"/>
          </w:tcPr>
          <w:p w:rsidR="00CC1BEF" w:rsidRPr="00863CFD" w:rsidRDefault="00CC1BEF" w:rsidP="00863CFD">
            <w:pPr>
              <w:autoSpaceDE w:val="0"/>
              <w:autoSpaceDN w:val="0"/>
              <w:adjustRightInd w:val="0"/>
              <w:rPr>
                <w:b/>
                <w:bCs/>
                <w:color w:val="000000" w:themeColor="text1"/>
              </w:rPr>
            </w:pPr>
            <w:r w:rsidRPr="00863CFD">
              <w:rPr>
                <w:b/>
                <w:bCs/>
                <w:color w:val="000000" w:themeColor="text1"/>
              </w:rPr>
              <w:t>Total Outpatient Rate</w:t>
            </w:r>
          </w:p>
          <w:p w:rsidR="00FA7357" w:rsidRPr="00863CFD" w:rsidRDefault="00FA7357" w:rsidP="00863CFD">
            <w:pPr>
              <w:autoSpaceDE w:val="0"/>
              <w:autoSpaceDN w:val="0"/>
              <w:adjustRightInd w:val="0"/>
              <w:rPr>
                <w:b/>
                <w:bCs/>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CC1BEF" w:rsidRPr="00863CFD" w:rsidRDefault="00CC1BEF" w:rsidP="00863CFD">
            <w:pPr>
              <w:autoSpaceDE w:val="0"/>
              <w:autoSpaceDN w:val="0"/>
              <w:adjustRightInd w:val="0"/>
              <w:rPr>
                <w:b/>
                <w:bCs/>
                <w:color w:val="000000" w:themeColor="text1"/>
              </w:rPr>
            </w:pPr>
            <w:r w:rsidRPr="00863CFD">
              <w:rPr>
                <w:b/>
                <w:bCs/>
                <w:color w:val="000000" w:themeColor="text1"/>
              </w:rPr>
              <w:t xml:space="preserve">Cost </w:t>
            </w:r>
            <w:r w:rsidR="00A35950" w:rsidRPr="00863CFD">
              <w:rPr>
                <w:b/>
                <w:bCs/>
                <w:color w:val="000000" w:themeColor="text1"/>
              </w:rPr>
              <w:t xml:space="preserve">  </w:t>
            </w:r>
            <w:r w:rsidRPr="00863CFD">
              <w:rPr>
                <w:b/>
                <w:bCs/>
                <w:color w:val="000000" w:themeColor="text1"/>
              </w:rPr>
              <w:t>Ctr- Minor Obj</w:t>
            </w:r>
          </w:p>
        </w:tc>
        <w:tc>
          <w:tcPr>
            <w:tcW w:w="720" w:type="dxa"/>
            <w:tcBorders>
              <w:top w:val="single" w:sz="4" w:space="0" w:color="auto"/>
              <w:left w:val="single" w:sz="4" w:space="0" w:color="auto"/>
              <w:bottom w:val="single" w:sz="4" w:space="0" w:color="auto"/>
              <w:right w:val="single" w:sz="4" w:space="0" w:color="auto"/>
            </w:tcBorders>
          </w:tcPr>
          <w:p w:rsidR="00CC1BEF" w:rsidRPr="00863CFD" w:rsidRDefault="00371E16" w:rsidP="00863CFD">
            <w:pPr>
              <w:autoSpaceDE w:val="0"/>
              <w:autoSpaceDN w:val="0"/>
              <w:adjustRightInd w:val="0"/>
              <w:rPr>
                <w:b/>
                <w:bCs/>
                <w:color w:val="000000" w:themeColor="text1"/>
              </w:rPr>
            </w:pPr>
            <w:r w:rsidRPr="00863CFD">
              <w:rPr>
                <w:b/>
                <w:bCs/>
                <w:color w:val="000000" w:themeColor="text1"/>
              </w:rPr>
              <w:t>Foot</w:t>
            </w:r>
            <w:r w:rsidR="00CC1BEF" w:rsidRPr="00863CFD">
              <w:rPr>
                <w:b/>
                <w:bCs/>
                <w:color w:val="000000" w:themeColor="text1"/>
              </w:rPr>
              <w:t xml:space="preserve"> Notes</w:t>
            </w:r>
          </w:p>
        </w:tc>
      </w:tr>
      <w:tr w:rsidR="00B31C4B" w:rsidRPr="00863CFD" w:rsidTr="004E6D58">
        <w:trPr>
          <w:trHeight w:val="247"/>
          <w:jc w:val="center"/>
        </w:trPr>
        <w:tc>
          <w:tcPr>
            <w:tcW w:w="839" w:type="dxa"/>
            <w:tcBorders>
              <w:top w:val="single" w:sz="4"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vertAlign w:val="superscript"/>
              </w:rPr>
            </w:pPr>
            <w:r w:rsidRPr="00863CFD">
              <w:rPr>
                <w:color w:val="000000" w:themeColor="text1"/>
              </w:rPr>
              <w:t>99201</w:t>
            </w:r>
          </w:p>
        </w:tc>
        <w:tc>
          <w:tcPr>
            <w:tcW w:w="4646" w:type="dxa"/>
            <w:tcBorders>
              <w:top w:val="single" w:sz="4" w:space="0" w:color="auto"/>
              <w:left w:val="single" w:sz="6" w:space="0" w:color="auto"/>
              <w:bottom w:val="single" w:sz="6" w:space="0" w:color="auto"/>
              <w:right w:val="single" w:sz="4"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Initial-brief evaluation/management</w:t>
            </w:r>
          </w:p>
        </w:tc>
        <w:tc>
          <w:tcPr>
            <w:tcW w:w="1291" w:type="dxa"/>
            <w:tcBorders>
              <w:top w:val="single" w:sz="4"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350" w:type="dxa"/>
            <w:tcBorders>
              <w:top w:val="single" w:sz="4"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260" w:type="dxa"/>
            <w:tcBorders>
              <w:top w:val="single" w:sz="4" w:space="0" w:color="auto"/>
              <w:left w:val="single" w:sz="6" w:space="0" w:color="auto"/>
              <w:bottom w:val="single" w:sz="6" w:space="0" w:color="auto"/>
              <w:right w:val="single" w:sz="6" w:space="0" w:color="auto"/>
            </w:tcBorders>
            <w:vAlign w:val="center"/>
          </w:tcPr>
          <w:p w:rsidR="00B31C4B" w:rsidRPr="00863CFD" w:rsidRDefault="009172AD" w:rsidP="00863CFD">
            <w:pPr>
              <w:rPr>
                <w:color w:val="000000"/>
              </w:rPr>
            </w:pPr>
            <w:r w:rsidRPr="00863CFD">
              <w:t>$45.26</w:t>
            </w:r>
          </w:p>
        </w:tc>
        <w:tc>
          <w:tcPr>
            <w:tcW w:w="1049"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B31C4B" w:rsidRPr="00863CFD" w:rsidRDefault="004B64F4" w:rsidP="00863CFD">
            <w:pPr>
              <w:autoSpaceDE w:val="0"/>
              <w:autoSpaceDN w:val="0"/>
              <w:adjustRightInd w:val="0"/>
              <w:rPr>
                <w:color w:val="000000" w:themeColor="text1"/>
              </w:rPr>
            </w:pPr>
            <w:r w:rsidRPr="00863CFD">
              <w:rPr>
                <w:color w:val="000000" w:themeColor="text1"/>
              </w:rPr>
              <w:t>1</w:t>
            </w:r>
          </w:p>
        </w:tc>
      </w:tr>
      <w:tr w:rsidR="00B31C4B"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vertAlign w:val="superscript"/>
              </w:rPr>
            </w:pPr>
            <w:r w:rsidRPr="00863CFD">
              <w:rPr>
                <w:color w:val="000000" w:themeColor="text1"/>
              </w:rPr>
              <w:t>99202</w:t>
            </w:r>
          </w:p>
        </w:tc>
        <w:tc>
          <w:tcPr>
            <w:tcW w:w="4646" w:type="dxa"/>
            <w:tcBorders>
              <w:top w:val="single" w:sz="6" w:space="0" w:color="auto"/>
              <w:left w:val="single" w:sz="6" w:space="0" w:color="auto"/>
              <w:bottom w:val="single" w:sz="6" w:space="0" w:color="auto"/>
              <w:right w:val="single" w:sz="4"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Initial-expanded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B31C4B" w:rsidRPr="00863CFD" w:rsidRDefault="009172AD" w:rsidP="00863CFD">
            <w:pPr>
              <w:rPr>
                <w:color w:val="000000"/>
              </w:rPr>
            </w:pPr>
            <w:r w:rsidRPr="00863CFD">
              <w:t>$76.62</w:t>
            </w:r>
          </w:p>
        </w:tc>
        <w:tc>
          <w:tcPr>
            <w:tcW w:w="1049"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B31C4B" w:rsidRPr="00863CFD" w:rsidRDefault="004B64F4" w:rsidP="00863CFD">
            <w:r w:rsidRPr="00863CFD">
              <w:t>1</w:t>
            </w:r>
          </w:p>
        </w:tc>
      </w:tr>
      <w:tr w:rsidR="00B31C4B"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vertAlign w:val="superscript"/>
              </w:rPr>
            </w:pPr>
            <w:r w:rsidRPr="00863CFD">
              <w:rPr>
                <w:color w:val="000000" w:themeColor="text1"/>
              </w:rPr>
              <w:t>99203</w:t>
            </w:r>
          </w:p>
        </w:tc>
        <w:tc>
          <w:tcPr>
            <w:tcW w:w="4646" w:type="dxa"/>
            <w:tcBorders>
              <w:top w:val="single" w:sz="6" w:space="0" w:color="auto"/>
              <w:left w:val="single" w:sz="6" w:space="0" w:color="auto"/>
              <w:bottom w:val="single" w:sz="6" w:space="0" w:color="auto"/>
              <w:right w:val="single" w:sz="4"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Initial-detailed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B31C4B" w:rsidRPr="00863CFD" w:rsidRDefault="009172AD" w:rsidP="00863CFD">
            <w:pPr>
              <w:rPr>
                <w:color w:val="000000"/>
              </w:rPr>
            </w:pPr>
            <w:r w:rsidRPr="00863CFD">
              <w:t>$110.45</w:t>
            </w:r>
          </w:p>
        </w:tc>
        <w:tc>
          <w:tcPr>
            <w:tcW w:w="1049"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B31C4B" w:rsidRPr="00863CFD" w:rsidRDefault="004B64F4" w:rsidP="00863CFD">
            <w:r w:rsidRPr="00863CFD">
              <w:t>1</w:t>
            </w:r>
          </w:p>
        </w:tc>
      </w:tr>
      <w:tr w:rsidR="00B31C4B"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vertAlign w:val="superscript"/>
              </w:rPr>
            </w:pPr>
            <w:r w:rsidRPr="00863CFD">
              <w:rPr>
                <w:color w:val="000000" w:themeColor="text1"/>
              </w:rPr>
              <w:t>99204</w:t>
            </w:r>
          </w:p>
        </w:tc>
        <w:tc>
          <w:tcPr>
            <w:tcW w:w="4646" w:type="dxa"/>
            <w:tcBorders>
              <w:top w:val="single" w:sz="6" w:space="0" w:color="auto"/>
              <w:left w:val="single" w:sz="6" w:space="0" w:color="auto"/>
              <w:bottom w:val="single" w:sz="6" w:space="0" w:color="auto"/>
              <w:right w:val="single" w:sz="4"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Initial-comprehensive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B31C4B" w:rsidRPr="00863CFD" w:rsidRDefault="009172AD" w:rsidP="00863CFD">
            <w:pPr>
              <w:rPr>
                <w:color w:val="000000"/>
              </w:rPr>
            </w:pPr>
            <w:r w:rsidRPr="00863CFD">
              <w:t>$169.39</w:t>
            </w:r>
          </w:p>
        </w:tc>
        <w:tc>
          <w:tcPr>
            <w:tcW w:w="1049"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B31C4B" w:rsidRPr="00863CFD" w:rsidRDefault="004B64F4" w:rsidP="00863CFD">
            <w:r w:rsidRPr="00863CFD">
              <w:t>1</w:t>
            </w:r>
          </w:p>
        </w:tc>
      </w:tr>
      <w:tr w:rsidR="00B31C4B"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vertAlign w:val="superscript"/>
              </w:rPr>
            </w:pPr>
            <w:r w:rsidRPr="00863CFD">
              <w:rPr>
                <w:color w:val="000000" w:themeColor="text1"/>
              </w:rPr>
              <w:t>99205</w:t>
            </w:r>
          </w:p>
        </w:tc>
        <w:tc>
          <w:tcPr>
            <w:tcW w:w="4646" w:type="dxa"/>
            <w:tcBorders>
              <w:top w:val="single" w:sz="6" w:space="0" w:color="auto"/>
              <w:left w:val="single" w:sz="6" w:space="0" w:color="auto"/>
              <w:bottom w:val="single" w:sz="6" w:space="0" w:color="auto"/>
              <w:right w:val="single" w:sz="4"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Complex-evaluation/management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B31C4B" w:rsidRPr="00863CFD" w:rsidRDefault="009172AD" w:rsidP="00863CFD">
            <w:pPr>
              <w:rPr>
                <w:color w:val="000000"/>
              </w:rPr>
            </w:pPr>
            <w:r w:rsidRPr="00863CFD">
              <w:t>$213.49</w:t>
            </w:r>
          </w:p>
        </w:tc>
        <w:tc>
          <w:tcPr>
            <w:tcW w:w="1049" w:type="dxa"/>
            <w:tcBorders>
              <w:top w:val="single" w:sz="6" w:space="0" w:color="auto"/>
              <w:left w:val="single" w:sz="6" w:space="0" w:color="auto"/>
              <w:bottom w:val="single" w:sz="6" w:space="0" w:color="auto"/>
              <w:right w:val="single" w:sz="6" w:space="0" w:color="auto"/>
            </w:tcBorders>
            <w:vAlign w:val="center"/>
          </w:tcPr>
          <w:p w:rsidR="00B31C4B" w:rsidRPr="00863CFD" w:rsidRDefault="00B31C4B"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B31C4B" w:rsidRPr="00863CFD" w:rsidRDefault="004B64F4" w:rsidP="00863CFD">
            <w:r w:rsidRPr="00863CFD">
              <w:t>1</w:t>
            </w:r>
          </w:p>
        </w:tc>
      </w:tr>
      <w:tr w:rsidR="00ED5C67"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vertAlign w:val="superscript"/>
              </w:rPr>
            </w:pPr>
            <w:r w:rsidRPr="00863CFD">
              <w:rPr>
                <w:color w:val="000000" w:themeColor="text1"/>
              </w:rPr>
              <w:t>99211</w:t>
            </w:r>
          </w:p>
        </w:tc>
        <w:tc>
          <w:tcPr>
            <w:tcW w:w="4646" w:type="dxa"/>
            <w:tcBorders>
              <w:top w:val="single" w:sz="6" w:space="0" w:color="auto"/>
              <w:left w:val="single" w:sz="6" w:space="0" w:color="auto"/>
              <w:bottom w:val="single" w:sz="6" w:space="0" w:color="auto"/>
              <w:right w:val="single" w:sz="4" w:space="0" w:color="auto"/>
            </w:tcBorders>
            <w:vAlign w:val="center"/>
          </w:tcPr>
          <w:p w:rsidR="00ED5C67" w:rsidRPr="00863CFD" w:rsidRDefault="00ED5C67" w:rsidP="00863CFD">
            <w:pPr>
              <w:autoSpaceDE w:val="0"/>
              <w:autoSpaceDN w:val="0"/>
              <w:adjustRightInd w:val="0"/>
              <w:rPr>
                <w:color w:val="000000" w:themeColor="text1"/>
              </w:rPr>
            </w:pPr>
            <w:r w:rsidRPr="00863CFD">
              <w:rPr>
                <w:color w:val="000000" w:themeColor="text1"/>
              </w:rPr>
              <w:t>Subsequent-brief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ED5C67" w:rsidRPr="00863CFD" w:rsidRDefault="00927B71" w:rsidP="00863CFD">
            <w:pPr>
              <w:rPr>
                <w:color w:val="000000"/>
              </w:rPr>
            </w:pPr>
            <w:r w:rsidRPr="00863CFD">
              <w:t>$21.75</w:t>
            </w:r>
          </w:p>
        </w:tc>
        <w:tc>
          <w:tcPr>
            <w:tcW w:w="1049"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tc>
      </w:tr>
      <w:tr w:rsidR="00ED5C67"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vertAlign w:val="superscript"/>
              </w:rPr>
            </w:pPr>
            <w:r w:rsidRPr="00863CFD">
              <w:rPr>
                <w:color w:val="000000" w:themeColor="text1"/>
              </w:rPr>
              <w:t>99212</w:t>
            </w:r>
          </w:p>
        </w:tc>
        <w:tc>
          <w:tcPr>
            <w:tcW w:w="4646" w:type="dxa"/>
            <w:tcBorders>
              <w:top w:val="single" w:sz="6" w:space="0" w:color="auto"/>
              <w:left w:val="single" w:sz="6" w:space="0" w:color="auto"/>
              <w:bottom w:val="single" w:sz="6" w:space="0" w:color="auto"/>
              <w:right w:val="single" w:sz="4" w:space="0" w:color="auto"/>
            </w:tcBorders>
            <w:vAlign w:val="center"/>
          </w:tcPr>
          <w:p w:rsidR="00ED5C67" w:rsidRPr="00863CFD" w:rsidRDefault="00ED5C67" w:rsidP="00863CFD">
            <w:pPr>
              <w:autoSpaceDE w:val="0"/>
              <w:autoSpaceDN w:val="0"/>
              <w:adjustRightInd w:val="0"/>
              <w:rPr>
                <w:color w:val="000000" w:themeColor="text1"/>
              </w:rPr>
            </w:pPr>
            <w:r w:rsidRPr="00863CFD">
              <w:rPr>
                <w:color w:val="000000" w:themeColor="text1"/>
              </w:rPr>
              <w:t>Subsequent-limited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ED5C67" w:rsidRPr="00863CFD" w:rsidRDefault="00927B71" w:rsidP="00863CFD">
            <w:pPr>
              <w:rPr>
                <w:color w:val="000000"/>
              </w:rPr>
            </w:pPr>
            <w:r w:rsidRPr="00863CFD">
              <w:t>$44.60</w:t>
            </w:r>
          </w:p>
        </w:tc>
        <w:tc>
          <w:tcPr>
            <w:tcW w:w="1049"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tc>
      </w:tr>
      <w:tr w:rsidR="00ED5C67"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vertAlign w:val="superscript"/>
              </w:rPr>
            </w:pPr>
            <w:r w:rsidRPr="00863CFD">
              <w:rPr>
                <w:color w:val="000000" w:themeColor="text1"/>
              </w:rPr>
              <w:t>99213</w:t>
            </w:r>
          </w:p>
        </w:tc>
        <w:tc>
          <w:tcPr>
            <w:tcW w:w="4646" w:type="dxa"/>
            <w:tcBorders>
              <w:top w:val="single" w:sz="6" w:space="0" w:color="auto"/>
              <w:left w:val="single" w:sz="6" w:space="0" w:color="auto"/>
              <w:bottom w:val="single" w:sz="6" w:space="0" w:color="auto"/>
              <w:right w:val="single" w:sz="4" w:space="0" w:color="auto"/>
            </w:tcBorders>
            <w:vAlign w:val="center"/>
          </w:tcPr>
          <w:p w:rsidR="00ED5C67" w:rsidRPr="00863CFD" w:rsidRDefault="00ED5C67" w:rsidP="00863CFD">
            <w:pPr>
              <w:autoSpaceDE w:val="0"/>
              <w:autoSpaceDN w:val="0"/>
              <w:adjustRightInd w:val="0"/>
              <w:rPr>
                <w:color w:val="000000" w:themeColor="text1"/>
              </w:rPr>
            </w:pPr>
            <w:r w:rsidRPr="00863CFD">
              <w:rPr>
                <w:color w:val="000000" w:themeColor="text1"/>
              </w:rPr>
              <w:t>Subsequent-expanded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ED5C67" w:rsidRPr="00863CFD" w:rsidRDefault="00927B71" w:rsidP="00863CFD">
            <w:pPr>
              <w:rPr>
                <w:color w:val="000000"/>
              </w:rPr>
            </w:pPr>
            <w:r w:rsidRPr="00863CFD">
              <w:t>$74.71</w:t>
            </w:r>
          </w:p>
        </w:tc>
        <w:tc>
          <w:tcPr>
            <w:tcW w:w="1049"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tc>
      </w:tr>
      <w:tr w:rsidR="00ED5C67"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ED5C67" w:rsidRPr="00863CFD" w:rsidRDefault="00ED5C67" w:rsidP="00863CFD">
            <w:pPr>
              <w:rPr>
                <w:color w:val="000000" w:themeColor="text1"/>
              </w:rPr>
            </w:pPr>
            <w:r w:rsidRPr="00863CFD">
              <w:rPr>
                <w:color w:val="000000" w:themeColor="text1"/>
              </w:rPr>
              <w:t>99214</w:t>
            </w:r>
          </w:p>
        </w:tc>
        <w:tc>
          <w:tcPr>
            <w:tcW w:w="4646" w:type="dxa"/>
            <w:tcBorders>
              <w:top w:val="single" w:sz="6" w:space="0" w:color="auto"/>
              <w:left w:val="single" w:sz="6" w:space="0" w:color="auto"/>
              <w:bottom w:val="single" w:sz="6" w:space="0" w:color="auto"/>
              <w:right w:val="single" w:sz="6" w:space="0" w:color="auto"/>
            </w:tcBorders>
          </w:tcPr>
          <w:p w:rsidR="00ED5C67" w:rsidRPr="00863CFD" w:rsidRDefault="00ED5C67" w:rsidP="00863CFD">
            <w:r w:rsidRPr="00863CFD">
              <w:t>Established Patient Office Visit/outpatient</w:t>
            </w:r>
          </w:p>
        </w:tc>
        <w:tc>
          <w:tcPr>
            <w:tcW w:w="1291"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tc>
        <w:tc>
          <w:tcPr>
            <w:tcW w:w="135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tc>
        <w:tc>
          <w:tcPr>
            <w:tcW w:w="1260" w:type="dxa"/>
            <w:tcBorders>
              <w:top w:val="single" w:sz="6" w:space="0" w:color="auto"/>
              <w:left w:val="single" w:sz="6" w:space="0" w:color="auto"/>
              <w:bottom w:val="single" w:sz="6" w:space="0" w:color="auto"/>
              <w:right w:val="single" w:sz="6" w:space="0" w:color="auto"/>
            </w:tcBorders>
            <w:vAlign w:val="center"/>
          </w:tcPr>
          <w:p w:rsidR="00ED5C67" w:rsidRPr="00863CFD" w:rsidRDefault="00927B71" w:rsidP="00863CFD">
            <w:pPr>
              <w:rPr>
                <w:color w:val="000000"/>
              </w:rPr>
            </w:pPr>
            <w:r w:rsidRPr="00863CFD">
              <w:t>$110.52</w:t>
            </w:r>
          </w:p>
        </w:tc>
        <w:tc>
          <w:tcPr>
            <w:tcW w:w="1049" w:type="dxa"/>
            <w:tcBorders>
              <w:top w:val="single" w:sz="6" w:space="0" w:color="auto"/>
              <w:left w:val="single" w:sz="6" w:space="0" w:color="auto"/>
              <w:bottom w:val="single" w:sz="6" w:space="0" w:color="auto"/>
              <w:right w:val="single" w:sz="6" w:space="0" w:color="auto"/>
            </w:tcBorders>
            <w:vAlign w:val="center"/>
          </w:tcPr>
          <w:p w:rsidR="00ED5C67" w:rsidRPr="00863CFD" w:rsidRDefault="008815E8" w:rsidP="00863CFD">
            <w:r w:rsidRPr="00863CFD">
              <w:t>700-201</w:t>
            </w:r>
          </w:p>
        </w:tc>
        <w:tc>
          <w:tcPr>
            <w:tcW w:w="720" w:type="dxa"/>
            <w:tcBorders>
              <w:top w:val="single" w:sz="6" w:space="0" w:color="auto"/>
              <w:left w:val="single" w:sz="6" w:space="0" w:color="auto"/>
              <w:bottom w:val="single" w:sz="6" w:space="0" w:color="auto"/>
              <w:right w:val="single" w:sz="6" w:space="0" w:color="auto"/>
            </w:tcBorders>
            <w:vAlign w:val="center"/>
          </w:tcPr>
          <w:p w:rsidR="00ED5C67" w:rsidRPr="00863CFD" w:rsidRDefault="00ED5C67" w:rsidP="00863CFD"/>
        </w:tc>
      </w:tr>
      <w:tr w:rsidR="004E31D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vertAlign w:val="superscript"/>
              </w:rPr>
            </w:pPr>
            <w:r w:rsidRPr="00863CFD">
              <w:rPr>
                <w:color w:val="000000" w:themeColor="text1"/>
              </w:rPr>
              <w:t>99385</w:t>
            </w:r>
          </w:p>
        </w:tc>
        <w:tc>
          <w:tcPr>
            <w:tcW w:w="4646" w:type="dxa"/>
            <w:tcBorders>
              <w:top w:val="single" w:sz="6" w:space="0" w:color="auto"/>
              <w:left w:val="single" w:sz="6" w:space="0" w:color="auto"/>
              <w:bottom w:val="single" w:sz="6" w:space="0" w:color="auto"/>
              <w:right w:val="single" w:sz="4"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Initial preventative medicine evaluation 21 - 39 yrs.</w:t>
            </w:r>
          </w:p>
        </w:tc>
        <w:tc>
          <w:tcPr>
            <w:tcW w:w="1291"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4E31D0" w:rsidRPr="00863CFD" w:rsidRDefault="00376717" w:rsidP="00863CFD">
            <w:pPr>
              <w:rPr>
                <w:color w:val="000000"/>
              </w:rPr>
            </w:pPr>
            <w:r w:rsidRPr="00863CFD">
              <w:t>$110.45</w:t>
            </w:r>
          </w:p>
        </w:tc>
        <w:tc>
          <w:tcPr>
            <w:tcW w:w="1049"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2</w:t>
            </w:r>
          </w:p>
        </w:tc>
      </w:tr>
      <w:tr w:rsidR="004E31D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vertAlign w:val="superscript"/>
              </w:rPr>
            </w:pPr>
            <w:r w:rsidRPr="00863CFD">
              <w:rPr>
                <w:color w:val="000000" w:themeColor="text1"/>
              </w:rPr>
              <w:t>99386</w:t>
            </w:r>
          </w:p>
        </w:tc>
        <w:tc>
          <w:tcPr>
            <w:tcW w:w="4646" w:type="dxa"/>
            <w:tcBorders>
              <w:top w:val="single" w:sz="6" w:space="0" w:color="auto"/>
              <w:left w:val="single" w:sz="6" w:space="0" w:color="auto"/>
              <w:bottom w:val="single" w:sz="6" w:space="0" w:color="auto"/>
              <w:right w:val="single" w:sz="4"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Initial preventative medicine evaluation 40 - 64 yrs.</w:t>
            </w:r>
          </w:p>
        </w:tc>
        <w:tc>
          <w:tcPr>
            <w:tcW w:w="1291"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4E31D0" w:rsidRPr="00863CFD" w:rsidRDefault="00376717" w:rsidP="00863CFD">
            <w:pPr>
              <w:rPr>
                <w:color w:val="000000"/>
              </w:rPr>
            </w:pPr>
            <w:r w:rsidRPr="00863CFD">
              <w:t>$110.45</w:t>
            </w:r>
          </w:p>
        </w:tc>
        <w:tc>
          <w:tcPr>
            <w:tcW w:w="1049"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2</w:t>
            </w:r>
          </w:p>
        </w:tc>
      </w:tr>
      <w:tr w:rsidR="004E31D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vertAlign w:val="superscript"/>
              </w:rPr>
            </w:pPr>
            <w:r w:rsidRPr="00863CFD">
              <w:rPr>
                <w:color w:val="000000" w:themeColor="text1"/>
              </w:rPr>
              <w:lastRenderedPageBreak/>
              <w:t>99395</w:t>
            </w:r>
          </w:p>
        </w:tc>
        <w:tc>
          <w:tcPr>
            <w:tcW w:w="4646" w:type="dxa"/>
            <w:tcBorders>
              <w:top w:val="single" w:sz="6" w:space="0" w:color="auto"/>
              <w:left w:val="single" w:sz="6" w:space="0" w:color="auto"/>
              <w:bottom w:val="single" w:sz="6" w:space="0" w:color="auto"/>
              <w:right w:val="single" w:sz="4"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Periodic preventative medicine evaluation 21 - 39 yrs.</w:t>
            </w:r>
          </w:p>
        </w:tc>
        <w:tc>
          <w:tcPr>
            <w:tcW w:w="1291"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4E31D0" w:rsidRPr="00863CFD" w:rsidRDefault="00376717" w:rsidP="00863CFD">
            <w:pPr>
              <w:rPr>
                <w:color w:val="000000"/>
              </w:rPr>
            </w:pPr>
            <w:r w:rsidRPr="00863CFD">
              <w:t>$74.71</w:t>
            </w:r>
          </w:p>
        </w:tc>
        <w:tc>
          <w:tcPr>
            <w:tcW w:w="1049"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2</w:t>
            </w:r>
          </w:p>
        </w:tc>
      </w:tr>
      <w:tr w:rsidR="004E31D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vertAlign w:val="superscript"/>
              </w:rPr>
            </w:pPr>
            <w:r w:rsidRPr="00863CFD">
              <w:rPr>
                <w:color w:val="000000" w:themeColor="text1"/>
              </w:rPr>
              <w:t>99396</w:t>
            </w:r>
          </w:p>
        </w:tc>
        <w:tc>
          <w:tcPr>
            <w:tcW w:w="4646" w:type="dxa"/>
            <w:tcBorders>
              <w:top w:val="single" w:sz="6" w:space="0" w:color="auto"/>
              <w:left w:val="single" w:sz="6" w:space="0" w:color="auto"/>
              <w:bottom w:val="single" w:sz="6" w:space="0" w:color="auto"/>
              <w:right w:val="single" w:sz="4"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Periodic preventative medicine evaluation 40 - 64 yrs.</w:t>
            </w:r>
          </w:p>
        </w:tc>
        <w:tc>
          <w:tcPr>
            <w:tcW w:w="1291" w:type="dxa"/>
            <w:tcBorders>
              <w:top w:val="single" w:sz="6" w:space="0" w:color="auto"/>
              <w:left w:val="single" w:sz="4"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4E31D0" w:rsidRPr="00863CFD" w:rsidRDefault="00376717" w:rsidP="00863CFD">
            <w:pPr>
              <w:rPr>
                <w:color w:val="000000"/>
              </w:rPr>
            </w:pPr>
            <w:r w:rsidRPr="00863CFD">
              <w:t>$74.71</w:t>
            </w:r>
          </w:p>
        </w:tc>
        <w:tc>
          <w:tcPr>
            <w:tcW w:w="1049"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700-201</w:t>
            </w:r>
          </w:p>
        </w:tc>
        <w:tc>
          <w:tcPr>
            <w:tcW w:w="720" w:type="dxa"/>
            <w:tcBorders>
              <w:top w:val="single" w:sz="6" w:space="0" w:color="auto"/>
              <w:left w:val="single" w:sz="6" w:space="0" w:color="auto"/>
              <w:bottom w:val="single" w:sz="6" w:space="0" w:color="auto"/>
              <w:right w:val="single" w:sz="6" w:space="0" w:color="auto"/>
            </w:tcBorders>
            <w:vAlign w:val="center"/>
          </w:tcPr>
          <w:p w:rsidR="004E31D0" w:rsidRPr="00863CFD" w:rsidRDefault="004E31D0" w:rsidP="00863CFD">
            <w:pPr>
              <w:autoSpaceDE w:val="0"/>
              <w:autoSpaceDN w:val="0"/>
              <w:adjustRightInd w:val="0"/>
              <w:rPr>
                <w:color w:val="000000" w:themeColor="text1"/>
              </w:rPr>
            </w:pPr>
            <w:r w:rsidRPr="00863CFD">
              <w:rPr>
                <w:color w:val="000000" w:themeColor="text1"/>
              </w:rPr>
              <w:t>2</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vertAlign w:val="superscript"/>
              </w:rPr>
            </w:pPr>
            <w:r w:rsidRPr="00863CFD">
              <w:rPr>
                <w:color w:val="000000" w:themeColor="text1"/>
              </w:rPr>
              <w:t>W9201</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Initial-brief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$45.26</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W9202</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Initial-expanded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$76.62</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W9203</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Initial-detailed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$110.45</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W9204</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Initial-comprehensive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$169.39</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W9205</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Complex-evaluation/management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$213.49</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 xml:space="preserve">W9211 </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Subsequent-brief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$21.75</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W9212</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Subsequent-limited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$44.60</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W9213</w:t>
            </w:r>
            <w:r w:rsidRPr="00863CFD">
              <w:rPr>
                <w:color w:val="000000" w:themeColor="text1"/>
                <w:vertAlign w:val="superscript"/>
              </w:rPr>
              <w:t xml:space="preserve"> </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Subsequent-expanded evaluation/management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$74.71</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tcPr>
          <w:p w:rsidR="00597440" w:rsidRPr="00863CFD" w:rsidRDefault="00597440" w:rsidP="00863CFD">
            <w:pPr>
              <w:rPr>
                <w:color w:val="000000" w:themeColor="text1"/>
              </w:rPr>
            </w:pPr>
            <w:r w:rsidRPr="00863CFD">
              <w:rPr>
                <w:color w:val="000000" w:themeColor="text1"/>
              </w:rPr>
              <w:t>W9214</w:t>
            </w:r>
          </w:p>
        </w:tc>
        <w:tc>
          <w:tcPr>
            <w:tcW w:w="4646" w:type="dxa"/>
            <w:tcBorders>
              <w:top w:val="single" w:sz="6" w:space="0" w:color="auto"/>
              <w:left w:val="single" w:sz="6" w:space="0" w:color="auto"/>
              <w:bottom w:val="single" w:sz="6" w:space="0" w:color="auto"/>
              <w:right w:val="single" w:sz="4" w:space="0" w:color="auto"/>
            </w:tcBorders>
          </w:tcPr>
          <w:p w:rsidR="00597440" w:rsidRPr="00863CFD" w:rsidRDefault="00597440" w:rsidP="00863CFD">
            <w:r w:rsidRPr="00863CFD">
              <w:t>Established Patient Office Visit/outpatient</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$110.52</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W9385</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Initial preventative medicine evaluation 21 - 39 yrs.</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$110.45</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r w:rsidRPr="00863CFD">
              <w:t>2 &amp; 3</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 xml:space="preserve">W9386 </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Initial preventative medicine evaluation 40 – 64 yrs.</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rPr>
                <w:color w:val="000000"/>
              </w:rPr>
            </w:pPr>
            <w:r w:rsidRPr="00863CFD">
              <w:t>$110.45</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tcPr>
          <w:p w:rsidR="00597440" w:rsidRPr="00863CFD" w:rsidRDefault="00597440" w:rsidP="00863CFD">
            <w:r w:rsidRPr="00863CFD">
              <w:t>2 &amp; 3</w:t>
            </w:r>
          </w:p>
        </w:tc>
      </w:tr>
      <w:tr w:rsidR="00651699" w:rsidRPr="00863CFD" w:rsidTr="004E6D58">
        <w:trPr>
          <w:trHeight w:val="65"/>
          <w:tblHeader/>
          <w:jc w:val="center"/>
        </w:trPr>
        <w:tc>
          <w:tcPr>
            <w:tcW w:w="839" w:type="dxa"/>
            <w:tcBorders>
              <w:top w:val="single" w:sz="4" w:space="0" w:color="auto"/>
              <w:left w:val="single" w:sz="4" w:space="0" w:color="auto"/>
              <w:bottom w:val="single" w:sz="4" w:space="0" w:color="auto"/>
              <w:right w:val="single" w:sz="4" w:space="0" w:color="auto"/>
            </w:tcBorders>
            <w:vAlign w:val="center"/>
          </w:tcPr>
          <w:p w:rsidR="00651699" w:rsidRPr="00863CFD" w:rsidRDefault="00651699" w:rsidP="00913F4B">
            <w:pPr>
              <w:autoSpaceDE w:val="0"/>
              <w:autoSpaceDN w:val="0"/>
              <w:adjustRightInd w:val="0"/>
              <w:rPr>
                <w:b/>
                <w:color w:val="000000" w:themeColor="text1"/>
              </w:rPr>
            </w:pPr>
            <w:r w:rsidRPr="00863CFD">
              <w:rPr>
                <w:b/>
                <w:bCs/>
                <w:color w:val="000000" w:themeColor="text1"/>
              </w:rPr>
              <w:t>CPT Code</w:t>
            </w:r>
          </w:p>
        </w:tc>
        <w:tc>
          <w:tcPr>
            <w:tcW w:w="4646" w:type="dxa"/>
            <w:tcBorders>
              <w:top w:val="single" w:sz="4" w:space="0" w:color="auto"/>
              <w:left w:val="single" w:sz="4" w:space="0" w:color="auto"/>
              <w:bottom w:val="single" w:sz="4" w:space="0" w:color="auto"/>
              <w:right w:val="single" w:sz="4" w:space="0" w:color="auto"/>
            </w:tcBorders>
            <w:vAlign w:val="center"/>
          </w:tcPr>
          <w:p w:rsidR="00651699" w:rsidRPr="00863CFD" w:rsidRDefault="00651699" w:rsidP="00913F4B">
            <w:pPr>
              <w:autoSpaceDE w:val="0"/>
              <w:autoSpaceDN w:val="0"/>
              <w:adjustRightInd w:val="0"/>
              <w:rPr>
                <w:b/>
                <w:color w:val="000000" w:themeColor="text1"/>
              </w:rPr>
            </w:pPr>
            <w:r w:rsidRPr="00863CFD">
              <w:rPr>
                <w:b/>
                <w:bCs/>
                <w:color w:val="000000" w:themeColor="text1"/>
              </w:rPr>
              <w:t>CPT Code Description</w:t>
            </w:r>
          </w:p>
        </w:tc>
        <w:tc>
          <w:tcPr>
            <w:tcW w:w="1291" w:type="dxa"/>
            <w:tcBorders>
              <w:top w:val="single" w:sz="4" w:space="0" w:color="auto"/>
              <w:left w:val="single" w:sz="4" w:space="0" w:color="auto"/>
              <w:bottom w:val="single" w:sz="4" w:space="0" w:color="auto"/>
              <w:right w:val="single" w:sz="4" w:space="0" w:color="auto"/>
            </w:tcBorders>
            <w:vAlign w:val="center"/>
          </w:tcPr>
          <w:p w:rsidR="00651699" w:rsidRPr="00863CFD" w:rsidRDefault="00651699" w:rsidP="00913F4B">
            <w:pPr>
              <w:autoSpaceDE w:val="0"/>
              <w:autoSpaceDN w:val="0"/>
              <w:adjustRightInd w:val="0"/>
              <w:rPr>
                <w:b/>
                <w:bCs/>
                <w:color w:val="000000" w:themeColor="text1"/>
              </w:rPr>
            </w:pPr>
            <w:r w:rsidRPr="00863CFD">
              <w:rPr>
                <w:b/>
                <w:bCs/>
                <w:color w:val="000000" w:themeColor="text1"/>
              </w:rPr>
              <w:t>Technical</w:t>
            </w:r>
          </w:p>
          <w:p w:rsidR="00651699" w:rsidRPr="00863CFD" w:rsidRDefault="00651699" w:rsidP="00913F4B">
            <w:pPr>
              <w:autoSpaceDE w:val="0"/>
              <w:autoSpaceDN w:val="0"/>
              <w:adjustRightInd w:val="0"/>
              <w:rPr>
                <w:b/>
                <w:bCs/>
                <w:color w:val="000000" w:themeColor="text1"/>
              </w:rPr>
            </w:pPr>
            <w:r w:rsidRPr="00863CFD">
              <w:rPr>
                <w:b/>
                <w:bCs/>
                <w:color w:val="000000" w:themeColor="text1"/>
              </w:rPr>
              <w:t>Component</w:t>
            </w:r>
            <w:r>
              <w:rPr>
                <w:b/>
                <w:bCs/>
                <w:color w:val="000000" w:themeColor="text1"/>
              </w:rPr>
              <w:t xml:space="preserve"> (TC)</w:t>
            </w:r>
          </w:p>
        </w:tc>
        <w:tc>
          <w:tcPr>
            <w:tcW w:w="1350" w:type="dxa"/>
            <w:tcBorders>
              <w:top w:val="single" w:sz="4" w:space="0" w:color="auto"/>
              <w:left w:val="single" w:sz="4" w:space="0" w:color="auto"/>
              <w:bottom w:val="single" w:sz="4" w:space="0" w:color="auto"/>
              <w:right w:val="single" w:sz="4" w:space="0" w:color="auto"/>
            </w:tcBorders>
            <w:vAlign w:val="center"/>
          </w:tcPr>
          <w:p w:rsidR="00651699" w:rsidRPr="00863CFD" w:rsidRDefault="00651699" w:rsidP="00913F4B">
            <w:pPr>
              <w:autoSpaceDE w:val="0"/>
              <w:autoSpaceDN w:val="0"/>
              <w:adjustRightInd w:val="0"/>
              <w:rPr>
                <w:b/>
                <w:bCs/>
                <w:color w:val="000000" w:themeColor="text1"/>
              </w:rPr>
            </w:pPr>
            <w:r w:rsidRPr="00863CFD">
              <w:rPr>
                <w:b/>
                <w:bCs/>
                <w:color w:val="000000" w:themeColor="text1"/>
              </w:rPr>
              <w:t>Professional</w:t>
            </w:r>
          </w:p>
          <w:p w:rsidR="00651699" w:rsidRPr="00863CFD" w:rsidRDefault="00651699" w:rsidP="00913F4B">
            <w:pPr>
              <w:autoSpaceDE w:val="0"/>
              <w:autoSpaceDN w:val="0"/>
              <w:adjustRightInd w:val="0"/>
              <w:rPr>
                <w:b/>
                <w:bCs/>
                <w:color w:val="000000" w:themeColor="text1"/>
              </w:rPr>
            </w:pPr>
            <w:r w:rsidRPr="00863CFD">
              <w:rPr>
                <w:b/>
                <w:bCs/>
                <w:color w:val="000000" w:themeColor="text1"/>
              </w:rPr>
              <w:t>Component</w:t>
            </w:r>
            <w:r>
              <w:rPr>
                <w:b/>
                <w:bCs/>
                <w:color w:val="000000" w:themeColor="text1"/>
              </w:rPr>
              <w:t xml:space="preserve"> (26)</w:t>
            </w:r>
          </w:p>
        </w:tc>
        <w:tc>
          <w:tcPr>
            <w:tcW w:w="1260" w:type="dxa"/>
            <w:tcBorders>
              <w:top w:val="single" w:sz="4" w:space="0" w:color="auto"/>
              <w:left w:val="single" w:sz="4" w:space="0" w:color="auto"/>
              <w:bottom w:val="single" w:sz="4" w:space="0" w:color="auto"/>
              <w:right w:val="single" w:sz="4" w:space="0" w:color="auto"/>
            </w:tcBorders>
            <w:vAlign w:val="center"/>
          </w:tcPr>
          <w:p w:rsidR="00651699" w:rsidRPr="00863CFD" w:rsidRDefault="00651699" w:rsidP="00913F4B">
            <w:pPr>
              <w:autoSpaceDE w:val="0"/>
              <w:autoSpaceDN w:val="0"/>
              <w:adjustRightInd w:val="0"/>
              <w:rPr>
                <w:b/>
                <w:bCs/>
                <w:color w:val="000000" w:themeColor="text1"/>
              </w:rPr>
            </w:pPr>
            <w:r w:rsidRPr="00863CFD">
              <w:rPr>
                <w:b/>
                <w:bCs/>
                <w:color w:val="000000" w:themeColor="text1"/>
              </w:rPr>
              <w:t>Total Outpatient Rate</w:t>
            </w:r>
          </w:p>
          <w:p w:rsidR="00651699" w:rsidRPr="00863CFD" w:rsidRDefault="00651699" w:rsidP="00913F4B">
            <w:pPr>
              <w:autoSpaceDE w:val="0"/>
              <w:autoSpaceDN w:val="0"/>
              <w:adjustRightInd w:val="0"/>
              <w:rPr>
                <w:b/>
                <w:bCs/>
                <w:color w:val="000000" w:themeColor="text1"/>
              </w:rPr>
            </w:pPr>
          </w:p>
        </w:tc>
        <w:tc>
          <w:tcPr>
            <w:tcW w:w="1049" w:type="dxa"/>
            <w:tcBorders>
              <w:top w:val="single" w:sz="4" w:space="0" w:color="auto"/>
              <w:left w:val="single" w:sz="4" w:space="0" w:color="auto"/>
              <w:bottom w:val="single" w:sz="4" w:space="0" w:color="auto"/>
              <w:right w:val="single" w:sz="4" w:space="0" w:color="auto"/>
            </w:tcBorders>
            <w:vAlign w:val="center"/>
          </w:tcPr>
          <w:p w:rsidR="00651699" w:rsidRPr="00863CFD" w:rsidRDefault="00651699" w:rsidP="00913F4B">
            <w:pPr>
              <w:autoSpaceDE w:val="0"/>
              <w:autoSpaceDN w:val="0"/>
              <w:adjustRightInd w:val="0"/>
              <w:rPr>
                <w:b/>
                <w:bCs/>
                <w:color w:val="000000" w:themeColor="text1"/>
              </w:rPr>
            </w:pPr>
            <w:r w:rsidRPr="00863CFD">
              <w:rPr>
                <w:b/>
                <w:bCs/>
                <w:color w:val="000000" w:themeColor="text1"/>
              </w:rPr>
              <w:t>Cost   Ctr- Minor Obj</w:t>
            </w:r>
          </w:p>
        </w:tc>
        <w:tc>
          <w:tcPr>
            <w:tcW w:w="720" w:type="dxa"/>
            <w:tcBorders>
              <w:top w:val="single" w:sz="4" w:space="0" w:color="auto"/>
              <w:left w:val="single" w:sz="4" w:space="0" w:color="auto"/>
              <w:bottom w:val="single" w:sz="4" w:space="0" w:color="auto"/>
              <w:right w:val="single" w:sz="4" w:space="0" w:color="auto"/>
            </w:tcBorders>
          </w:tcPr>
          <w:p w:rsidR="00651699" w:rsidRPr="00863CFD" w:rsidRDefault="00651699" w:rsidP="00913F4B">
            <w:pPr>
              <w:autoSpaceDE w:val="0"/>
              <w:autoSpaceDN w:val="0"/>
              <w:adjustRightInd w:val="0"/>
              <w:rPr>
                <w:b/>
                <w:bCs/>
                <w:color w:val="000000" w:themeColor="text1"/>
              </w:rPr>
            </w:pPr>
            <w:r w:rsidRPr="00863CFD">
              <w:rPr>
                <w:b/>
                <w:bCs/>
                <w:color w:val="000000" w:themeColor="text1"/>
              </w:rPr>
              <w:t>Foot Notes</w:t>
            </w:r>
          </w:p>
        </w:tc>
      </w:tr>
      <w:tr w:rsidR="00597440" w:rsidRPr="00863CFD" w:rsidTr="004E6D58">
        <w:trPr>
          <w:trHeight w:val="247"/>
          <w:jc w:val="center"/>
        </w:trPr>
        <w:tc>
          <w:tcPr>
            <w:tcW w:w="83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W9395</w:t>
            </w:r>
          </w:p>
        </w:tc>
        <w:tc>
          <w:tcPr>
            <w:tcW w:w="4646" w:type="dxa"/>
            <w:tcBorders>
              <w:top w:val="single" w:sz="6" w:space="0" w:color="auto"/>
              <w:left w:val="single" w:sz="6" w:space="0" w:color="auto"/>
              <w:bottom w:val="single" w:sz="6"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Periodic preventative medicine evaluation 21 - 39 yrs.</w:t>
            </w:r>
          </w:p>
        </w:tc>
        <w:tc>
          <w:tcPr>
            <w:tcW w:w="1291"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ind w:firstLine="109"/>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4" w:space="0" w:color="auto"/>
              <w:right w:val="single" w:sz="6" w:space="0" w:color="auto"/>
            </w:tcBorders>
            <w:vAlign w:val="center"/>
          </w:tcPr>
          <w:p w:rsidR="00597440" w:rsidRPr="00863CFD" w:rsidRDefault="00597440" w:rsidP="00863CFD">
            <w:pPr>
              <w:rPr>
                <w:color w:val="000000"/>
              </w:rPr>
            </w:pPr>
            <w:r w:rsidRPr="00863CFD">
              <w:t>$74.71</w:t>
            </w:r>
          </w:p>
        </w:tc>
        <w:tc>
          <w:tcPr>
            <w:tcW w:w="1049" w:type="dxa"/>
            <w:tcBorders>
              <w:top w:val="single" w:sz="6" w:space="0" w:color="auto"/>
              <w:left w:val="single" w:sz="6"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6" w:space="0" w:color="auto"/>
              <w:bottom w:val="single" w:sz="6" w:space="0" w:color="auto"/>
              <w:right w:val="single" w:sz="6" w:space="0" w:color="auto"/>
            </w:tcBorders>
          </w:tcPr>
          <w:p w:rsidR="00597440" w:rsidRPr="00863CFD" w:rsidRDefault="00597440" w:rsidP="00863CFD">
            <w:r w:rsidRPr="00863CFD">
              <w:t>2 &amp; 3</w:t>
            </w:r>
          </w:p>
        </w:tc>
      </w:tr>
      <w:tr w:rsidR="00597440" w:rsidRPr="00863CFD" w:rsidTr="004E6D58">
        <w:trPr>
          <w:trHeight w:val="247"/>
          <w:jc w:val="center"/>
        </w:trPr>
        <w:tc>
          <w:tcPr>
            <w:tcW w:w="839" w:type="dxa"/>
            <w:tcBorders>
              <w:top w:val="single" w:sz="6" w:space="0" w:color="auto"/>
              <w:left w:val="single" w:sz="4" w:space="0" w:color="auto"/>
              <w:bottom w:val="single" w:sz="4"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 xml:space="preserve">W9396 </w:t>
            </w:r>
          </w:p>
        </w:tc>
        <w:tc>
          <w:tcPr>
            <w:tcW w:w="4646" w:type="dxa"/>
            <w:tcBorders>
              <w:top w:val="single" w:sz="6" w:space="0" w:color="auto"/>
              <w:left w:val="single" w:sz="6" w:space="0" w:color="auto"/>
              <w:bottom w:val="single" w:sz="4"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Periodic preventative medicine evaluation 40 - 64 yrs.</w:t>
            </w:r>
          </w:p>
        </w:tc>
        <w:tc>
          <w:tcPr>
            <w:tcW w:w="1291" w:type="dxa"/>
            <w:tcBorders>
              <w:top w:val="single" w:sz="6" w:space="0" w:color="auto"/>
              <w:left w:val="single" w:sz="4" w:space="0" w:color="auto"/>
              <w:bottom w:val="single" w:sz="4"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4" w:space="0" w:color="auto"/>
              <w:right w:val="single" w:sz="4" w:space="0" w:color="auto"/>
            </w:tcBorders>
            <w:vAlign w:val="center"/>
          </w:tcPr>
          <w:p w:rsidR="00597440" w:rsidRPr="00863CFD" w:rsidRDefault="00597440" w:rsidP="00863CFD">
            <w:pPr>
              <w:autoSpaceDE w:val="0"/>
              <w:autoSpaceDN w:val="0"/>
              <w:adjustRightInd w:val="0"/>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597440" w:rsidRPr="00863CFD" w:rsidRDefault="00597440" w:rsidP="00863CFD">
            <w:pPr>
              <w:rPr>
                <w:color w:val="000000"/>
              </w:rPr>
            </w:pPr>
            <w:r w:rsidRPr="00863CFD">
              <w:t>$74.71</w:t>
            </w:r>
          </w:p>
        </w:tc>
        <w:tc>
          <w:tcPr>
            <w:tcW w:w="1049" w:type="dxa"/>
            <w:tcBorders>
              <w:top w:val="single" w:sz="6" w:space="0" w:color="auto"/>
              <w:left w:val="single" w:sz="4" w:space="0" w:color="auto"/>
              <w:bottom w:val="single" w:sz="6" w:space="0" w:color="auto"/>
              <w:right w:val="single" w:sz="6" w:space="0" w:color="auto"/>
            </w:tcBorders>
            <w:vAlign w:val="center"/>
          </w:tcPr>
          <w:p w:rsidR="00597440" w:rsidRPr="00863CFD" w:rsidRDefault="00597440" w:rsidP="00863CFD">
            <w:pPr>
              <w:autoSpaceDE w:val="0"/>
              <w:autoSpaceDN w:val="0"/>
              <w:adjustRightInd w:val="0"/>
              <w:rPr>
                <w:color w:val="000000" w:themeColor="text1"/>
              </w:rPr>
            </w:pPr>
            <w:r w:rsidRPr="00863CFD">
              <w:rPr>
                <w:color w:val="000000" w:themeColor="text1"/>
              </w:rPr>
              <w:t>700</w:t>
            </w:r>
          </w:p>
        </w:tc>
        <w:tc>
          <w:tcPr>
            <w:tcW w:w="720" w:type="dxa"/>
            <w:tcBorders>
              <w:top w:val="single" w:sz="6" w:space="0" w:color="auto"/>
              <w:left w:val="single" w:sz="4" w:space="0" w:color="auto"/>
              <w:bottom w:val="single" w:sz="6" w:space="0" w:color="auto"/>
              <w:right w:val="single" w:sz="6" w:space="0" w:color="auto"/>
            </w:tcBorders>
          </w:tcPr>
          <w:p w:rsidR="00597440" w:rsidRPr="00863CFD" w:rsidRDefault="00597440" w:rsidP="00863CFD">
            <w:r w:rsidRPr="00863CFD">
              <w:t>2 &amp; 3</w:t>
            </w:r>
          </w:p>
        </w:tc>
      </w:tr>
      <w:tr w:rsidR="002107E9" w:rsidRPr="00863CFD" w:rsidTr="004E6D58">
        <w:trPr>
          <w:trHeight w:val="570"/>
          <w:jc w:val="center"/>
        </w:trPr>
        <w:tc>
          <w:tcPr>
            <w:tcW w:w="11155" w:type="dxa"/>
            <w:gridSpan w:val="7"/>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jc w:val="center"/>
              <w:rPr>
                <w:color w:val="FF0000"/>
                <w:sz w:val="32"/>
                <w:szCs w:val="32"/>
              </w:rPr>
            </w:pPr>
            <w:r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Section B: Breast Cancer Screening and Diagnostic Procedures</w:t>
            </w:r>
          </w:p>
        </w:tc>
      </w:tr>
      <w:tr w:rsidR="002107E9" w:rsidRPr="00863CFD" w:rsidTr="004E6D58">
        <w:trPr>
          <w:trHeight w:val="247"/>
          <w:jc w:val="center"/>
        </w:trPr>
        <w:tc>
          <w:tcPr>
            <w:tcW w:w="839" w:type="dxa"/>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pStyle w:val="BalloonText"/>
              <w:autoSpaceDE w:val="0"/>
              <w:autoSpaceDN w:val="0"/>
              <w:adjustRightInd w:val="0"/>
              <w:rPr>
                <w:rFonts w:ascii="Times New Roman" w:hAnsi="Times New Roman" w:cs="Times New Roman"/>
                <w:color w:val="FF0000"/>
                <w:sz w:val="24"/>
                <w:szCs w:val="24"/>
              </w:rPr>
            </w:pPr>
            <w:r w:rsidRPr="00863CFD">
              <w:rPr>
                <w:rFonts w:ascii="Times New Roman" w:hAnsi="Times New Roman" w:cs="Times New Roman"/>
                <w:color w:val="000000" w:themeColor="text1"/>
                <w:sz w:val="24"/>
                <w:szCs w:val="24"/>
              </w:rPr>
              <w:t xml:space="preserve">00400 </w:t>
            </w:r>
          </w:p>
        </w:tc>
        <w:tc>
          <w:tcPr>
            <w:tcW w:w="4646" w:type="dxa"/>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t>Anesthesia for procedures on the integumentary system, anterior trunk, not otherwise specified.</w:t>
            </w:r>
          </w:p>
        </w:tc>
        <w:tc>
          <w:tcPr>
            <w:tcW w:w="1291" w:type="dxa"/>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4" w:space="0" w:color="auto"/>
              <w:left w:val="single" w:sz="6" w:space="0" w:color="auto"/>
              <w:bottom w:val="single" w:sz="6" w:space="0" w:color="auto"/>
              <w:right w:val="single" w:sz="6" w:space="0" w:color="auto"/>
            </w:tcBorders>
            <w:vAlign w:val="center"/>
          </w:tcPr>
          <w:p w:rsidR="002107E9" w:rsidRPr="00863CFD" w:rsidRDefault="009E35AD" w:rsidP="00863CFD">
            <w:pPr>
              <w:tabs>
                <w:tab w:val="left" w:pos="1130"/>
              </w:tabs>
              <w:autoSpaceDE w:val="0"/>
              <w:autoSpaceDN w:val="0"/>
              <w:adjustRightInd w:val="0"/>
              <w:rPr>
                <w:color w:val="000000" w:themeColor="text1"/>
              </w:rPr>
            </w:pPr>
            <w:r w:rsidRPr="00863CFD">
              <w:t>$21.08</w:t>
            </w:r>
          </w:p>
        </w:tc>
        <w:tc>
          <w:tcPr>
            <w:tcW w:w="1049" w:type="dxa"/>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813-205</w:t>
            </w:r>
          </w:p>
        </w:tc>
        <w:tc>
          <w:tcPr>
            <w:tcW w:w="720" w:type="dxa"/>
            <w:tcBorders>
              <w:top w:val="single" w:sz="4"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4</w:t>
            </w:r>
          </w:p>
        </w:tc>
      </w:tr>
      <w:tr w:rsidR="002107E9" w:rsidRPr="00863CFD" w:rsidTr="004E6D58">
        <w:trPr>
          <w:trHeight w:val="247"/>
          <w:jc w:val="center"/>
        </w:trPr>
        <w:tc>
          <w:tcPr>
            <w:tcW w:w="839"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10021</w:t>
            </w:r>
          </w:p>
        </w:tc>
        <w:tc>
          <w:tcPr>
            <w:tcW w:w="4646"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Fine needle aspiration without image guidance</w:t>
            </w:r>
          </w:p>
        </w:tc>
        <w:tc>
          <w:tcPr>
            <w:tcW w:w="1291"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nil"/>
              <w:left w:val="single" w:sz="6" w:space="0" w:color="auto"/>
              <w:bottom w:val="single" w:sz="6" w:space="0" w:color="auto"/>
              <w:right w:val="single" w:sz="6" w:space="0" w:color="auto"/>
            </w:tcBorders>
            <w:vAlign w:val="center"/>
          </w:tcPr>
          <w:p w:rsidR="002107E9" w:rsidRPr="00863CFD" w:rsidRDefault="002107E9" w:rsidP="00863CFD">
            <w:pPr>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$124.38</w:t>
            </w:r>
          </w:p>
        </w:tc>
        <w:tc>
          <w:tcPr>
            <w:tcW w:w="1049"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435"/>
          <w:jc w:val="center"/>
        </w:trPr>
        <w:tc>
          <w:tcPr>
            <w:tcW w:w="839"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10022</w:t>
            </w:r>
          </w:p>
        </w:tc>
        <w:tc>
          <w:tcPr>
            <w:tcW w:w="4646"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Fine needle aspiration with image guidance</w:t>
            </w:r>
          </w:p>
        </w:tc>
        <w:tc>
          <w:tcPr>
            <w:tcW w:w="1291"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nil"/>
              <w:left w:val="single" w:sz="6" w:space="0" w:color="auto"/>
              <w:bottom w:val="single" w:sz="6" w:space="0" w:color="auto"/>
              <w:right w:val="single" w:sz="6" w:space="0" w:color="auto"/>
            </w:tcBorders>
            <w:vAlign w:val="center"/>
          </w:tcPr>
          <w:p w:rsidR="002107E9" w:rsidRPr="00863CFD" w:rsidRDefault="002107E9" w:rsidP="00863CFD">
            <w:pPr>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$142.82</w:t>
            </w:r>
          </w:p>
        </w:tc>
        <w:tc>
          <w:tcPr>
            <w:tcW w:w="1049"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19000</w:t>
            </w:r>
          </w:p>
        </w:tc>
        <w:tc>
          <w:tcPr>
            <w:tcW w:w="4646"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Puncture aspiration of cyst of breast</w:t>
            </w:r>
          </w:p>
        </w:tc>
        <w:tc>
          <w:tcPr>
            <w:tcW w:w="1291" w:type="dxa"/>
            <w:tcBorders>
              <w:top w:val="nil"/>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nil"/>
              <w:left w:val="single" w:sz="6" w:space="0" w:color="auto"/>
              <w:bottom w:val="single" w:sz="6" w:space="0" w:color="auto"/>
              <w:right w:val="single" w:sz="6" w:space="0" w:color="auto"/>
            </w:tcBorders>
            <w:vAlign w:val="center"/>
          </w:tcPr>
          <w:p w:rsidR="002107E9" w:rsidRPr="00863CFD" w:rsidRDefault="002107E9" w:rsidP="00863CFD">
            <w:pPr>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$113.59</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19001</w:t>
            </w:r>
          </w:p>
        </w:tc>
        <w:tc>
          <w:tcPr>
            <w:tcW w:w="4646"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 xml:space="preserve">Puncture aspiration of cyst of breast, each additional cyst, </w:t>
            </w:r>
            <w:r w:rsidRPr="00863CFD">
              <w:rPr>
                <w:iCs/>
                <w:color w:val="000000" w:themeColor="text1"/>
              </w:rPr>
              <w:t>used with CPT code 19000</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$28.08</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19081</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with placement of localization device and imaging of biopsy specimen, percutaneous; stereotactic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$690.69</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5</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2107E9" w:rsidRPr="00863CFD" w:rsidRDefault="002107E9" w:rsidP="00863CFD">
            <w:pPr>
              <w:rPr>
                <w:color w:val="000000" w:themeColor="text1"/>
              </w:rPr>
            </w:pPr>
            <w:r w:rsidRPr="00863CFD">
              <w:rPr>
                <w:color w:val="000000" w:themeColor="text1"/>
              </w:rPr>
              <w:t>19082</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with placement of localization device and imaging of biopsy specimen, percutaneous; stereotactic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$566.67</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5</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2107E9" w:rsidRPr="00863CFD" w:rsidRDefault="002107E9" w:rsidP="00863CFD">
            <w:pPr>
              <w:rPr>
                <w:color w:val="000000" w:themeColor="text1"/>
              </w:rPr>
            </w:pPr>
            <w:r w:rsidRPr="00863CFD">
              <w:rPr>
                <w:color w:val="000000" w:themeColor="text1"/>
              </w:rPr>
              <w:t>19083</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with placement of localization device and imaging of biopsy specimen, percutaneous; ultrasound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$671.37</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5</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2107E9" w:rsidRPr="00863CFD" w:rsidRDefault="002107E9" w:rsidP="00863CFD">
            <w:pPr>
              <w:rPr>
                <w:color w:val="000000" w:themeColor="text1"/>
              </w:rPr>
            </w:pPr>
            <w:r w:rsidRPr="00863CFD">
              <w:rPr>
                <w:color w:val="000000" w:themeColor="text1"/>
              </w:rPr>
              <w:t>19084</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with placement of localization device and imaging of biopsy specimen, percutaneous; ultrasound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$543.88</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5</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2107E9" w:rsidRPr="00863CFD" w:rsidRDefault="002107E9" w:rsidP="00863CFD">
            <w:pPr>
              <w:rPr>
                <w:color w:val="000000" w:themeColor="text1"/>
              </w:rPr>
            </w:pPr>
            <w:r w:rsidRPr="00863CFD">
              <w:rPr>
                <w:color w:val="000000" w:themeColor="text1"/>
              </w:rPr>
              <w:t>19085</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 xml:space="preserve">Breast biopsy, with placement of localization device and imaging of biopsy specimen, </w:t>
            </w:r>
            <w:r w:rsidRPr="00863CFD">
              <w:lastRenderedPageBreak/>
              <w:t>percutaneous; magnetic resonance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$999.79</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5</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2107E9" w:rsidRPr="00863CFD" w:rsidRDefault="002107E9" w:rsidP="00863CFD">
            <w:pPr>
              <w:rPr>
                <w:color w:val="000000" w:themeColor="text1"/>
              </w:rPr>
            </w:pPr>
            <w:r w:rsidRPr="00863CFD">
              <w:rPr>
                <w:color w:val="000000" w:themeColor="text1"/>
              </w:rPr>
              <w:t>19086</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with placement of localization device and imaging of biopsy specimen, percutaneous; magnetic resonance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B73B7" w:rsidP="00863CFD">
            <w:pPr>
              <w:rPr>
                <w:color w:val="000000"/>
              </w:rPr>
            </w:pPr>
            <w:r w:rsidRPr="00863CFD">
              <w:rPr>
                <w:color w:val="000000"/>
              </w:rPr>
              <w:t>$806.18</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5</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19100</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percutaneous, needle core, not using imaging guidance</w:t>
            </w:r>
          </w:p>
        </w:tc>
        <w:tc>
          <w:tcPr>
            <w:tcW w:w="1291"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$152.48</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813-304</w:t>
            </w:r>
          </w:p>
        </w:tc>
        <w:tc>
          <w:tcPr>
            <w:tcW w:w="720"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19101</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Breast biopsy, incisional, open</w:t>
            </w:r>
          </w:p>
        </w:tc>
        <w:tc>
          <w:tcPr>
            <w:tcW w:w="1291"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$347.29</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813-304</w:t>
            </w:r>
          </w:p>
        </w:tc>
        <w:tc>
          <w:tcPr>
            <w:tcW w:w="720"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r>
      <w:tr w:rsidR="00874113"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874113" w:rsidRPr="00863CFD" w:rsidRDefault="00874113" w:rsidP="00863CFD">
            <w:pPr>
              <w:autoSpaceDE w:val="0"/>
              <w:autoSpaceDN w:val="0"/>
              <w:adjustRightInd w:val="0"/>
              <w:rPr>
                <w:b/>
                <w:color w:val="000000" w:themeColor="text1"/>
              </w:rPr>
            </w:pPr>
            <w:r w:rsidRPr="00863CFD">
              <w:rPr>
                <w:b/>
                <w:bCs/>
                <w:color w:val="000000" w:themeColor="text1"/>
              </w:rPr>
              <w:t>CPT Code</w:t>
            </w:r>
          </w:p>
        </w:tc>
        <w:tc>
          <w:tcPr>
            <w:tcW w:w="4646" w:type="dxa"/>
            <w:tcBorders>
              <w:top w:val="single" w:sz="6" w:space="0" w:color="auto"/>
              <w:left w:val="single" w:sz="6" w:space="0" w:color="auto"/>
              <w:bottom w:val="single" w:sz="6" w:space="0" w:color="auto"/>
              <w:right w:val="single" w:sz="6" w:space="0" w:color="auto"/>
            </w:tcBorders>
            <w:vAlign w:val="center"/>
          </w:tcPr>
          <w:p w:rsidR="00874113" w:rsidRPr="00863CFD" w:rsidRDefault="00874113" w:rsidP="00863CFD">
            <w:pPr>
              <w:autoSpaceDE w:val="0"/>
              <w:autoSpaceDN w:val="0"/>
              <w:adjustRightInd w:val="0"/>
              <w:rPr>
                <w:b/>
                <w:color w:val="000000" w:themeColor="text1"/>
              </w:rPr>
            </w:pPr>
            <w:r w:rsidRPr="00863CFD">
              <w:rPr>
                <w:b/>
                <w:bCs/>
                <w:color w:val="000000" w:themeColor="text1"/>
              </w:rPr>
              <w:t>CPT Code Description</w:t>
            </w:r>
          </w:p>
        </w:tc>
        <w:tc>
          <w:tcPr>
            <w:tcW w:w="1291" w:type="dxa"/>
            <w:tcBorders>
              <w:top w:val="single" w:sz="6" w:space="0" w:color="auto"/>
              <w:left w:val="single" w:sz="6" w:space="0" w:color="auto"/>
              <w:bottom w:val="single" w:sz="6" w:space="0" w:color="auto"/>
              <w:right w:val="single" w:sz="6" w:space="0" w:color="auto"/>
            </w:tcBorders>
            <w:vAlign w:val="center"/>
          </w:tcPr>
          <w:p w:rsidR="00874113" w:rsidRPr="00863CFD" w:rsidRDefault="00874113" w:rsidP="00863CFD">
            <w:pPr>
              <w:autoSpaceDE w:val="0"/>
              <w:autoSpaceDN w:val="0"/>
              <w:adjustRightInd w:val="0"/>
              <w:rPr>
                <w:b/>
                <w:bCs/>
                <w:color w:val="000000" w:themeColor="text1"/>
              </w:rPr>
            </w:pPr>
            <w:r w:rsidRPr="00863CFD">
              <w:rPr>
                <w:b/>
                <w:bCs/>
                <w:color w:val="000000" w:themeColor="text1"/>
              </w:rPr>
              <w:t>Technical</w:t>
            </w:r>
          </w:p>
          <w:p w:rsidR="00874113" w:rsidRDefault="00874113" w:rsidP="00863CFD">
            <w:pPr>
              <w:autoSpaceDE w:val="0"/>
              <w:autoSpaceDN w:val="0"/>
              <w:adjustRightInd w:val="0"/>
              <w:rPr>
                <w:b/>
                <w:bCs/>
                <w:color w:val="000000" w:themeColor="text1"/>
              </w:rPr>
            </w:pPr>
            <w:r w:rsidRPr="00863CFD">
              <w:rPr>
                <w:b/>
                <w:bCs/>
                <w:color w:val="000000" w:themeColor="text1"/>
              </w:rPr>
              <w:t>Component</w:t>
            </w:r>
          </w:p>
          <w:p w:rsidR="003A5AD5" w:rsidRPr="00863CFD" w:rsidRDefault="003A5AD5" w:rsidP="00863CFD">
            <w:pPr>
              <w:autoSpaceDE w:val="0"/>
              <w:autoSpaceDN w:val="0"/>
              <w:adjustRightInd w:val="0"/>
              <w:rPr>
                <w:b/>
                <w:bCs/>
                <w:color w:val="000000" w:themeColor="text1"/>
              </w:rPr>
            </w:pPr>
            <w:r>
              <w:rPr>
                <w:b/>
                <w:bCs/>
                <w:color w:val="000000" w:themeColor="text1"/>
              </w:rPr>
              <w:t>(TC)</w:t>
            </w:r>
          </w:p>
        </w:tc>
        <w:tc>
          <w:tcPr>
            <w:tcW w:w="1350" w:type="dxa"/>
            <w:tcBorders>
              <w:top w:val="single" w:sz="6" w:space="0" w:color="auto"/>
              <w:left w:val="single" w:sz="6" w:space="0" w:color="auto"/>
              <w:bottom w:val="single" w:sz="6" w:space="0" w:color="auto"/>
              <w:right w:val="single" w:sz="6" w:space="0" w:color="auto"/>
            </w:tcBorders>
            <w:vAlign w:val="center"/>
          </w:tcPr>
          <w:p w:rsidR="00874113" w:rsidRPr="00863CFD" w:rsidRDefault="00874113" w:rsidP="00863CFD">
            <w:pPr>
              <w:autoSpaceDE w:val="0"/>
              <w:autoSpaceDN w:val="0"/>
              <w:adjustRightInd w:val="0"/>
              <w:rPr>
                <w:b/>
                <w:bCs/>
                <w:color w:val="000000" w:themeColor="text1"/>
              </w:rPr>
            </w:pPr>
            <w:r w:rsidRPr="00863CFD">
              <w:rPr>
                <w:b/>
                <w:bCs/>
                <w:color w:val="000000" w:themeColor="text1"/>
              </w:rPr>
              <w:t>Professional</w:t>
            </w:r>
          </w:p>
          <w:p w:rsidR="00874113" w:rsidRDefault="00874113" w:rsidP="00863CFD">
            <w:pPr>
              <w:autoSpaceDE w:val="0"/>
              <w:autoSpaceDN w:val="0"/>
              <w:adjustRightInd w:val="0"/>
              <w:rPr>
                <w:b/>
                <w:bCs/>
                <w:color w:val="000000" w:themeColor="text1"/>
              </w:rPr>
            </w:pPr>
            <w:r w:rsidRPr="00863CFD">
              <w:rPr>
                <w:b/>
                <w:bCs/>
                <w:color w:val="000000" w:themeColor="text1"/>
              </w:rPr>
              <w:t>Component</w:t>
            </w:r>
          </w:p>
          <w:p w:rsidR="003A5AD5" w:rsidRPr="00863CFD" w:rsidRDefault="003A5AD5" w:rsidP="00863CFD">
            <w:pPr>
              <w:autoSpaceDE w:val="0"/>
              <w:autoSpaceDN w:val="0"/>
              <w:adjustRightInd w:val="0"/>
              <w:rPr>
                <w:b/>
                <w:bCs/>
                <w:color w:val="000000" w:themeColor="text1"/>
              </w:rPr>
            </w:pPr>
            <w:r>
              <w:rPr>
                <w:b/>
                <w:bCs/>
                <w:color w:val="000000" w:themeColor="text1"/>
              </w:rPr>
              <w:t>(26)</w:t>
            </w:r>
          </w:p>
        </w:tc>
        <w:tc>
          <w:tcPr>
            <w:tcW w:w="1260" w:type="dxa"/>
            <w:tcBorders>
              <w:top w:val="single" w:sz="6" w:space="0" w:color="auto"/>
              <w:left w:val="single" w:sz="6" w:space="0" w:color="auto"/>
              <w:bottom w:val="single" w:sz="6" w:space="0" w:color="auto"/>
              <w:right w:val="single" w:sz="6" w:space="0" w:color="auto"/>
            </w:tcBorders>
            <w:vAlign w:val="center"/>
          </w:tcPr>
          <w:p w:rsidR="00874113" w:rsidRPr="00863CFD" w:rsidRDefault="00874113" w:rsidP="00863CFD">
            <w:pPr>
              <w:autoSpaceDE w:val="0"/>
              <w:autoSpaceDN w:val="0"/>
              <w:adjustRightInd w:val="0"/>
              <w:rPr>
                <w:b/>
                <w:bCs/>
                <w:color w:val="000000" w:themeColor="text1"/>
              </w:rPr>
            </w:pPr>
            <w:r w:rsidRPr="00863CFD">
              <w:rPr>
                <w:b/>
                <w:bCs/>
                <w:color w:val="000000" w:themeColor="text1"/>
              </w:rPr>
              <w:t>Total Outpatient Rate</w:t>
            </w:r>
          </w:p>
          <w:p w:rsidR="00874113" w:rsidRPr="00863CFD" w:rsidRDefault="00874113" w:rsidP="00863CFD">
            <w:pPr>
              <w:autoSpaceDE w:val="0"/>
              <w:autoSpaceDN w:val="0"/>
              <w:adjustRightInd w:val="0"/>
              <w:rPr>
                <w:b/>
                <w:bCs/>
                <w:color w:val="000000" w:themeColor="text1"/>
              </w:rPr>
            </w:pPr>
          </w:p>
        </w:tc>
        <w:tc>
          <w:tcPr>
            <w:tcW w:w="1049" w:type="dxa"/>
            <w:tcBorders>
              <w:top w:val="single" w:sz="6" w:space="0" w:color="auto"/>
              <w:left w:val="single" w:sz="6" w:space="0" w:color="auto"/>
              <w:bottom w:val="single" w:sz="6" w:space="0" w:color="auto"/>
              <w:right w:val="single" w:sz="6" w:space="0" w:color="auto"/>
            </w:tcBorders>
            <w:vAlign w:val="center"/>
          </w:tcPr>
          <w:p w:rsidR="00874113" w:rsidRPr="00863CFD" w:rsidRDefault="00874113" w:rsidP="00863CFD">
            <w:pPr>
              <w:autoSpaceDE w:val="0"/>
              <w:autoSpaceDN w:val="0"/>
              <w:adjustRightInd w:val="0"/>
              <w:rPr>
                <w:b/>
                <w:bCs/>
                <w:color w:val="000000" w:themeColor="text1"/>
              </w:rPr>
            </w:pPr>
            <w:r w:rsidRPr="00863CFD">
              <w:rPr>
                <w:b/>
                <w:bCs/>
                <w:color w:val="000000" w:themeColor="text1"/>
              </w:rPr>
              <w:t>Cost   Ctr- Minor Obj</w:t>
            </w:r>
          </w:p>
        </w:tc>
        <w:tc>
          <w:tcPr>
            <w:tcW w:w="720" w:type="dxa"/>
            <w:tcBorders>
              <w:top w:val="single" w:sz="6" w:space="0" w:color="auto"/>
              <w:left w:val="single" w:sz="6" w:space="0" w:color="auto"/>
              <w:bottom w:val="single" w:sz="6" w:space="0" w:color="auto"/>
              <w:right w:val="single" w:sz="6" w:space="0" w:color="auto"/>
            </w:tcBorders>
          </w:tcPr>
          <w:p w:rsidR="00874113" w:rsidRPr="00863CFD" w:rsidRDefault="00874113" w:rsidP="00863CFD">
            <w:pPr>
              <w:autoSpaceDE w:val="0"/>
              <w:autoSpaceDN w:val="0"/>
              <w:adjustRightInd w:val="0"/>
              <w:rPr>
                <w:b/>
                <w:bCs/>
                <w:color w:val="000000" w:themeColor="text1"/>
              </w:rPr>
            </w:pPr>
            <w:r w:rsidRPr="00863CFD">
              <w:rPr>
                <w:b/>
                <w:bCs/>
                <w:color w:val="000000" w:themeColor="text1"/>
              </w:rPr>
              <w:t>Foot Notes</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 xml:space="preserve">19120 </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Excision of cyst, fibroadenoma or other benign or malignant tumor, aberrant breast tissue, duct lesion, nipple or areolar lesion; open; one or more lesions</w:t>
            </w:r>
          </w:p>
        </w:tc>
        <w:tc>
          <w:tcPr>
            <w:tcW w:w="1291"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$508.63</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tcPr>
          <w:p w:rsidR="002107E9" w:rsidRPr="00863CFD" w:rsidRDefault="002107E9" w:rsidP="00863CFD"/>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 xml:space="preserve">19125 </w:t>
            </w:r>
          </w:p>
        </w:tc>
        <w:tc>
          <w:tcPr>
            <w:tcW w:w="4646"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Excision of breast lesion identified by preoperative placement of radiological marker; open; single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$563.60</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 xml:space="preserve">19126 </w:t>
            </w:r>
          </w:p>
        </w:tc>
        <w:tc>
          <w:tcPr>
            <w:tcW w:w="4646"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 xml:space="preserve">Excision of breast lesion identified by preoperative placement of radiological marker, open; </w:t>
            </w:r>
            <w:r w:rsidRPr="00863CFD">
              <w:rPr>
                <w:iCs/>
                <w:color w:val="000000" w:themeColor="text1"/>
              </w:rPr>
              <w:t>each additional lesion separately identified by a preoperative radiological marker</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$156.32</w:t>
            </w:r>
          </w:p>
          <w:p w:rsidR="002107E9" w:rsidRPr="00863CFD" w:rsidRDefault="002107E9" w:rsidP="00863CFD">
            <w:pPr>
              <w:rPr>
                <w:color w:val="000000"/>
              </w:rPr>
            </w:pP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lastRenderedPageBreak/>
              <w:t>19281</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mammographic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$243.35</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19282</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mammographic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$167.53</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19283</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stereotactic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$274.08</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19284</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stereotactic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$204.47</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19285</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ultrasound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9D74E2" w:rsidP="00863CFD">
            <w:pPr>
              <w:rPr>
                <w:color w:val="000000"/>
              </w:rPr>
            </w:pPr>
            <w:r w:rsidRPr="00863CFD">
              <w:rPr>
                <w:color w:val="000000"/>
              </w:rPr>
              <w:t>$515.68</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19286</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ultrasound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BA3DBA" w:rsidP="00863CFD">
            <w:pPr>
              <w:rPr>
                <w:color w:val="000000"/>
              </w:rPr>
            </w:pPr>
            <w:r w:rsidRPr="00863CFD">
              <w:rPr>
                <w:color w:val="000000"/>
              </w:rPr>
              <w:t>$449.05</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19287</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magnetic resonance guidance; first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BA3DBA" w:rsidP="00863CFD">
            <w:pPr>
              <w:rPr>
                <w:color w:val="000000"/>
              </w:rPr>
            </w:pPr>
            <w:r w:rsidRPr="00863CFD">
              <w:rPr>
                <w:color w:val="000000"/>
              </w:rPr>
              <w:t>$854.40</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19288</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rPr>
            </w:pPr>
            <w:r w:rsidRPr="00863CFD">
              <w:rPr>
                <w:color w:val="000000"/>
              </w:rPr>
              <w:t>Placement of breast localization device, percutaneous; magnetic resonance guidance; each additional lesion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BA3DBA" w:rsidP="00863CFD">
            <w:pPr>
              <w:rPr>
                <w:color w:val="000000"/>
              </w:rPr>
            </w:pPr>
            <w:r w:rsidRPr="00863CFD">
              <w:rPr>
                <w:color w:val="000000"/>
              </w:rPr>
              <w:t>$687.67</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6</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76098</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Radiologic examination, surgical specimen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6A17C8" w:rsidP="00863CFD">
            <w:r w:rsidRPr="00863CFD">
              <w:t>$8.63</w:t>
            </w: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6A17C8" w:rsidP="00863CFD">
            <w:r w:rsidRPr="00863CFD">
              <w:t>$8.53</w:t>
            </w:r>
          </w:p>
        </w:tc>
        <w:tc>
          <w:tcPr>
            <w:tcW w:w="1260" w:type="dxa"/>
            <w:tcBorders>
              <w:top w:val="single" w:sz="6" w:space="0" w:color="auto"/>
              <w:left w:val="single" w:sz="6" w:space="0" w:color="auto"/>
              <w:bottom w:val="single" w:sz="6" w:space="0" w:color="auto"/>
              <w:right w:val="single" w:sz="6" w:space="0" w:color="auto"/>
            </w:tcBorders>
            <w:vAlign w:val="center"/>
          </w:tcPr>
          <w:p w:rsidR="007B2B52" w:rsidRPr="00863CFD" w:rsidRDefault="007B2B52" w:rsidP="00863CFD">
            <w:pPr>
              <w:rPr>
                <w:color w:val="000000"/>
              </w:rPr>
            </w:pPr>
          </w:p>
          <w:p w:rsidR="002107E9" w:rsidRPr="00863CFD" w:rsidRDefault="006A17C8" w:rsidP="00863CFD">
            <w:pPr>
              <w:rPr>
                <w:color w:val="000000"/>
              </w:rPr>
            </w:pPr>
            <w:r w:rsidRPr="00863CFD">
              <w:rPr>
                <w:color w:val="000000"/>
              </w:rPr>
              <w:t>$17.16</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lastRenderedPageBreak/>
              <w:t>76641</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Ultrasound complete examination of breast including axilla, unilateral</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6A17C8" w:rsidP="00863CFD">
            <w:r w:rsidRPr="00863CFD">
              <w:t>$69.89</w:t>
            </w: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35652B" w:rsidP="00863CFD">
            <w:r>
              <w:t>$38</w:t>
            </w:r>
            <w:r w:rsidR="006A17C8" w:rsidRPr="00863CFD">
              <w:t>.60</w:t>
            </w: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6A17C8" w:rsidP="00863CFD">
            <w:r w:rsidRPr="00863CFD">
              <w:t>$108.49</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w:t>
            </w:r>
            <w:r w:rsidR="00B404A4" w:rsidRPr="00863CFD">
              <w:t>9</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65169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651699" w:rsidRPr="00863CFD" w:rsidRDefault="00651699" w:rsidP="00651699">
            <w:pPr>
              <w:autoSpaceDE w:val="0"/>
              <w:autoSpaceDN w:val="0"/>
              <w:adjustRightInd w:val="0"/>
              <w:rPr>
                <w:b/>
                <w:color w:val="000000" w:themeColor="text1"/>
              </w:rPr>
            </w:pPr>
            <w:r w:rsidRPr="00863CFD">
              <w:rPr>
                <w:b/>
                <w:bCs/>
                <w:color w:val="000000" w:themeColor="text1"/>
              </w:rPr>
              <w:t>CPT Code</w:t>
            </w:r>
          </w:p>
        </w:tc>
        <w:tc>
          <w:tcPr>
            <w:tcW w:w="4646" w:type="dxa"/>
            <w:tcBorders>
              <w:top w:val="single" w:sz="6" w:space="0" w:color="auto"/>
              <w:left w:val="single" w:sz="6" w:space="0" w:color="auto"/>
              <w:bottom w:val="single" w:sz="6" w:space="0" w:color="auto"/>
              <w:right w:val="single" w:sz="6" w:space="0" w:color="auto"/>
            </w:tcBorders>
            <w:vAlign w:val="center"/>
          </w:tcPr>
          <w:p w:rsidR="00651699" w:rsidRPr="00863CFD" w:rsidRDefault="00651699" w:rsidP="00651699">
            <w:pPr>
              <w:autoSpaceDE w:val="0"/>
              <w:autoSpaceDN w:val="0"/>
              <w:adjustRightInd w:val="0"/>
              <w:rPr>
                <w:b/>
                <w:color w:val="000000" w:themeColor="text1"/>
              </w:rPr>
            </w:pPr>
            <w:r w:rsidRPr="00863CFD">
              <w:rPr>
                <w:b/>
                <w:bCs/>
                <w:color w:val="000000" w:themeColor="text1"/>
              </w:rPr>
              <w:t>CPT Code Description</w:t>
            </w:r>
          </w:p>
        </w:tc>
        <w:tc>
          <w:tcPr>
            <w:tcW w:w="1291" w:type="dxa"/>
            <w:tcBorders>
              <w:top w:val="single" w:sz="6" w:space="0" w:color="auto"/>
              <w:left w:val="single" w:sz="6" w:space="0" w:color="auto"/>
              <w:bottom w:val="single" w:sz="6" w:space="0" w:color="auto"/>
              <w:right w:val="single" w:sz="6" w:space="0" w:color="auto"/>
            </w:tcBorders>
            <w:vAlign w:val="center"/>
          </w:tcPr>
          <w:p w:rsidR="00651699" w:rsidRPr="00863CFD" w:rsidRDefault="00651699" w:rsidP="00651699">
            <w:pPr>
              <w:autoSpaceDE w:val="0"/>
              <w:autoSpaceDN w:val="0"/>
              <w:adjustRightInd w:val="0"/>
              <w:rPr>
                <w:b/>
                <w:bCs/>
                <w:color w:val="000000" w:themeColor="text1"/>
              </w:rPr>
            </w:pPr>
            <w:r w:rsidRPr="00863CFD">
              <w:rPr>
                <w:b/>
                <w:bCs/>
                <w:color w:val="000000" w:themeColor="text1"/>
              </w:rPr>
              <w:t>Technical</w:t>
            </w:r>
          </w:p>
          <w:p w:rsidR="00651699" w:rsidRDefault="00651699" w:rsidP="00651699">
            <w:pPr>
              <w:autoSpaceDE w:val="0"/>
              <w:autoSpaceDN w:val="0"/>
              <w:adjustRightInd w:val="0"/>
              <w:rPr>
                <w:b/>
                <w:bCs/>
                <w:color w:val="000000" w:themeColor="text1"/>
              </w:rPr>
            </w:pPr>
            <w:r w:rsidRPr="00863CFD">
              <w:rPr>
                <w:b/>
                <w:bCs/>
                <w:color w:val="000000" w:themeColor="text1"/>
              </w:rPr>
              <w:t>Component</w:t>
            </w:r>
          </w:p>
          <w:p w:rsidR="00651699" w:rsidRPr="00863CFD" w:rsidRDefault="00651699" w:rsidP="00651699">
            <w:pPr>
              <w:autoSpaceDE w:val="0"/>
              <w:autoSpaceDN w:val="0"/>
              <w:adjustRightInd w:val="0"/>
              <w:rPr>
                <w:b/>
                <w:bCs/>
                <w:color w:val="000000" w:themeColor="text1"/>
              </w:rPr>
            </w:pPr>
            <w:r>
              <w:rPr>
                <w:b/>
                <w:bCs/>
                <w:color w:val="000000" w:themeColor="text1"/>
              </w:rPr>
              <w:t>(TC)</w:t>
            </w:r>
          </w:p>
        </w:tc>
        <w:tc>
          <w:tcPr>
            <w:tcW w:w="1350" w:type="dxa"/>
            <w:tcBorders>
              <w:top w:val="single" w:sz="6" w:space="0" w:color="auto"/>
              <w:left w:val="single" w:sz="6" w:space="0" w:color="auto"/>
              <w:bottom w:val="single" w:sz="6" w:space="0" w:color="auto"/>
              <w:right w:val="single" w:sz="6" w:space="0" w:color="auto"/>
            </w:tcBorders>
            <w:vAlign w:val="center"/>
          </w:tcPr>
          <w:p w:rsidR="00651699" w:rsidRPr="00863CFD" w:rsidRDefault="00651699" w:rsidP="00651699">
            <w:pPr>
              <w:autoSpaceDE w:val="0"/>
              <w:autoSpaceDN w:val="0"/>
              <w:adjustRightInd w:val="0"/>
              <w:rPr>
                <w:b/>
                <w:bCs/>
                <w:color w:val="000000" w:themeColor="text1"/>
              </w:rPr>
            </w:pPr>
            <w:r w:rsidRPr="00863CFD">
              <w:rPr>
                <w:b/>
                <w:bCs/>
                <w:color w:val="000000" w:themeColor="text1"/>
              </w:rPr>
              <w:t>Professional</w:t>
            </w:r>
          </w:p>
          <w:p w:rsidR="00651699" w:rsidRDefault="00651699" w:rsidP="00651699">
            <w:pPr>
              <w:autoSpaceDE w:val="0"/>
              <w:autoSpaceDN w:val="0"/>
              <w:adjustRightInd w:val="0"/>
              <w:rPr>
                <w:b/>
                <w:bCs/>
                <w:color w:val="000000" w:themeColor="text1"/>
              </w:rPr>
            </w:pPr>
            <w:r w:rsidRPr="00863CFD">
              <w:rPr>
                <w:b/>
                <w:bCs/>
                <w:color w:val="000000" w:themeColor="text1"/>
              </w:rPr>
              <w:t>Component</w:t>
            </w:r>
          </w:p>
          <w:p w:rsidR="00651699" w:rsidRPr="00863CFD" w:rsidRDefault="00651699" w:rsidP="00651699">
            <w:pPr>
              <w:autoSpaceDE w:val="0"/>
              <w:autoSpaceDN w:val="0"/>
              <w:adjustRightInd w:val="0"/>
              <w:rPr>
                <w:b/>
                <w:bCs/>
                <w:color w:val="000000" w:themeColor="text1"/>
              </w:rPr>
            </w:pPr>
            <w:r>
              <w:rPr>
                <w:b/>
                <w:bCs/>
                <w:color w:val="000000" w:themeColor="text1"/>
              </w:rPr>
              <w:t>(26)</w:t>
            </w:r>
          </w:p>
        </w:tc>
        <w:tc>
          <w:tcPr>
            <w:tcW w:w="1260" w:type="dxa"/>
            <w:tcBorders>
              <w:top w:val="single" w:sz="6" w:space="0" w:color="auto"/>
              <w:left w:val="single" w:sz="6" w:space="0" w:color="auto"/>
              <w:bottom w:val="single" w:sz="6" w:space="0" w:color="auto"/>
              <w:right w:val="single" w:sz="6" w:space="0" w:color="auto"/>
            </w:tcBorders>
            <w:vAlign w:val="center"/>
          </w:tcPr>
          <w:p w:rsidR="00651699" w:rsidRPr="00863CFD" w:rsidRDefault="00651699" w:rsidP="00651699">
            <w:pPr>
              <w:autoSpaceDE w:val="0"/>
              <w:autoSpaceDN w:val="0"/>
              <w:adjustRightInd w:val="0"/>
              <w:rPr>
                <w:b/>
                <w:bCs/>
                <w:color w:val="000000" w:themeColor="text1"/>
              </w:rPr>
            </w:pPr>
            <w:r w:rsidRPr="00863CFD">
              <w:rPr>
                <w:b/>
                <w:bCs/>
                <w:color w:val="000000" w:themeColor="text1"/>
              </w:rPr>
              <w:t>Total Outpatient Rate</w:t>
            </w:r>
          </w:p>
          <w:p w:rsidR="00651699" w:rsidRPr="00863CFD" w:rsidRDefault="00651699" w:rsidP="00651699">
            <w:pPr>
              <w:autoSpaceDE w:val="0"/>
              <w:autoSpaceDN w:val="0"/>
              <w:adjustRightInd w:val="0"/>
              <w:rPr>
                <w:b/>
                <w:bCs/>
                <w:color w:val="000000" w:themeColor="text1"/>
              </w:rPr>
            </w:pPr>
          </w:p>
        </w:tc>
        <w:tc>
          <w:tcPr>
            <w:tcW w:w="1049" w:type="dxa"/>
            <w:tcBorders>
              <w:top w:val="single" w:sz="6" w:space="0" w:color="auto"/>
              <w:left w:val="single" w:sz="6" w:space="0" w:color="auto"/>
              <w:bottom w:val="single" w:sz="6" w:space="0" w:color="auto"/>
              <w:right w:val="single" w:sz="6" w:space="0" w:color="auto"/>
            </w:tcBorders>
            <w:vAlign w:val="center"/>
          </w:tcPr>
          <w:p w:rsidR="00651699" w:rsidRPr="00863CFD" w:rsidRDefault="00651699" w:rsidP="00651699">
            <w:pPr>
              <w:autoSpaceDE w:val="0"/>
              <w:autoSpaceDN w:val="0"/>
              <w:adjustRightInd w:val="0"/>
              <w:rPr>
                <w:b/>
                <w:bCs/>
                <w:color w:val="000000" w:themeColor="text1"/>
              </w:rPr>
            </w:pPr>
            <w:r w:rsidRPr="00863CFD">
              <w:rPr>
                <w:b/>
                <w:bCs/>
                <w:color w:val="000000" w:themeColor="text1"/>
              </w:rPr>
              <w:t>Cost   Ctr- Minor Obj</w:t>
            </w:r>
          </w:p>
        </w:tc>
        <w:tc>
          <w:tcPr>
            <w:tcW w:w="720" w:type="dxa"/>
            <w:tcBorders>
              <w:top w:val="single" w:sz="6" w:space="0" w:color="auto"/>
              <w:left w:val="single" w:sz="6" w:space="0" w:color="auto"/>
              <w:bottom w:val="single" w:sz="6" w:space="0" w:color="auto"/>
              <w:right w:val="single" w:sz="6" w:space="0" w:color="auto"/>
            </w:tcBorders>
          </w:tcPr>
          <w:p w:rsidR="00651699" w:rsidRPr="00863CFD" w:rsidRDefault="00651699" w:rsidP="00651699">
            <w:pPr>
              <w:autoSpaceDE w:val="0"/>
              <w:autoSpaceDN w:val="0"/>
              <w:adjustRightInd w:val="0"/>
              <w:rPr>
                <w:b/>
                <w:bCs/>
                <w:color w:val="000000" w:themeColor="text1"/>
              </w:rPr>
            </w:pPr>
            <w:r w:rsidRPr="00863CFD">
              <w:rPr>
                <w:b/>
                <w:bCs/>
                <w:color w:val="000000" w:themeColor="text1"/>
              </w:rPr>
              <w:t>Foot Notes</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76642</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Ultrasound limited examination of breast including axilla, unilateral</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$53.28</w:t>
            </w:r>
            <w:r w:rsidR="002107E9" w:rsidRPr="00863CFD">
              <w:rPr>
                <w:color w:val="000000"/>
              </w:rPr>
              <w:t xml:space="preserve">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$35.99</w:t>
            </w:r>
            <w:r w:rsidR="002107E9" w:rsidRPr="00863CFD">
              <w:rPr>
                <w:color w:val="000000"/>
              </w:rPr>
              <w:t xml:space="preserve"> </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$89.27</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w:t>
            </w:r>
            <w:r w:rsidR="00B404A4" w:rsidRPr="00863CFD">
              <w:t>9</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76942</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Ultrasonic guidance for needle placement, imaging supervision and interpretation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$26.97</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$34.25</w:t>
            </w:r>
            <w:r w:rsidR="002107E9" w:rsidRPr="00863CFD">
              <w:rPr>
                <w:color w:val="000000"/>
              </w:rPr>
              <w:t xml:space="preserve"> </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$61.22</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w:t>
            </w:r>
            <w:r w:rsidR="00B404A4" w:rsidRPr="00863CFD">
              <w:t>9</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77053</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Mammary ductogram or galactogram, single duct</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$39.43</w:t>
            </w:r>
            <w:r w:rsidR="002107E9" w:rsidRPr="00863CFD">
              <w:rPr>
                <w:color w:val="000000"/>
              </w:rPr>
              <w:t xml:space="preserve">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rPr>
            </w:pPr>
            <w:r w:rsidRPr="00863CFD">
              <w:rPr>
                <w:color w:val="000000"/>
              </w:rPr>
              <w:t>$18.93</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rPr>
            </w:pPr>
            <w:r w:rsidRPr="00863CFD">
              <w:rPr>
                <w:color w:val="000000"/>
              </w:rPr>
              <w:t>$58.</w:t>
            </w:r>
            <w:r w:rsidR="002B375A" w:rsidRPr="00863CFD">
              <w:rPr>
                <w:color w:val="000000"/>
              </w:rPr>
              <w:t>37</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77065</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Diagnostic mammogram, unilateral</w:t>
            </w:r>
            <w:r w:rsidR="008519B6" w:rsidRPr="00863CFD">
              <w:rPr>
                <w:color w:val="000000" w:themeColor="text1"/>
              </w:rPr>
              <w:t>, includes CAD</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themeColor="text1"/>
              </w:rPr>
            </w:pPr>
            <w:r w:rsidRPr="00863CFD">
              <w:rPr>
                <w:color w:val="000000" w:themeColor="text1"/>
              </w:rPr>
              <w:t>$92.38</w:t>
            </w: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B375A" w:rsidP="00863CFD">
            <w:pPr>
              <w:rPr>
                <w:color w:val="000000" w:themeColor="text1"/>
              </w:rPr>
            </w:pPr>
            <w:r w:rsidRPr="00863CFD">
              <w:rPr>
                <w:color w:val="000000" w:themeColor="text1"/>
              </w:rPr>
              <w:t>$43.02</w:t>
            </w: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CB3EEB" w:rsidP="00863CFD">
            <w:pPr>
              <w:rPr>
                <w:color w:val="000000" w:themeColor="text1"/>
              </w:rPr>
            </w:pPr>
            <w:r w:rsidRPr="00863CFD">
              <w:rPr>
                <w:color w:val="000000" w:themeColor="text1"/>
              </w:rPr>
              <w:t>$</w:t>
            </w:r>
            <w:r w:rsidR="002B375A" w:rsidRPr="00863CFD">
              <w:rPr>
                <w:color w:val="000000" w:themeColor="text1"/>
              </w:rPr>
              <w:t>135.41</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813-304/308</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77066</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Diagnostic mammogram, bilateral</w:t>
            </w:r>
            <w:r w:rsidR="008519B6" w:rsidRPr="00863CFD">
              <w:rPr>
                <w:color w:val="000000" w:themeColor="text1"/>
              </w:rPr>
              <w:t>, includes CAD</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A17485" w:rsidP="00863CFD">
            <w:pPr>
              <w:rPr>
                <w:color w:val="000000" w:themeColor="text1"/>
              </w:rPr>
            </w:pPr>
            <w:r w:rsidRPr="00863CFD">
              <w:rPr>
                <w:color w:val="000000" w:themeColor="text1"/>
              </w:rPr>
              <w:t>$118.00</w:t>
            </w: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A17485" w:rsidP="00863CFD">
            <w:pPr>
              <w:rPr>
                <w:color w:val="000000" w:themeColor="text1"/>
              </w:rPr>
            </w:pPr>
            <w:r w:rsidRPr="00863CFD">
              <w:rPr>
                <w:color w:val="000000" w:themeColor="text1"/>
              </w:rPr>
              <w:t>$53.05</w:t>
            </w: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17485" w:rsidP="00863CFD">
            <w:pPr>
              <w:rPr>
                <w:color w:val="000000" w:themeColor="text1"/>
              </w:rPr>
            </w:pPr>
            <w:r w:rsidRPr="00863CFD">
              <w:rPr>
                <w:color w:val="000000" w:themeColor="text1"/>
              </w:rPr>
              <w:t>$171.04</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813-304/308</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77067</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 xml:space="preserve">Screening Mammogram, Bilateral </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A17485" w:rsidP="00863CFD">
            <w:pPr>
              <w:rPr>
                <w:color w:val="000000" w:themeColor="text1"/>
              </w:rPr>
            </w:pPr>
            <w:r w:rsidRPr="00863CFD">
              <w:rPr>
                <w:color w:val="000000" w:themeColor="text1"/>
              </w:rPr>
              <w:t>$97.58</w:t>
            </w:r>
          </w:p>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A17485" w:rsidP="00863CFD">
            <w:pPr>
              <w:rPr>
                <w:color w:val="000000" w:themeColor="text1"/>
              </w:rPr>
            </w:pPr>
            <w:r w:rsidRPr="00863CFD">
              <w:rPr>
                <w:color w:val="000000" w:themeColor="text1"/>
              </w:rPr>
              <w:t>$40.09</w:t>
            </w:r>
          </w:p>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A17485" w:rsidP="00863CFD">
            <w:pPr>
              <w:rPr>
                <w:color w:val="000000" w:themeColor="text1"/>
              </w:rPr>
            </w:pPr>
            <w:r w:rsidRPr="00863CFD">
              <w:rPr>
                <w:color w:val="000000" w:themeColor="text1"/>
              </w:rPr>
              <w:t>$137.67</w:t>
            </w:r>
          </w:p>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813-308</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autoSpaceDE w:val="0"/>
              <w:autoSpaceDN w:val="0"/>
              <w:adjustRightInd w:val="0"/>
              <w:rPr>
                <w:color w:val="000000" w:themeColor="text1"/>
              </w:rPr>
            </w:pP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77058</w:t>
            </w:r>
            <w:r w:rsidRPr="00863CFD">
              <w:rPr>
                <w:color w:val="000000" w:themeColor="text1"/>
                <w:vertAlign w:val="superscript"/>
              </w:rPr>
              <w:t xml:space="preserve"> </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Magnetic Resonance Imaging, breast, with and/or without contrast, unilateral</w:t>
            </w:r>
          </w:p>
        </w:tc>
        <w:tc>
          <w:tcPr>
            <w:tcW w:w="1291" w:type="dxa"/>
            <w:tcBorders>
              <w:top w:val="single" w:sz="6" w:space="0" w:color="auto"/>
              <w:left w:val="single" w:sz="6" w:space="0" w:color="auto"/>
              <w:bottom w:val="single" w:sz="6" w:space="0" w:color="auto"/>
              <w:right w:val="single" w:sz="6" w:space="0" w:color="auto"/>
            </w:tcBorders>
            <w:vAlign w:val="center"/>
          </w:tcPr>
          <w:p w:rsidR="00531DD8" w:rsidRPr="00863CFD" w:rsidRDefault="00531DD8" w:rsidP="00863CFD">
            <w:pPr>
              <w:rPr>
                <w:color w:val="000000"/>
              </w:rPr>
            </w:pPr>
            <w:r w:rsidRPr="00863CFD">
              <w:rPr>
                <w:color w:val="000000"/>
              </w:rPr>
              <w:t xml:space="preserve">$450.55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531DD8" w:rsidRPr="00863CFD" w:rsidRDefault="00531DD8" w:rsidP="00863CFD">
            <w:pPr>
              <w:rPr>
                <w:color w:val="000000"/>
              </w:rPr>
            </w:pPr>
            <w:r w:rsidRPr="00863CFD">
              <w:rPr>
                <w:color w:val="000000"/>
              </w:rPr>
              <w:t xml:space="preserve">$86.11 </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531DD8" w:rsidRPr="00863CFD" w:rsidRDefault="00531DD8" w:rsidP="00863CFD">
            <w:pPr>
              <w:rPr>
                <w:color w:val="000000"/>
              </w:rPr>
            </w:pPr>
            <w:r w:rsidRPr="00863CFD">
              <w:rPr>
                <w:color w:val="000000"/>
              </w:rPr>
              <w:t xml:space="preserve">$536.66 </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1B5DBD" w:rsidP="00863CFD">
            <w:pPr>
              <w:autoSpaceDE w:val="0"/>
              <w:autoSpaceDN w:val="0"/>
              <w:adjustRightInd w:val="0"/>
              <w:rPr>
                <w:color w:val="000000" w:themeColor="text1"/>
              </w:rPr>
            </w:pPr>
            <w:r w:rsidRPr="00863CFD">
              <w:rPr>
                <w:color w:val="000000" w:themeColor="text1"/>
              </w:rPr>
              <w:t>7</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themeColor="text1"/>
              </w:rPr>
            </w:pPr>
            <w:r w:rsidRPr="00863CFD">
              <w:rPr>
                <w:color w:val="000000" w:themeColor="text1"/>
              </w:rPr>
              <w:t>77059</w:t>
            </w:r>
            <w:r w:rsidRPr="00863CFD">
              <w:rPr>
                <w:color w:val="000000" w:themeColor="text1"/>
                <w:vertAlign w:val="superscript"/>
              </w:rPr>
              <w:t xml:space="preserve"> </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Magnetic Resonance Imaging, breast, with and/or without contrast, bilateral</w:t>
            </w:r>
          </w:p>
        </w:tc>
        <w:tc>
          <w:tcPr>
            <w:tcW w:w="1291" w:type="dxa"/>
            <w:tcBorders>
              <w:top w:val="single" w:sz="6" w:space="0" w:color="auto"/>
              <w:left w:val="single" w:sz="6" w:space="0" w:color="auto"/>
              <w:bottom w:val="single" w:sz="6" w:space="0" w:color="auto"/>
              <w:right w:val="single" w:sz="6" w:space="0" w:color="auto"/>
            </w:tcBorders>
            <w:vAlign w:val="bottom"/>
          </w:tcPr>
          <w:p w:rsidR="00531DD8" w:rsidRPr="00863CFD" w:rsidRDefault="00531DD8" w:rsidP="00863CFD">
            <w:pPr>
              <w:rPr>
                <w:color w:val="000000"/>
              </w:rPr>
            </w:pPr>
            <w:r w:rsidRPr="00863CFD">
              <w:rPr>
                <w:color w:val="000000"/>
              </w:rPr>
              <w:t xml:space="preserve">$448.13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bottom"/>
          </w:tcPr>
          <w:p w:rsidR="00531DD8" w:rsidRPr="00863CFD" w:rsidRDefault="00531DD8" w:rsidP="00863CFD">
            <w:pPr>
              <w:rPr>
                <w:color w:val="000000"/>
              </w:rPr>
            </w:pPr>
            <w:r w:rsidRPr="00863CFD">
              <w:rPr>
                <w:color w:val="000000"/>
              </w:rPr>
              <w:t xml:space="preserve">$86.11 </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bottom"/>
          </w:tcPr>
          <w:p w:rsidR="00531DD8" w:rsidRPr="00863CFD" w:rsidRDefault="00531DD8" w:rsidP="00863CFD">
            <w:pPr>
              <w:rPr>
                <w:color w:val="000000"/>
              </w:rPr>
            </w:pPr>
            <w:r w:rsidRPr="00863CFD">
              <w:rPr>
                <w:color w:val="000000"/>
              </w:rPr>
              <w:t xml:space="preserve">$534.23 </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1B5DBD" w:rsidP="00863CFD">
            <w:pPr>
              <w:autoSpaceDE w:val="0"/>
              <w:autoSpaceDN w:val="0"/>
              <w:adjustRightInd w:val="0"/>
              <w:rPr>
                <w:color w:val="000000" w:themeColor="text1"/>
              </w:rPr>
            </w:pPr>
            <w:r w:rsidRPr="00863CFD">
              <w:rPr>
                <w:color w:val="000000" w:themeColor="text1"/>
              </w:rPr>
              <w:t>7</w:t>
            </w:r>
          </w:p>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77063</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Screening bilateral breast tomosynthesis</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531DD8" w:rsidP="00863CFD">
            <w:pPr>
              <w:rPr>
                <w:color w:val="000000"/>
              </w:rPr>
            </w:pPr>
            <w:r w:rsidRPr="00863CFD">
              <w:rPr>
                <w:color w:val="000000"/>
              </w:rPr>
              <w:t>$24.57</w:t>
            </w:r>
            <w:r w:rsidR="002107E9" w:rsidRPr="00863CFD">
              <w:rPr>
                <w:color w:val="000000"/>
              </w:rPr>
              <w:t xml:space="preserve">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531DD8" w:rsidP="00863CFD">
            <w:pPr>
              <w:rPr>
                <w:color w:val="000000"/>
              </w:rPr>
            </w:pPr>
            <w:r w:rsidRPr="00863CFD">
              <w:rPr>
                <w:color w:val="000000"/>
              </w:rPr>
              <w:t>$31.56</w:t>
            </w:r>
            <w:r w:rsidR="002107E9" w:rsidRPr="00863CFD">
              <w:rPr>
                <w:color w:val="000000"/>
              </w:rPr>
              <w:t xml:space="preserve"> </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531DD8" w:rsidP="00863CFD">
            <w:pPr>
              <w:rPr>
                <w:color w:val="000000"/>
              </w:rPr>
            </w:pPr>
            <w:r w:rsidRPr="00863CFD">
              <w:rPr>
                <w:color w:val="000000"/>
              </w:rPr>
              <w:t>$56.14</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rPr>
                <w:color w:val="000000" w:themeColor="text1"/>
              </w:rPr>
              <w:t>813-308</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88172</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Cytopathology, evaluation of fine needle aspiration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$20.05</w:t>
            </w:r>
            <w:r w:rsidR="002107E9" w:rsidRPr="00863CFD">
              <w:rPr>
                <w:color w:val="000000"/>
              </w:rPr>
              <w:t xml:space="preserve">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39.19</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$59.24</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lastRenderedPageBreak/>
              <w:t>88173</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Cytopathology, interpretation and report of fine needle aspiration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$79.90</w:t>
            </w:r>
            <w:r w:rsidR="002107E9" w:rsidRPr="00863CFD">
              <w:rPr>
                <w:color w:val="000000"/>
              </w:rPr>
              <w:t xml:space="preserve">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pPr>
              <w:rPr>
                <w:color w:val="000000"/>
              </w:rPr>
            </w:pPr>
            <w:r w:rsidRPr="00863CFD">
              <w:rPr>
                <w:color w:val="000000"/>
              </w:rPr>
              <w:t>$</w:t>
            </w:r>
            <w:r w:rsidR="00DA7681" w:rsidRPr="00863CFD">
              <w:rPr>
                <w:color w:val="000000"/>
              </w:rPr>
              <w:t>77.06</w:t>
            </w:r>
            <w:r w:rsidRPr="00863CFD">
              <w:rPr>
                <w:color w:val="000000"/>
              </w:rPr>
              <w:t xml:space="preserve"> </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$156.96</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813-304</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tc>
      </w:tr>
      <w:tr w:rsidR="002107E9"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2107E9" w:rsidRPr="00863CFD" w:rsidRDefault="002107E9" w:rsidP="00863CFD">
            <w:pPr>
              <w:rPr>
                <w:color w:val="000000" w:themeColor="text1"/>
              </w:rPr>
            </w:pPr>
            <w:r w:rsidRPr="00863CFD">
              <w:rPr>
                <w:color w:val="000000" w:themeColor="text1"/>
              </w:rPr>
              <w:t>88305</w:t>
            </w:r>
          </w:p>
        </w:tc>
        <w:tc>
          <w:tcPr>
            <w:tcW w:w="4646" w:type="dxa"/>
            <w:tcBorders>
              <w:top w:val="single" w:sz="6" w:space="0" w:color="auto"/>
              <w:left w:val="single" w:sz="6" w:space="0" w:color="auto"/>
              <w:bottom w:val="single" w:sz="6" w:space="0" w:color="auto"/>
              <w:right w:val="single" w:sz="6" w:space="0" w:color="auto"/>
            </w:tcBorders>
          </w:tcPr>
          <w:p w:rsidR="002107E9" w:rsidRPr="00863CFD" w:rsidRDefault="002107E9" w:rsidP="00863CFD">
            <w:r w:rsidRPr="00863CFD">
              <w:t>Surgical pathology, gross and microscopic examination</w:t>
            </w:r>
          </w:p>
        </w:tc>
        <w:tc>
          <w:tcPr>
            <w:tcW w:w="1291"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$29.05</w:t>
            </w:r>
            <w:r w:rsidR="002107E9" w:rsidRPr="00863CFD">
              <w:rPr>
                <w:color w:val="000000"/>
              </w:rPr>
              <w:t xml:space="preserve"> </w:t>
            </w:r>
          </w:p>
          <w:p w:rsidR="002107E9" w:rsidRPr="00863CFD" w:rsidRDefault="002107E9" w:rsidP="00863CFD"/>
        </w:tc>
        <w:tc>
          <w:tcPr>
            <w:tcW w:w="1350"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$41.14</w:t>
            </w:r>
          </w:p>
          <w:p w:rsidR="002107E9" w:rsidRPr="00863CFD" w:rsidRDefault="002107E9" w:rsidP="00863CFD"/>
        </w:tc>
        <w:tc>
          <w:tcPr>
            <w:tcW w:w="1260" w:type="dxa"/>
            <w:tcBorders>
              <w:top w:val="single" w:sz="6" w:space="0" w:color="auto"/>
              <w:left w:val="single" w:sz="6" w:space="0" w:color="auto"/>
              <w:bottom w:val="single" w:sz="6" w:space="0" w:color="auto"/>
              <w:right w:val="single" w:sz="6" w:space="0" w:color="auto"/>
            </w:tcBorders>
            <w:vAlign w:val="center"/>
          </w:tcPr>
          <w:p w:rsidR="002107E9" w:rsidRPr="00863CFD" w:rsidRDefault="00DA7681" w:rsidP="00863CFD">
            <w:pPr>
              <w:rPr>
                <w:color w:val="000000"/>
              </w:rPr>
            </w:pPr>
            <w:r w:rsidRPr="00863CFD">
              <w:rPr>
                <w:color w:val="000000"/>
              </w:rPr>
              <w:t>$70.19</w:t>
            </w:r>
          </w:p>
          <w:p w:rsidR="002107E9" w:rsidRPr="00863CFD" w:rsidRDefault="002107E9" w:rsidP="00863CFD"/>
        </w:tc>
        <w:tc>
          <w:tcPr>
            <w:tcW w:w="1049"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r w:rsidRPr="00863CFD">
              <w:t>813-304/305</w:t>
            </w:r>
          </w:p>
        </w:tc>
        <w:tc>
          <w:tcPr>
            <w:tcW w:w="720" w:type="dxa"/>
            <w:tcBorders>
              <w:top w:val="single" w:sz="6" w:space="0" w:color="auto"/>
              <w:left w:val="single" w:sz="6" w:space="0" w:color="auto"/>
              <w:bottom w:val="single" w:sz="6" w:space="0" w:color="auto"/>
              <w:right w:val="single" w:sz="6" w:space="0" w:color="auto"/>
            </w:tcBorders>
            <w:vAlign w:val="center"/>
          </w:tcPr>
          <w:p w:rsidR="002107E9" w:rsidRPr="00863CFD" w:rsidRDefault="002107E9" w:rsidP="00863CFD"/>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000000" w:themeColor="text1"/>
              </w:rPr>
            </w:pPr>
            <w:r w:rsidRPr="00863CFD">
              <w:rPr>
                <w:color w:val="000000" w:themeColor="text1"/>
              </w:rPr>
              <w:t>88307</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Surgical pathology, gross and microscopic examination, requiring microscopic evaluation of margins</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 xml:space="preserve">$175.08 </w:t>
            </w:r>
          </w:p>
          <w:p w:rsidR="00502F1C" w:rsidRPr="00863CFD" w:rsidRDefault="00502F1C" w:rsidP="00502F1C"/>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 xml:space="preserve">$90.23 </w:t>
            </w:r>
          </w:p>
          <w:p w:rsidR="00502F1C" w:rsidRPr="00863CFD" w:rsidRDefault="00502F1C" w:rsidP="00502F1C"/>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$265.31</w:t>
            </w:r>
          </w:p>
          <w:p w:rsidR="00502F1C" w:rsidRPr="00863CFD" w:rsidRDefault="00502F1C" w:rsidP="00502F1C"/>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t>813-304/305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E455D7" w:rsidRDefault="00502F1C" w:rsidP="00502F1C">
            <w:pPr>
              <w:rPr>
                <w:color w:val="FF0000"/>
              </w:rPr>
            </w:pPr>
            <w:r w:rsidRPr="00E455D7">
              <w:rPr>
                <w:color w:val="FF0000"/>
              </w:rPr>
              <w:t>88360</w:t>
            </w:r>
          </w:p>
        </w:tc>
        <w:tc>
          <w:tcPr>
            <w:tcW w:w="4646" w:type="dxa"/>
            <w:tcBorders>
              <w:top w:val="single" w:sz="6" w:space="0" w:color="auto"/>
              <w:left w:val="single" w:sz="6" w:space="0" w:color="auto"/>
              <w:bottom w:val="single" w:sz="6" w:space="0" w:color="auto"/>
              <w:right w:val="single" w:sz="6" w:space="0" w:color="auto"/>
            </w:tcBorders>
          </w:tcPr>
          <w:p w:rsidR="00502F1C" w:rsidRPr="00E455D7" w:rsidRDefault="00502F1C" w:rsidP="00502F1C">
            <w:pPr>
              <w:rPr>
                <w:color w:val="FF0000"/>
              </w:rPr>
            </w:pPr>
            <w:r w:rsidRPr="00E455D7">
              <w:rPr>
                <w:color w:val="FF0000"/>
              </w:rPr>
              <w:t>Morphometric analysis, tumor immunohistochemistry, per specimen; manual</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 xml:space="preserve">$86.15 </w:t>
            </w:r>
          </w:p>
          <w:p w:rsidR="00502F1C" w:rsidRPr="00E455D7" w:rsidRDefault="00502F1C" w:rsidP="00502F1C">
            <w:pPr>
              <w:rPr>
                <w:color w:val="FF0000"/>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 xml:space="preserve">$48.09 </w:t>
            </w:r>
          </w:p>
          <w:p w:rsidR="00502F1C" w:rsidRPr="00E455D7" w:rsidRDefault="00502F1C" w:rsidP="00502F1C">
            <w:pPr>
              <w:rPr>
                <w:color w:val="FF0000"/>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 xml:space="preserve">$134.24 </w:t>
            </w:r>
          </w:p>
          <w:p w:rsidR="00502F1C" w:rsidRPr="00E455D7" w:rsidRDefault="00502F1C" w:rsidP="00502F1C">
            <w:pPr>
              <w:rPr>
                <w:color w:val="FF0000"/>
              </w:rPr>
            </w:pP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p>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E455D7" w:rsidRDefault="00502F1C" w:rsidP="00502F1C">
            <w:pPr>
              <w:rPr>
                <w:color w:val="FF0000"/>
              </w:rPr>
            </w:pPr>
            <w:r w:rsidRPr="00E455D7">
              <w:rPr>
                <w:color w:val="FF0000"/>
              </w:rPr>
              <w:t>88361</w:t>
            </w:r>
          </w:p>
        </w:tc>
        <w:tc>
          <w:tcPr>
            <w:tcW w:w="4646" w:type="dxa"/>
            <w:tcBorders>
              <w:top w:val="single" w:sz="6" w:space="0" w:color="auto"/>
              <w:left w:val="single" w:sz="6" w:space="0" w:color="auto"/>
              <w:bottom w:val="single" w:sz="6" w:space="0" w:color="auto"/>
              <w:right w:val="single" w:sz="6" w:space="0" w:color="auto"/>
            </w:tcBorders>
          </w:tcPr>
          <w:p w:rsidR="00502F1C" w:rsidRPr="00E455D7" w:rsidRDefault="00502F1C" w:rsidP="00502F1C">
            <w:pPr>
              <w:autoSpaceDE w:val="0"/>
              <w:autoSpaceDN w:val="0"/>
              <w:adjustRightInd w:val="0"/>
              <w:rPr>
                <w:color w:val="FF0000"/>
              </w:rPr>
            </w:pPr>
            <w:r w:rsidRPr="00E455D7">
              <w:rPr>
                <w:color w:val="FF0000"/>
              </w:rPr>
              <w:t>Morphometric analysis, tumor immunohistochemistry, per specimen; using computer-assisted</w:t>
            </w:r>
          </w:p>
          <w:p w:rsidR="00502F1C" w:rsidRPr="00E455D7" w:rsidRDefault="00502F1C" w:rsidP="00502F1C">
            <w:pPr>
              <w:rPr>
                <w:color w:val="FF0000"/>
              </w:rPr>
            </w:pPr>
            <w:r w:rsidRPr="00E455D7">
              <w:rPr>
                <w:color w:val="FF0000"/>
              </w:rPr>
              <w:t>technology</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 xml:space="preserve">$94.81 </w:t>
            </w:r>
          </w:p>
          <w:p w:rsidR="00502F1C" w:rsidRPr="00E455D7" w:rsidRDefault="00502F1C" w:rsidP="00502F1C">
            <w:pPr>
              <w:rPr>
                <w:color w:val="FF0000"/>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 xml:space="preserve">$51.23 </w:t>
            </w:r>
          </w:p>
          <w:p w:rsidR="00502F1C" w:rsidRPr="00E455D7" w:rsidRDefault="00502F1C" w:rsidP="00502F1C">
            <w:pPr>
              <w:rPr>
                <w:color w:val="FF0000"/>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 xml:space="preserve">$146.03 </w:t>
            </w:r>
          </w:p>
          <w:p w:rsidR="00502F1C" w:rsidRPr="00E455D7" w:rsidRDefault="00502F1C" w:rsidP="00502F1C">
            <w:pPr>
              <w:rPr>
                <w:color w:val="FF0000"/>
              </w:rPr>
            </w:pP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r w:rsidRPr="00E455D7">
              <w:rPr>
                <w:color w:val="FF0000"/>
              </w:rPr>
              <w:t>813-304</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FF0000"/>
              </w:rPr>
            </w:pPr>
          </w:p>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000000" w:themeColor="text1"/>
              </w:rPr>
            </w:pPr>
            <w:r w:rsidRPr="00863CFD">
              <w:rPr>
                <w:color w:val="000000" w:themeColor="text1"/>
              </w:rPr>
              <w:t>G0279</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 xml:space="preserve">Diagnostic digital breast tomosynthesis, unilateral or bilateral </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$24.57</w:t>
            </w:r>
          </w:p>
          <w:p w:rsidR="00502F1C" w:rsidRPr="00863CFD" w:rsidRDefault="00502F1C" w:rsidP="00502F1C"/>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 xml:space="preserve">$31.56 </w:t>
            </w:r>
          </w:p>
          <w:p w:rsidR="00502F1C" w:rsidRPr="00863CFD" w:rsidRDefault="00502F1C" w:rsidP="00502F1C"/>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$56.14</w:t>
            </w:r>
          </w:p>
          <w:p w:rsidR="00502F1C" w:rsidRPr="00863CFD" w:rsidRDefault="00502F1C" w:rsidP="00502F1C"/>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813-308</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FF0000"/>
              </w:rPr>
            </w:pPr>
            <w:r w:rsidRPr="00863CFD">
              <w:rPr>
                <w:color w:val="000000" w:themeColor="text1"/>
              </w:rPr>
              <w:t xml:space="preserve">S0613 </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Clinical Breast Exam</w:t>
            </w:r>
          </w:p>
        </w:tc>
        <w:tc>
          <w:tcPr>
            <w:tcW w:w="1291" w:type="dxa"/>
            <w:tcBorders>
              <w:top w:val="single" w:sz="6" w:space="0" w:color="auto"/>
              <w:left w:val="single" w:sz="6" w:space="0" w:color="auto"/>
              <w:bottom w:val="single" w:sz="6" w:space="0" w:color="auto"/>
              <w:right w:val="single" w:sz="6" w:space="0" w:color="auto"/>
            </w:tcBorders>
          </w:tcPr>
          <w:p w:rsidR="00502F1C" w:rsidRPr="00863CFD" w:rsidRDefault="00502F1C" w:rsidP="00502F1C"/>
        </w:tc>
        <w:tc>
          <w:tcPr>
            <w:tcW w:w="1350" w:type="dxa"/>
            <w:tcBorders>
              <w:top w:val="single" w:sz="6" w:space="0" w:color="auto"/>
              <w:left w:val="single" w:sz="6" w:space="0" w:color="auto"/>
              <w:bottom w:val="single" w:sz="6" w:space="0" w:color="auto"/>
              <w:right w:val="single" w:sz="6" w:space="0" w:color="auto"/>
            </w:tcBorders>
          </w:tcPr>
          <w:p w:rsidR="00502F1C" w:rsidRPr="00863CFD" w:rsidRDefault="00502F1C" w:rsidP="00502F1C"/>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t>$0.00</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t>700-110</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000000" w:themeColor="text1"/>
              </w:rPr>
            </w:pPr>
            <w:r w:rsidRPr="00863CFD">
              <w:rPr>
                <w:color w:val="000000" w:themeColor="text1"/>
              </w:rPr>
              <w:t>W0166</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Charge for use of hospital room (Less than 24 hours observation)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t>$800.00</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r w:rsidRPr="00863CFD">
              <w:rPr>
                <w:color w:val="000000" w:themeColor="text1"/>
              </w:rPr>
              <w:t>813-260</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tc>
      </w:tr>
      <w:tr w:rsidR="00502F1C" w:rsidRPr="00863CFD" w:rsidTr="004E6D58">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000000" w:themeColor="text1"/>
              </w:rPr>
            </w:pPr>
            <w:r w:rsidRPr="00863CFD">
              <w:rPr>
                <w:color w:val="000000" w:themeColor="text1"/>
              </w:rPr>
              <w:t>G0378</w:t>
            </w:r>
          </w:p>
          <w:p w:rsidR="00502F1C" w:rsidRPr="00863CFD" w:rsidRDefault="00502F1C" w:rsidP="00502F1C">
            <w:pPr>
              <w:rPr>
                <w:color w:val="000000" w:themeColor="text1"/>
              </w:rPr>
            </w:pP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000000" w:themeColor="text1"/>
              </w:rPr>
            </w:pPr>
            <w:r w:rsidRPr="00863CFD">
              <w:rPr>
                <w:color w:val="000000" w:themeColor="text1"/>
              </w:rPr>
              <w:t>Charge for use of hospital room (Less than 24 hours observation)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r w:rsidRPr="00863CFD">
              <w:rPr>
                <w:color w:val="000000" w:themeColor="text1"/>
              </w:rPr>
              <w:t>$800.00</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r w:rsidRPr="00863CFD">
              <w:rPr>
                <w:color w:val="000000" w:themeColor="text1"/>
              </w:rPr>
              <w:t>813-260</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FF0000"/>
              </w:rPr>
            </w:pPr>
          </w:p>
        </w:tc>
      </w:tr>
    </w:tbl>
    <w:p w:rsidR="003B5882" w:rsidRDefault="003B5882">
      <w:r>
        <w:br w:type="page"/>
      </w:r>
    </w:p>
    <w:tbl>
      <w:tblPr>
        <w:tblW w:w="11155" w:type="dxa"/>
        <w:jc w:val="center"/>
        <w:tblLayout w:type="fixed"/>
        <w:tblCellMar>
          <w:left w:w="30" w:type="dxa"/>
          <w:right w:w="30" w:type="dxa"/>
        </w:tblCellMar>
        <w:tblLook w:val="0000" w:firstRow="0" w:lastRow="0" w:firstColumn="0" w:lastColumn="0" w:noHBand="0" w:noVBand="0"/>
      </w:tblPr>
      <w:tblGrid>
        <w:gridCol w:w="839"/>
        <w:gridCol w:w="4646"/>
        <w:gridCol w:w="1291"/>
        <w:gridCol w:w="1350"/>
        <w:gridCol w:w="1260"/>
        <w:gridCol w:w="1049"/>
        <w:gridCol w:w="720"/>
      </w:tblGrid>
      <w:tr w:rsidR="00502F1C" w:rsidRPr="00863CFD" w:rsidTr="003B5882">
        <w:trPr>
          <w:trHeight w:val="247"/>
          <w:jc w:val="center"/>
        </w:trPr>
        <w:tc>
          <w:tcPr>
            <w:tcW w:w="11155" w:type="dxa"/>
            <w:gridSpan w:val="7"/>
            <w:tcBorders>
              <w:top w:val="single" w:sz="4"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jc w:val="center"/>
              <w:rPr>
                <w:color w:val="FF0000"/>
                <w:sz w:val="32"/>
                <w:szCs w:val="32"/>
              </w:rPr>
            </w:pPr>
            <w:r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Section C: Cervical Cancer Screening and Diagnostic Procedures</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color w:val="000000" w:themeColor="text1"/>
              </w:rPr>
            </w:pPr>
            <w:r w:rsidRPr="00863CFD">
              <w:rPr>
                <w:b/>
                <w:bCs/>
                <w:color w:val="000000" w:themeColor="text1"/>
              </w:rPr>
              <w:t>CPT Code</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color w:val="000000" w:themeColor="text1"/>
              </w:rPr>
            </w:pPr>
            <w:r w:rsidRPr="00863CFD">
              <w:rPr>
                <w:b/>
                <w:bCs/>
                <w:color w:val="000000" w:themeColor="text1"/>
              </w:rPr>
              <w:t>CPT Code Description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Technical</w:t>
            </w:r>
          </w:p>
          <w:p w:rsidR="00502F1C" w:rsidRDefault="00502F1C" w:rsidP="00502F1C">
            <w:pPr>
              <w:autoSpaceDE w:val="0"/>
              <w:autoSpaceDN w:val="0"/>
              <w:adjustRightInd w:val="0"/>
              <w:rPr>
                <w:b/>
                <w:bCs/>
                <w:color w:val="000000" w:themeColor="text1"/>
              </w:rPr>
            </w:pPr>
            <w:r w:rsidRPr="00863CFD">
              <w:rPr>
                <w:b/>
                <w:bCs/>
                <w:color w:val="000000" w:themeColor="text1"/>
              </w:rPr>
              <w:t>Component</w:t>
            </w:r>
          </w:p>
          <w:p w:rsidR="00502F1C" w:rsidRPr="00863CFD" w:rsidRDefault="00502F1C" w:rsidP="00502F1C">
            <w:pPr>
              <w:autoSpaceDE w:val="0"/>
              <w:autoSpaceDN w:val="0"/>
              <w:adjustRightInd w:val="0"/>
              <w:rPr>
                <w:b/>
                <w:bCs/>
                <w:color w:val="000000" w:themeColor="text1"/>
              </w:rPr>
            </w:pPr>
            <w:r>
              <w:rPr>
                <w:b/>
                <w:bCs/>
                <w:color w:val="000000" w:themeColor="text1"/>
              </w:rPr>
              <w:t>(TC)</w:t>
            </w: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Professional</w:t>
            </w:r>
          </w:p>
          <w:p w:rsidR="00502F1C" w:rsidRDefault="00502F1C" w:rsidP="00502F1C">
            <w:pPr>
              <w:autoSpaceDE w:val="0"/>
              <w:autoSpaceDN w:val="0"/>
              <w:adjustRightInd w:val="0"/>
              <w:rPr>
                <w:b/>
                <w:bCs/>
                <w:color w:val="000000" w:themeColor="text1"/>
              </w:rPr>
            </w:pPr>
            <w:r w:rsidRPr="00863CFD">
              <w:rPr>
                <w:b/>
                <w:bCs/>
                <w:color w:val="000000" w:themeColor="text1"/>
              </w:rPr>
              <w:t>Component</w:t>
            </w:r>
          </w:p>
          <w:p w:rsidR="00502F1C" w:rsidRPr="00863CFD" w:rsidRDefault="00502F1C" w:rsidP="00502F1C">
            <w:pPr>
              <w:autoSpaceDE w:val="0"/>
              <w:autoSpaceDN w:val="0"/>
              <w:adjustRightInd w:val="0"/>
              <w:rPr>
                <w:b/>
                <w:bCs/>
                <w:color w:val="000000" w:themeColor="text1"/>
              </w:rPr>
            </w:pPr>
            <w:r>
              <w:rPr>
                <w:b/>
                <w:bCs/>
                <w:color w:val="000000" w:themeColor="text1"/>
              </w:rPr>
              <w:t>(26)</w:t>
            </w: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Total Outpatient Rate</w:t>
            </w:r>
          </w:p>
          <w:p w:rsidR="00502F1C" w:rsidRPr="00863CFD" w:rsidRDefault="00502F1C" w:rsidP="00502F1C">
            <w:pPr>
              <w:autoSpaceDE w:val="0"/>
              <w:autoSpaceDN w:val="0"/>
              <w:adjustRightInd w:val="0"/>
              <w:rPr>
                <w:b/>
                <w:bCs/>
                <w:color w:val="000000" w:themeColor="text1"/>
              </w:rPr>
            </w:pP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Cost   Ctr- Minor Obj</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autoSpaceDE w:val="0"/>
              <w:autoSpaceDN w:val="0"/>
              <w:adjustRightInd w:val="0"/>
              <w:rPr>
                <w:b/>
                <w:bCs/>
                <w:color w:val="000000" w:themeColor="text1"/>
              </w:rPr>
            </w:pPr>
            <w:r w:rsidRPr="00863CFD">
              <w:rPr>
                <w:b/>
                <w:bCs/>
                <w:color w:val="000000" w:themeColor="text1"/>
              </w:rPr>
              <w:t>Foot Notes</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FF0000"/>
              </w:rPr>
            </w:pPr>
            <w:r w:rsidRPr="00863CFD">
              <w:rPr>
                <w:color w:val="000000" w:themeColor="text1"/>
              </w:rPr>
              <w:t>00940</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Anesthesiology, vaginal (cervical) procedures (per unit)</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t>$21.08</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4</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57452</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Colposcopy of cervix, upper/adjacent vagina</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$112.01</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57454</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Colposcopy with biopsy of cervix &amp; endocervical curettage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$157.14</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57455</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Colposcopy with biopsy of the cervix</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$146.58</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57456</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Colposcopy with endocervical curettage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$138.15</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57460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Endoscopy (Colposcopy) with loop electrode biopsy(s) of the cervix</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$285.49</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57461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Endoscopy (Colposcopy) with loop electrode conization of the cervix</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$323.83</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p w:rsidR="00502F1C" w:rsidRPr="00863CFD" w:rsidRDefault="00502F1C" w:rsidP="00502F1C">
            <w:pPr>
              <w:autoSpaceDE w:val="0"/>
              <w:autoSpaceDN w:val="0"/>
              <w:adjustRightInd w:val="0"/>
              <w:rPr>
                <w:color w:val="000000" w:themeColor="text1"/>
              </w:rPr>
            </w:pPr>
            <w:r w:rsidRPr="00863CFD">
              <w:rPr>
                <w:color w:val="000000" w:themeColor="text1"/>
              </w:rPr>
              <w:t xml:space="preserve">57500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Biopsy, single or multiple, or local excision of lesion, with or without fulguration</w:t>
            </w:r>
          </w:p>
          <w:p w:rsidR="00502F1C" w:rsidRPr="00863CFD" w:rsidRDefault="00502F1C" w:rsidP="00502F1C">
            <w:pPr>
              <w:autoSpaceDE w:val="0"/>
              <w:autoSpaceDN w:val="0"/>
              <w:adjustRightInd w:val="0"/>
              <w:rPr>
                <w:color w:val="000000" w:themeColor="text1"/>
              </w:rPr>
            </w:pPr>
            <w:r w:rsidRPr="00863CFD">
              <w:rPr>
                <w:color w:val="000000" w:themeColor="text1"/>
              </w:rPr>
              <w:t>(separate procedure)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$129.02</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p>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57505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Endocervical curettage (not done as part of a dilation and curettage)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$104.73</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57520</w:t>
            </w:r>
            <w:r w:rsidRPr="00863CFD">
              <w:rPr>
                <w:color w:val="000000" w:themeColor="text1"/>
                <w:vertAlign w:val="superscript"/>
              </w:rPr>
              <w:t xml:space="preserve">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Conization of cervix, with or without fulguration, with or without dilation and curettage, with or without repair; cold knife or laser</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$316.62</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57522</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Loop electrode excision procedure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bottom"/>
          </w:tcPr>
          <w:p w:rsidR="00502F1C" w:rsidRPr="00863CFD" w:rsidRDefault="00502F1C" w:rsidP="00502F1C">
            <w:pPr>
              <w:rPr>
                <w:color w:val="000000"/>
              </w:rPr>
            </w:pPr>
            <w:r w:rsidRPr="00863CFD">
              <w:rPr>
                <w:color w:val="000000"/>
              </w:rPr>
              <w:t>$270.98</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t>58100</w:t>
            </w:r>
            <w:r w:rsidRPr="00863CFD">
              <w:rPr>
                <w:color w:val="FF0000"/>
              </w:rPr>
              <w:t xml:space="preserve">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Endometrial sampling (biopsy) with or without endocervical sampling (biopsy), without </w:t>
            </w:r>
            <w:r w:rsidRPr="00863CFD">
              <w:rPr>
                <w:color w:val="000000" w:themeColor="text1"/>
              </w:rPr>
              <w:lastRenderedPageBreak/>
              <w:t>cervical dilation, any method (separate procedure)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$111.80</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t>58110</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Endometrial sampling (biopsy) performed in conjunction with colposcopy (List separately in addition to code for primary procedure)</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$50.02</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87624</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Human Papillomavirus, High Risk  Types</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rPr>
              <w:t>$43.33</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9</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87625</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Human Papillomavirus, types 16 and 18 only</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rPr>
              <w:t>$43.33</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9</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t>88141</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Conventional Pap test, cervical or vaginal any reporting system, requiring interpretation by physician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w:t>
            </w:r>
            <w:r>
              <w:rPr>
                <w:color w:val="000000"/>
              </w:rPr>
              <w:t>42.05</w:t>
            </w:r>
          </w:p>
          <w:p w:rsidR="00502F1C" w:rsidRPr="00863CFD" w:rsidRDefault="00502F1C" w:rsidP="00502F1C"/>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88142</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Liquid-based Pap test (Thin-Prep) </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$25.01</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88143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Pap test, thin layer preparation, automated thin layer preparation manual screening and rescreening</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$25.01</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88164</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Conventional Pap Test</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$14.65</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bl>
    <w:p w:rsidR="003B5882" w:rsidRDefault="003B5882">
      <w:r>
        <w:br w:type="page"/>
      </w:r>
    </w:p>
    <w:tbl>
      <w:tblPr>
        <w:tblW w:w="11155" w:type="dxa"/>
        <w:jc w:val="center"/>
        <w:tblLayout w:type="fixed"/>
        <w:tblCellMar>
          <w:left w:w="30" w:type="dxa"/>
          <w:right w:w="30" w:type="dxa"/>
        </w:tblCellMar>
        <w:tblLook w:val="0000" w:firstRow="0" w:lastRow="0" w:firstColumn="0" w:lastColumn="0" w:noHBand="0" w:noVBand="0"/>
      </w:tblPr>
      <w:tblGrid>
        <w:gridCol w:w="839"/>
        <w:gridCol w:w="4646"/>
        <w:gridCol w:w="1291"/>
        <w:gridCol w:w="1350"/>
        <w:gridCol w:w="1260"/>
        <w:gridCol w:w="1049"/>
        <w:gridCol w:w="720"/>
      </w:tblGrid>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color w:val="000000" w:themeColor="text1"/>
              </w:rPr>
            </w:pPr>
            <w:r w:rsidRPr="00863CFD">
              <w:rPr>
                <w:b/>
                <w:bCs/>
                <w:color w:val="000000" w:themeColor="text1"/>
              </w:rPr>
              <w:lastRenderedPageBreak/>
              <w:t>CPT Code</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color w:val="000000" w:themeColor="text1"/>
              </w:rPr>
            </w:pPr>
            <w:r w:rsidRPr="00863CFD">
              <w:rPr>
                <w:b/>
                <w:bCs/>
                <w:color w:val="000000" w:themeColor="text1"/>
              </w:rPr>
              <w:t>CPT Code Description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Technical</w:t>
            </w:r>
          </w:p>
          <w:p w:rsidR="00502F1C" w:rsidRDefault="00502F1C" w:rsidP="00502F1C">
            <w:pPr>
              <w:autoSpaceDE w:val="0"/>
              <w:autoSpaceDN w:val="0"/>
              <w:adjustRightInd w:val="0"/>
              <w:rPr>
                <w:b/>
                <w:bCs/>
                <w:color w:val="000000" w:themeColor="text1"/>
              </w:rPr>
            </w:pPr>
            <w:r w:rsidRPr="00863CFD">
              <w:rPr>
                <w:b/>
                <w:bCs/>
                <w:color w:val="000000" w:themeColor="text1"/>
              </w:rPr>
              <w:t>Component</w:t>
            </w:r>
          </w:p>
          <w:p w:rsidR="00502F1C" w:rsidRPr="00863CFD" w:rsidRDefault="00502F1C" w:rsidP="00502F1C">
            <w:pPr>
              <w:autoSpaceDE w:val="0"/>
              <w:autoSpaceDN w:val="0"/>
              <w:adjustRightInd w:val="0"/>
              <w:rPr>
                <w:b/>
                <w:bCs/>
                <w:color w:val="000000" w:themeColor="text1"/>
              </w:rPr>
            </w:pPr>
            <w:r>
              <w:rPr>
                <w:b/>
                <w:bCs/>
                <w:color w:val="000000" w:themeColor="text1"/>
              </w:rPr>
              <w:t>(TC)</w:t>
            </w: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Professional</w:t>
            </w:r>
          </w:p>
          <w:p w:rsidR="00502F1C" w:rsidRDefault="00502F1C" w:rsidP="00502F1C">
            <w:pPr>
              <w:autoSpaceDE w:val="0"/>
              <w:autoSpaceDN w:val="0"/>
              <w:adjustRightInd w:val="0"/>
              <w:rPr>
                <w:b/>
                <w:bCs/>
                <w:color w:val="000000" w:themeColor="text1"/>
              </w:rPr>
            </w:pPr>
            <w:r w:rsidRPr="00863CFD">
              <w:rPr>
                <w:b/>
                <w:bCs/>
                <w:color w:val="000000" w:themeColor="text1"/>
              </w:rPr>
              <w:t>Component</w:t>
            </w:r>
          </w:p>
          <w:p w:rsidR="00502F1C" w:rsidRPr="00863CFD" w:rsidRDefault="00502F1C" w:rsidP="00502F1C">
            <w:pPr>
              <w:autoSpaceDE w:val="0"/>
              <w:autoSpaceDN w:val="0"/>
              <w:adjustRightInd w:val="0"/>
              <w:rPr>
                <w:b/>
                <w:bCs/>
                <w:color w:val="000000" w:themeColor="text1"/>
              </w:rPr>
            </w:pPr>
            <w:r>
              <w:rPr>
                <w:b/>
                <w:bCs/>
                <w:color w:val="000000" w:themeColor="text1"/>
              </w:rPr>
              <w:t>(26)</w:t>
            </w: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Total Outpatient Rate</w:t>
            </w:r>
          </w:p>
          <w:p w:rsidR="00502F1C" w:rsidRPr="00863CFD" w:rsidRDefault="00502F1C" w:rsidP="00502F1C">
            <w:pPr>
              <w:autoSpaceDE w:val="0"/>
              <w:autoSpaceDN w:val="0"/>
              <w:adjustRightInd w:val="0"/>
              <w:rPr>
                <w:b/>
                <w:bCs/>
                <w:color w:val="000000" w:themeColor="text1"/>
              </w:rPr>
            </w:pP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b/>
                <w:bCs/>
                <w:color w:val="000000" w:themeColor="text1"/>
              </w:rPr>
            </w:pPr>
            <w:r w:rsidRPr="00863CFD">
              <w:rPr>
                <w:b/>
                <w:bCs/>
                <w:color w:val="000000" w:themeColor="text1"/>
              </w:rPr>
              <w:t>Cost   Ctr- Minor Obj</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autoSpaceDE w:val="0"/>
              <w:autoSpaceDN w:val="0"/>
              <w:adjustRightInd w:val="0"/>
              <w:rPr>
                <w:b/>
                <w:bCs/>
                <w:color w:val="000000" w:themeColor="text1"/>
              </w:rPr>
            </w:pPr>
            <w:r w:rsidRPr="00863CFD">
              <w:rPr>
                <w:b/>
                <w:bCs/>
                <w:color w:val="000000" w:themeColor="text1"/>
              </w:rPr>
              <w:t>Foot Notes</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themeColor="text1"/>
              </w:rPr>
            </w:pPr>
            <w:r w:rsidRPr="00863CFD">
              <w:rPr>
                <w:color w:val="000000" w:themeColor="text1"/>
              </w:rPr>
              <w:t>88165</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Cytopathology (conventional Pap test), slides cervical or vaginal reported in Bethesda System, manual screening and rescreening under physician supervision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42.22</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88174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Pap test, thin layer preparation, automated thin layer preparation automated screening </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rPr>
                <w:color w:val="000000"/>
              </w:rPr>
            </w:pPr>
            <w:r w:rsidRPr="00863CFD">
              <w:rPr>
                <w:color w:val="000000"/>
              </w:rPr>
              <w:t>$26.38</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88175 </w:t>
            </w:r>
          </w:p>
        </w:tc>
        <w:tc>
          <w:tcPr>
            <w:tcW w:w="4646"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Pap test, thin layer preparation, automated thin layer preparation automated screening and manual rescreening </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rPr>
              <w:t>$32.71</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rPr>
                <w:color w:val="000000" w:themeColor="text1"/>
              </w:rPr>
              <w:t>813-305</w:t>
            </w:r>
          </w:p>
        </w:tc>
        <w:tc>
          <w:tcPr>
            <w:tcW w:w="72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62"/>
          <w:jc w:val="center"/>
        </w:trPr>
        <w:tc>
          <w:tcPr>
            <w:tcW w:w="839" w:type="dxa"/>
            <w:tcBorders>
              <w:top w:val="single" w:sz="6" w:space="0" w:color="auto"/>
              <w:left w:val="single" w:sz="6" w:space="0" w:color="auto"/>
              <w:bottom w:val="nil"/>
              <w:right w:val="single" w:sz="6" w:space="0" w:color="auto"/>
            </w:tcBorders>
          </w:tcPr>
          <w:p w:rsidR="00502F1C" w:rsidRPr="00863CFD" w:rsidRDefault="00502F1C" w:rsidP="00502F1C">
            <w:pPr>
              <w:rPr>
                <w:color w:val="000000" w:themeColor="text1"/>
              </w:rPr>
            </w:pPr>
            <w:r w:rsidRPr="00863CFD">
              <w:rPr>
                <w:color w:val="000000" w:themeColor="text1"/>
              </w:rPr>
              <w:t>88305</w:t>
            </w:r>
          </w:p>
        </w:tc>
        <w:tc>
          <w:tcPr>
            <w:tcW w:w="4646" w:type="dxa"/>
            <w:tcBorders>
              <w:top w:val="single" w:sz="6" w:space="0" w:color="auto"/>
              <w:left w:val="single" w:sz="6" w:space="0" w:color="auto"/>
              <w:bottom w:val="nil"/>
              <w:right w:val="single" w:sz="6" w:space="0" w:color="auto"/>
            </w:tcBorders>
          </w:tcPr>
          <w:p w:rsidR="00502F1C" w:rsidRPr="00863CFD" w:rsidRDefault="00502F1C" w:rsidP="00502F1C">
            <w:r w:rsidRPr="00863CFD">
              <w:t>Surgical pathology, gross and microscopic examination</w:t>
            </w:r>
          </w:p>
        </w:tc>
        <w:tc>
          <w:tcPr>
            <w:tcW w:w="1291"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rPr>
                <w:color w:val="000000"/>
              </w:rPr>
            </w:pPr>
            <w:r w:rsidRPr="00863CFD">
              <w:rPr>
                <w:color w:val="000000"/>
              </w:rPr>
              <w:t xml:space="preserve">$29.05 </w:t>
            </w:r>
          </w:p>
          <w:p w:rsidR="00502F1C" w:rsidRPr="00863CFD" w:rsidRDefault="00502F1C" w:rsidP="00502F1C"/>
        </w:tc>
        <w:tc>
          <w:tcPr>
            <w:tcW w:w="1350" w:type="dxa"/>
            <w:tcBorders>
              <w:top w:val="single" w:sz="6" w:space="0" w:color="auto"/>
              <w:left w:val="single" w:sz="6"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$41.14</w:t>
            </w:r>
          </w:p>
          <w:p w:rsidR="00502F1C" w:rsidRPr="00863CFD" w:rsidRDefault="00502F1C" w:rsidP="00502F1C"/>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$70.19</w:t>
            </w:r>
          </w:p>
          <w:p w:rsidR="00502F1C" w:rsidRPr="00863CFD" w:rsidRDefault="00502F1C" w:rsidP="00502F1C"/>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r w:rsidRPr="00863CFD">
              <w:t>813-304/305</w:t>
            </w:r>
          </w:p>
        </w:tc>
        <w:tc>
          <w:tcPr>
            <w:tcW w:w="720"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tc>
      </w:tr>
      <w:tr w:rsidR="00502F1C" w:rsidRPr="00863CFD" w:rsidTr="003B5882">
        <w:trPr>
          <w:trHeight w:val="262"/>
          <w:jc w:val="center"/>
        </w:trPr>
        <w:tc>
          <w:tcPr>
            <w:tcW w:w="839" w:type="dxa"/>
            <w:tcBorders>
              <w:top w:val="single" w:sz="6" w:space="0" w:color="auto"/>
              <w:left w:val="single" w:sz="6" w:space="0" w:color="auto"/>
              <w:bottom w:val="nil"/>
              <w:right w:val="single" w:sz="6" w:space="0" w:color="auto"/>
            </w:tcBorders>
          </w:tcPr>
          <w:p w:rsidR="00502F1C" w:rsidRPr="00863CFD" w:rsidRDefault="00502F1C" w:rsidP="00502F1C">
            <w:pPr>
              <w:rPr>
                <w:color w:val="000000" w:themeColor="text1"/>
              </w:rPr>
            </w:pPr>
            <w:r w:rsidRPr="00863CFD">
              <w:rPr>
                <w:color w:val="000000" w:themeColor="text1"/>
              </w:rPr>
              <w:t>88307</w:t>
            </w:r>
          </w:p>
        </w:tc>
        <w:tc>
          <w:tcPr>
            <w:tcW w:w="4646" w:type="dxa"/>
            <w:tcBorders>
              <w:top w:val="single" w:sz="6" w:space="0" w:color="auto"/>
              <w:left w:val="single" w:sz="6" w:space="0" w:color="auto"/>
              <w:bottom w:val="nil"/>
              <w:right w:val="single" w:sz="6" w:space="0" w:color="auto"/>
            </w:tcBorders>
          </w:tcPr>
          <w:p w:rsidR="00502F1C" w:rsidRPr="00863CFD" w:rsidRDefault="00502F1C" w:rsidP="00502F1C">
            <w:r w:rsidRPr="00863CFD">
              <w:t>Surgical pathology, gross and microscopic examination, requiring microscopic evaluation of margins</w:t>
            </w:r>
          </w:p>
        </w:tc>
        <w:tc>
          <w:tcPr>
            <w:tcW w:w="1291"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rPr>
                <w:color w:val="000000"/>
              </w:rPr>
            </w:pPr>
            <w:r w:rsidRPr="00863CFD">
              <w:rPr>
                <w:color w:val="000000"/>
              </w:rPr>
              <w:t xml:space="preserve">$175.08 </w:t>
            </w:r>
          </w:p>
          <w:p w:rsidR="00502F1C" w:rsidRPr="00863CFD" w:rsidRDefault="00502F1C" w:rsidP="00502F1C"/>
        </w:tc>
        <w:tc>
          <w:tcPr>
            <w:tcW w:w="1350" w:type="dxa"/>
            <w:tcBorders>
              <w:top w:val="single" w:sz="6" w:space="0" w:color="auto"/>
              <w:left w:val="single" w:sz="6"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 xml:space="preserve">$90.23 </w:t>
            </w:r>
          </w:p>
          <w:p w:rsidR="00502F1C" w:rsidRPr="00863CFD" w:rsidRDefault="00502F1C" w:rsidP="00502F1C"/>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$265.31</w:t>
            </w:r>
          </w:p>
          <w:p w:rsidR="00502F1C" w:rsidRPr="00863CFD" w:rsidRDefault="00502F1C" w:rsidP="00502F1C"/>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r w:rsidRPr="00863CFD">
              <w:t>813-305</w:t>
            </w:r>
          </w:p>
        </w:tc>
        <w:tc>
          <w:tcPr>
            <w:tcW w:w="720"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tc>
      </w:tr>
      <w:tr w:rsidR="00502F1C" w:rsidRPr="00863CFD" w:rsidTr="003B5882">
        <w:trPr>
          <w:trHeight w:val="262"/>
          <w:jc w:val="center"/>
        </w:trPr>
        <w:tc>
          <w:tcPr>
            <w:tcW w:w="839" w:type="dxa"/>
            <w:tcBorders>
              <w:top w:val="single" w:sz="6" w:space="0" w:color="auto"/>
              <w:left w:val="single" w:sz="6" w:space="0" w:color="auto"/>
              <w:bottom w:val="nil"/>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t xml:space="preserve">88331 </w:t>
            </w:r>
          </w:p>
        </w:tc>
        <w:tc>
          <w:tcPr>
            <w:tcW w:w="4646" w:type="dxa"/>
            <w:tcBorders>
              <w:top w:val="single" w:sz="6" w:space="0" w:color="auto"/>
              <w:left w:val="single" w:sz="6" w:space="0" w:color="auto"/>
              <w:bottom w:val="nil"/>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Pathology consultation during surgery, first tissue block, with frozen section(s), single specimen</w:t>
            </w:r>
          </w:p>
        </w:tc>
        <w:tc>
          <w:tcPr>
            <w:tcW w:w="1291"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rPr>
                <w:color w:val="000000"/>
              </w:rPr>
            </w:pPr>
            <w:r>
              <w:rPr>
                <w:color w:val="000000"/>
              </w:rPr>
              <w:t>$29.12</w:t>
            </w:r>
          </w:p>
          <w:p w:rsidR="00502F1C" w:rsidRPr="00863CFD" w:rsidRDefault="00502F1C" w:rsidP="00502F1C">
            <w:pPr>
              <w:autoSpaceDE w:val="0"/>
              <w:autoSpaceDN w:val="0"/>
              <w:adjustRightInd w:val="0"/>
              <w:rPr>
                <w:color w:val="000000" w:themeColor="text1"/>
              </w:rPr>
            </w:pPr>
          </w:p>
        </w:tc>
        <w:tc>
          <w:tcPr>
            <w:tcW w:w="1350" w:type="dxa"/>
            <w:tcBorders>
              <w:top w:val="single" w:sz="6" w:space="0" w:color="auto"/>
              <w:left w:val="single" w:sz="6" w:space="0" w:color="auto"/>
              <w:bottom w:val="single" w:sz="4" w:space="0" w:color="auto"/>
              <w:right w:val="single" w:sz="4" w:space="0" w:color="auto"/>
            </w:tcBorders>
            <w:vAlign w:val="center"/>
          </w:tcPr>
          <w:p w:rsidR="00502F1C" w:rsidRPr="00863CFD" w:rsidRDefault="00502F1C" w:rsidP="00502F1C">
            <w:pPr>
              <w:rPr>
                <w:color w:val="000000"/>
              </w:rPr>
            </w:pPr>
            <w:r>
              <w:rPr>
                <w:color w:val="000000"/>
              </w:rPr>
              <w:t>$62.57</w:t>
            </w:r>
            <w:r w:rsidRPr="00863CFD">
              <w:rPr>
                <w:color w:val="000000"/>
              </w:rPr>
              <w:t xml:space="preserve"> </w:t>
            </w:r>
          </w:p>
          <w:p w:rsidR="00502F1C" w:rsidRPr="00863CFD" w:rsidRDefault="00502F1C" w:rsidP="00502F1C">
            <w:pPr>
              <w:autoSpaceDE w:val="0"/>
              <w:autoSpaceDN w:val="0"/>
              <w:adjustRightInd w:val="0"/>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w:t>
            </w:r>
            <w:r>
              <w:rPr>
                <w:color w:val="000000"/>
              </w:rPr>
              <w:t>91.69</w:t>
            </w:r>
          </w:p>
          <w:p w:rsidR="00502F1C" w:rsidRPr="00863CFD" w:rsidRDefault="00502F1C" w:rsidP="00502F1C"/>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813-305</w:t>
            </w:r>
          </w:p>
        </w:tc>
        <w:tc>
          <w:tcPr>
            <w:tcW w:w="720"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62"/>
          <w:jc w:val="center"/>
        </w:trPr>
        <w:tc>
          <w:tcPr>
            <w:tcW w:w="839"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t xml:space="preserve">88332 </w:t>
            </w:r>
          </w:p>
        </w:tc>
        <w:tc>
          <w:tcPr>
            <w:tcW w:w="4646" w:type="dxa"/>
            <w:tcBorders>
              <w:top w:val="single" w:sz="6" w:space="0" w:color="auto"/>
              <w:left w:val="single" w:sz="6" w:space="0" w:color="auto"/>
              <w:bottom w:val="single" w:sz="4" w:space="0" w:color="auto"/>
              <w:right w:val="single" w:sz="4"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Pathology consultation during surgery, each additional tissue block with frozen section(s)</w:t>
            </w:r>
          </w:p>
        </w:tc>
        <w:tc>
          <w:tcPr>
            <w:tcW w:w="1291" w:type="dxa"/>
            <w:tcBorders>
              <w:top w:val="single" w:sz="4" w:space="0" w:color="auto"/>
              <w:left w:val="single" w:sz="4" w:space="0" w:color="auto"/>
              <w:bottom w:val="single" w:sz="4" w:space="0" w:color="auto"/>
              <w:right w:val="single" w:sz="6" w:space="0" w:color="auto"/>
            </w:tcBorders>
            <w:vAlign w:val="center"/>
          </w:tcPr>
          <w:p w:rsidR="00502F1C" w:rsidRPr="00863CFD" w:rsidRDefault="00502F1C" w:rsidP="00502F1C">
            <w:pPr>
              <w:rPr>
                <w:color w:val="000000"/>
              </w:rPr>
            </w:pPr>
            <w:r w:rsidRPr="00863CFD">
              <w:rPr>
                <w:color w:val="000000"/>
              </w:rPr>
              <w:t>$20.74</w:t>
            </w:r>
          </w:p>
          <w:p w:rsidR="00502F1C" w:rsidRPr="00863CFD" w:rsidRDefault="00502F1C" w:rsidP="00502F1C">
            <w:pPr>
              <w:autoSpaceDE w:val="0"/>
              <w:autoSpaceDN w:val="0"/>
              <w:adjustRightInd w:val="0"/>
              <w:rPr>
                <w:color w:val="000000" w:themeColor="text1"/>
              </w:rPr>
            </w:pPr>
          </w:p>
        </w:tc>
        <w:tc>
          <w:tcPr>
            <w:tcW w:w="1350" w:type="dxa"/>
            <w:tcBorders>
              <w:top w:val="single" w:sz="4" w:space="0" w:color="auto"/>
              <w:left w:val="single" w:sz="6"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$33.65</w:t>
            </w:r>
          </w:p>
          <w:p w:rsidR="00502F1C" w:rsidRPr="00863CFD" w:rsidRDefault="00502F1C" w:rsidP="00502F1C">
            <w:pPr>
              <w:autoSpaceDE w:val="0"/>
              <w:autoSpaceDN w:val="0"/>
              <w:adjustRightInd w:val="0"/>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$54.39</w:t>
            </w:r>
          </w:p>
          <w:p w:rsidR="00502F1C" w:rsidRPr="00863CFD" w:rsidRDefault="00502F1C" w:rsidP="00502F1C"/>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813-305</w:t>
            </w:r>
          </w:p>
        </w:tc>
        <w:tc>
          <w:tcPr>
            <w:tcW w:w="720"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62"/>
          <w:jc w:val="center"/>
        </w:trPr>
        <w:tc>
          <w:tcPr>
            <w:tcW w:w="839"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t>88341</w:t>
            </w:r>
          </w:p>
        </w:tc>
        <w:tc>
          <w:tcPr>
            <w:tcW w:w="4646" w:type="dxa"/>
            <w:tcBorders>
              <w:top w:val="single" w:sz="6" w:space="0" w:color="auto"/>
              <w:left w:val="single" w:sz="6" w:space="0" w:color="auto"/>
              <w:bottom w:val="single" w:sz="4" w:space="0" w:color="auto"/>
              <w:right w:val="single" w:sz="4"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Immunohistochemistry or Immunocytochemistry, per specimen; each additional single antibody stained procedure (list separately in addition to code for primary procedure)</w:t>
            </w:r>
          </w:p>
        </w:tc>
        <w:tc>
          <w:tcPr>
            <w:tcW w:w="1291" w:type="dxa"/>
            <w:tcBorders>
              <w:top w:val="single" w:sz="4" w:space="0" w:color="auto"/>
              <w:left w:val="single" w:sz="4" w:space="0" w:color="auto"/>
              <w:bottom w:val="single" w:sz="4"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rPr>
              <w:t>$</w:t>
            </w:r>
            <w:r w:rsidRPr="00863CFD">
              <w:t>62.30</w:t>
            </w:r>
          </w:p>
        </w:tc>
        <w:tc>
          <w:tcPr>
            <w:tcW w:w="1350" w:type="dxa"/>
            <w:tcBorders>
              <w:top w:val="single" w:sz="4" w:space="0" w:color="auto"/>
              <w:left w:val="single" w:sz="6"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w:t>
            </w:r>
            <w:r w:rsidRPr="00863CFD">
              <w:t>30.77</w:t>
            </w:r>
          </w:p>
          <w:p w:rsidR="00502F1C" w:rsidRPr="00863CFD" w:rsidRDefault="00502F1C" w:rsidP="00502F1C">
            <w:pPr>
              <w:autoSpaceDE w:val="0"/>
              <w:autoSpaceDN w:val="0"/>
              <w:adjustRightInd w:val="0"/>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w:t>
            </w:r>
            <w:r w:rsidRPr="00863CFD">
              <w:t>93.07</w:t>
            </w:r>
          </w:p>
          <w:p w:rsidR="00502F1C" w:rsidRPr="00863CFD" w:rsidRDefault="00502F1C" w:rsidP="00502F1C"/>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813-305</w:t>
            </w:r>
          </w:p>
        </w:tc>
        <w:tc>
          <w:tcPr>
            <w:tcW w:w="720"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62"/>
          <w:jc w:val="center"/>
        </w:trPr>
        <w:tc>
          <w:tcPr>
            <w:tcW w:w="839"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autoSpaceDE w:val="0"/>
              <w:autoSpaceDN w:val="0"/>
              <w:adjustRightInd w:val="0"/>
              <w:rPr>
                <w:color w:val="FF0000"/>
              </w:rPr>
            </w:pPr>
            <w:r w:rsidRPr="00863CFD">
              <w:rPr>
                <w:color w:val="000000" w:themeColor="text1"/>
              </w:rPr>
              <w:lastRenderedPageBreak/>
              <w:t>88342</w:t>
            </w:r>
          </w:p>
        </w:tc>
        <w:tc>
          <w:tcPr>
            <w:tcW w:w="4646" w:type="dxa"/>
            <w:tcBorders>
              <w:top w:val="single" w:sz="6" w:space="0" w:color="auto"/>
              <w:left w:val="single" w:sz="6" w:space="0" w:color="auto"/>
              <w:bottom w:val="single" w:sz="4" w:space="0" w:color="auto"/>
              <w:right w:val="single" w:sz="4"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 xml:space="preserve">Immunohistochemistry or Immunocytochemistry, per specimen; initial single antibody staining procedure.  </w:t>
            </w:r>
          </w:p>
        </w:tc>
        <w:tc>
          <w:tcPr>
            <w:tcW w:w="1291" w:type="dxa"/>
            <w:tcBorders>
              <w:top w:val="single" w:sz="4" w:space="0" w:color="auto"/>
              <w:left w:val="single" w:sz="4" w:space="0" w:color="auto"/>
              <w:bottom w:val="single" w:sz="4" w:space="0" w:color="auto"/>
              <w:right w:val="single" w:sz="6" w:space="0" w:color="auto"/>
            </w:tcBorders>
            <w:vAlign w:val="center"/>
          </w:tcPr>
          <w:p w:rsidR="00502F1C" w:rsidRPr="00863CFD" w:rsidRDefault="00502F1C" w:rsidP="00502F1C">
            <w:pPr>
              <w:rPr>
                <w:color w:val="000000"/>
              </w:rPr>
            </w:pPr>
            <w:r w:rsidRPr="00863CFD">
              <w:rPr>
                <w:color w:val="000000"/>
              </w:rPr>
              <w:t>$</w:t>
            </w:r>
            <w:r w:rsidRPr="00863CFD">
              <w:t>71.27</w:t>
            </w:r>
          </w:p>
          <w:p w:rsidR="00502F1C" w:rsidRPr="00863CFD" w:rsidRDefault="00502F1C" w:rsidP="00502F1C">
            <w:pPr>
              <w:autoSpaceDE w:val="0"/>
              <w:autoSpaceDN w:val="0"/>
              <w:adjustRightInd w:val="0"/>
              <w:rPr>
                <w:color w:val="000000" w:themeColor="text1"/>
              </w:rPr>
            </w:pPr>
          </w:p>
        </w:tc>
        <w:tc>
          <w:tcPr>
            <w:tcW w:w="1350" w:type="dxa"/>
            <w:tcBorders>
              <w:top w:val="single" w:sz="4" w:space="0" w:color="auto"/>
              <w:left w:val="single" w:sz="6"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$38.53</w:t>
            </w:r>
          </w:p>
          <w:p w:rsidR="00502F1C" w:rsidRPr="00863CFD" w:rsidRDefault="00502F1C" w:rsidP="00502F1C">
            <w:pPr>
              <w:autoSpaceDE w:val="0"/>
              <w:autoSpaceDN w:val="0"/>
              <w:adjustRightInd w:val="0"/>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pPr>
              <w:rPr>
                <w:color w:val="000000"/>
              </w:rPr>
            </w:pPr>
            <w:r w:rsidRPr="00863CFD">
              <w:rPr>
                <w:color w:val="000000"/>
              </w:rPr>
              <w:t>$</w:t>
            </w:r>
            <w:r w:rsidRPr="00863CFD">
              <w:t>109.81</w:t>
            </w:r>
          </w:p>
          <w:p w:rsidR="00502F1C" w:rsidRPr="00863CFD" w:rsidRDefault="00502F1C" w:rsidP="00502F1C"/>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r w:rsidRPr="00863CFD">
              <w:rPr>
                <w:color w:val="000000" w:themeColor="text1"/>
              </w:rPr>
              <w:t>813-305</w:t>
            </w:r>
          </w:p>
        </w:tc>
        <w:tc>
          <w:tcPr>
            <w:tcW w:w="720"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pPr>
              <w:autoSpaceDE w:val="0"/>
              <w:autoSpaceDN w:val="0"/>
              <w:adjustRightInd w:val="0"/>
              <w:rPr>
                <w:color w:val="000000" w:themeColor="text1"/>
              </w:rPr>
            </w:pPr>
          </w:p>
        </w:tc>
      </w:tr>
      <w:tr w:rsidR="00502F1C" w:rsidRPr="00863CFD" w:rsidTr="003B5882">
        <w:trPr>
          <w:trHeight w:val="262"/>
          <w:jc w:val="center"/>
        </w:trPr>
        <w:tc>
          <w:tcPr>
            <w:tcW w:w="839" w:type="dxa"/>
            <w:tcBorders>
              <w:top w:val="single" w:sz="6" w:space="0" w:color="auto"/>
              <w:left w:val="single" w:sz="6" w:space="0" w:color="auto"/>
              <w:bottom w:val="single" w:sz="4" w:space="0" w:color="auto"/>
              <w:right w:val="single" w:sz="6" w:space="0" w:color="auto"/>
            </w:tcBorders>
          </w:tcPr>
          <w:p w:rsidR="00502F1C" w:rsidRPr="00863CFD" w:rsidRDefault="00502F1C" w:rsidP="00502F1C">
            <w:pPr>
              <w:rPr>
                <w:color w:val="FF0000"/>
              </w:rPr>
            </w:pPr>
            <w:r w:rsidRPr="00863CFD">
              <w:rPr>
                <w:color w:val="000000" w:themeColor="text1"/>
              </w:rPr>
              <w:t>W0166</w:t>
            </w:r>
          </w:p>
        </w:tc>
        <w:tc>
          <w:tcPr>
            <w:tcW w:w="4646" w:type="dxa"/>
            <w:tcBorders>
              <w:top w:val="single" w:sz="6" w:space="0" w:color="auto"/>
              <w:left w:val="single" w:sz="6" w:space="0" w:color="auto"/>
              <w:bottom w:val="single" w:sz="4" w:space="0" w:color="auto"/>
              <w:right w:val="single" w:sz="4" w:space="0" w:color="auto"/>
            </w:tcBorders>
          </w:tcPr>
          <w:p w:rsidR="00502F1C" w:rsidRPr="00863CFD" w:rsidRDefault="00502F1C" w:rsidP="00502F1C">
            <w:r w:rsidRPr="00863CFD">
              <w:t>Charge for use of hospital room (Less than 24 hours observation)</w:t>
            </w:r>
          </w:p>
        </w:tc>
        <w:tc>
          <w:tcPr>
            <w:tcW w:w="1291" w:type="dxa"/>
            <w:tcBorders>
              <w:top w:val="single" w:sz="4" w:space="0" w:color="auto"/>
              <w:left w:val="single" w:sz="4" w:space="0" w:color="auto"/>
              <w:bottom w:val="single" w:sz="4" w:space="0" w:color="auto"/>
              <w:right w:val="single" w:sz="6" w:space="0" w:color="auto"/>
            </w:tcBorders>
            <w:vAlign w:val="center"/>
          </w:tcPr>
          <w:p w:rsidR="00502F1C" w:rsidRPr="00863CFD" w:rsidRDefault="00502F1C" w:rsidP="00502F1C"/>
        </w:tc>
        <w:tc>
          <w:tcPr>
            <w:tcW w:w="1350" w:type="dxa"/>
            <w:tcBorders>
              <w:top w:val="single" w:sz="4" w:space="0" w:color="auto"/>
              <w:left w:val="single" w:sz="6" w:space="0" w:color="auto"/>
              <w:bottom w:val="single" w:sz="4" w:space="0" w:color="auto"/>
              <w:right w:val="single" w:sz="4" w:space="0" w:color="auto"/>
            </w:tcBorders>
            <w:vAlign w:val="center"/>
          </w:tcPr>
          <w:p w:rsidR="00502F1C" w:rsidRPr="00863CFD" w:rsidRDefault="00502F1C" w:rsidP="00502F1C"/>
        </w:tc>
        <w:tc>
          <w:tcPr>
            <w:tcW w:w="1260" w:type="dxa"/>
            <w:tcBorders>
              <w:top w:val="single" w:sz="4" w:space="0" w:color="auto"/>
              <w:left w:val="single" w:sz="4" w:space="0" w:color="auto"/>
              <w:bottom w:val="single" w:sz="4" w:space="0" w:color="auto"/>
              <w:right w:val="single" w:sz="4" w:space="0" w:color="auto"/>
            </w:tcBorders>
            <w:vAlign w:val="center"/>
          </w:tcPr>
          <w:p w:rsidR="00502F1C" w:rsidRPr="00863CFD" w:rsidRDefault="00502F1C" w:rsidP="00502F1C">
            <w:r w:rsidRPr="00863CFD">
              <w:t>$800.00</w:t>
            </w:r>
          </w:p>
        </w:tc>
        <w:tc>
          <w:tcPr>
            <w:tcW w:w="1049" w:type="dxa"/>
            <w:tcBorders>
              <w:top w:val="single" w:sz="6" w:space="0" w:color="auto"/>
              <w:left w:val="single" w:sz="4" w:space="0" w:color="auto"/>
              <w:bottom w:val="single" w:sz="6" w:space="0" w:color="auto"/>
              <w:right w:val="single" w:sz="6" w:space="0" w:color="auto"/>
            </w:tcBorders>
            <w:vAlign w:val="center"/>
          </w:tcPr>
          <w:p w:rsidR="00502F1C" w:rsidRPr="00863CFD" w:rsidRDefault="00502F1C" w:rsidP="00502F1C">
            <w:r w:rsidRPr="00863CFD">
              <w:t>813-260</w:t>
            </w:r>
          </w:p>
        </w:tc>
        <w:tc>
          <w:tcPr>
            <w:tcW w:w="720" w:type="dxa"/>
            <w:tcBorders>
              <w:top w:val="single" w:sz="6" w:space="0" w:color="auto"/>
              <w:left w:val="single" w:sz="4" w:space="0" w:color="auto"/>
              <w:bottom w:val="single" w:sz="6" w:space="0" w:color="auto"/>
              <w:right w:val="single" w:sz="6" w:space="0" w:color="auto"/>
            </w:tcBorders>
          </w:tcPr>
          <w:p w:rsidR="00502F1C" w:rsidRPr="00863CFD" w:rsidRDefault="00502F1C" w:rsidP="00502F1C"/>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E455D7" w:rsidRDefault="00502F1C" w:rsidP="00502F1C">
            <w:pPr>
              <w:rPr>
                <w:color w:val="000000" w:themeColor="text1"/>
              </w:rPr>
            </w:pPr>
            <w:r w:rsidRPr="00E455D7">
              <w:rPr>
                <w:color w:val="000000" w:themeColor="text1"/>
              </w:rPr>
              <w:t>G0378</w:t>
            </w:r>
          </w:p>
          <w:p w:rsidR="00502F1C" w:rsidRPr="00E455D7" w:rsidRDefault="00502F1C" w:rsidP="00502F1C">
            <w:pPr>
              <w:rPr>
                <w:color w:val="000000" w:themeColor="text1"/>
              </w:rPr>
            </w:pPr>
          </w:p>
        </w:tc>
        <w:tc>
          <w:tcPr>
            <w:tcW w:w="4646" w:type="dxa"/>
            <w:tcBorders>
              <w:top w:val="single" w:sz="6" w:space="0" w:color="auto"/>
              <w:left w:val="single" w:sz="6" w:space="0" w:color="auto"/>
              <w:bottom w:val="single" w:sz="6" w:space="0" w:color="auto"/>
              <w:right w:val="single" w:sz="6" w:space="0" w:color="auto"/>
            </w:tcBorders>
          </w:tcPr>
          <w:p w:rsidR="00502F1C" w:rsidRPr="00E455D7" w:rsidRDefault="00502F1C" w:rsidP="00502F1C">
            <w:pPr>
              <w:rPr>
                <w:color w:val="000000" w:themeColor="text1"/>
              </w:rPr>
            </w:pPr>
            <w:r w:rsidRPr="00E455D7">
              <w:rPr>
                <w:color w:val="000000" w:themeColor="text1"/>
              </w:rPr>
              <w:t>Charge for use of hospital room (Less than 24 hours observation)</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000000" w:themeColor="text1"/>
              </w:rPr>
            </w:pPr>
          </w:p>
        </w:tc>
        <w:tc>
          <w:tcPr>
            <w:tcW w:w="135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000000" w:themeColor="text1"/>
              </w:rPr>
            </w:pPr>
          </w:p>
        </w:tc>
        <w:tc>
          <w:tcPr>
            <w:tcW w:w="1260"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000000" w:themeColor="text1"/>
              </w:rPr>
            </w:pPr>
            <w:r w:rsidRPr="00E455D7">
              <w:rPr>
                <w:color w:val="000000" w:themeColor="text1"/>
              </w:rPr>
              <w:t>$800.00</w:t>
            </w:r>
          </w:p>
        </w:tc>
        <w:tc>
          <w:tcPr>
            <w:tcW w:w="1049" w:type="dxa"/>
            <w:tcBorders>
              <w:top w:val="single" w:sz="6" w:space="0" w:color="auto"/>
              <w:left w:val="single" w:sz="6" w:space="0" w:color="auto"/>
              <w:bottom w:val="single" w:sz="6" w:space="0" w:color="auto"/>
              <w:right w:val="single" w:sz="6" w:space="0" w:color="auto"/>
            </w:tcBorders>
            <w:vAlign w:val="center"/>
          </w:tcPr>
          <w:p w:rsidR="00502F1C" w:rsidRPr="00E455D7" w:rsidRDefault="00502F1C" w:rsidP="00502F1C">
            <w:pPr>
              <w:rPr>
                <w:color w:val="000000" w:themeColor="text1"/>
              </w:rPr>
            </w:pPr>
            <w:r w:rsidRPr="00E455D7">
              <w:rPr>
                <w:color w:val="000000" w:themeColor="text1"/>
              </w:rPr>
              <w:t>813-260</w:t>
            </w:r>
          </w:p>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FF0000"/>
              </w:rPr>
            </w:pPr>
          </w:p>
        </w:tc>
      </w:tr>
      <w:tr w:rsidR="00502F1C" w:rsidRPr="00863CFD" w:rsidTr="003B5882">
        <w:trPr>
          <w:trHeight w:val="1482"/>
          <w:jc w:val="center"/>
        </w:trPr>
        <w:tc>
          <w:tcPr>
            <w:tcW w:w="11155" w:type="dxa"/>
            <w:gridSpan w:val="7"/>
            <w:tcBorders>
              <w:top w:val="single" w:sz="4" w:space="0" w:color="auto"/>
              <w:left w:val="single" w:sz="6" w:space="0" w:color="auto"/>
              <w:right w:val="single" w:sz="6" w:space="0" w:color="auto"/>
            </w:tcBorders>
            <w:vAlign w:val="center"/>
          </w:tcPr>
          <w:p w:rsidR="00502F1C" w:rsidRPr="00863CFD" w:rsidRDefault="00502F1C" w:rsidP="00502F1C">
            <w:pPr>
              <w:autoSpaceDE w:val="0"/>
              <w:autoSpaceDN w:val="0"/>
              <w:adjustRightInd w:val="0"/>
              <w:jc w:val="center"/>
              <w:rPr>
                <w:color w:val="FF0000"/>
                <w:sz w:val="32"/>
                <w:szCs w:val="32"/>
              </w:rPr>
            </w:pPr>
            <w:r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Section D: Procedures that </w:t>
            </w:r>
            <w:r w:rsidRPr="00863CFD">
              <w:rPr>
                <w:b/>
                <w:color w:val="FF000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may</w:t>
            </w:r>
            <w:r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be paid with other sources. KWCSP federal funds cannot used to reimburse the services listed below.</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000000" w:themeColor="text1"/>
              </w:rPr>
            </w:pPr>
            <w:r w:rsidRPr="00863CFD">
              <w:t>77061</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Breast tomosynthesis, unilateral</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t>Rates not available</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 xml:space="preserve">77062 </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Breast tomosynthesis, bilateral</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t>Rates not available</w:t>
            </w:r>
          </w:p>
        </w:tc>
      </w:tr>
      <w:tr w:rsidR="00502F1C" w:rsidRPr="00863CFD" w:rsidTr="003B5882">
        <w:trPr>
          <w:trHeight w:val="247"/>
          <w:jc w:val="center"/>
        </w:trPr>
        <w:tc>
          <w:tcPr>
            <w:tcW w:w="839" w:type="dxa"/>
            <w:tcBorders>
              <w:top w:val="single" w:sz="6" w:space="0" w:color="auto"/>
              <w:left w:val="single" w:sz="6" w:space="0" w:color="auto"/>
              <w:bottom w:val="single" w:sz="6" w:space="0" w:color="auto"/>
              <w:right w:val="single" w:sz="6" w:space="0" w:color="auto"/>
            </w:tcBorders>
          </w:tcPr>
          <w:p w:rsidR="00502F1C" w:rsidRPr="00863CFD" w:rsidRDefault="00502F1C" w:rsidP="00502F1C">
            <w:pPr>
              <w:rPr>
                <w:color w:val="FF0000"/>
              </w:rPr>
            </w:pPr>
            <w:r w:rsidRPr="00863CFD">
              <w:rPr>
                <w:color w:val="000000" w:themeColor="text1"/>
              </w:rPr>
              <w:t>87623</w:t>
            </w:r>
          </w:p>
        </w:tc>
        <w:tc>
          <w:tcPr>
            <w:tcW w:w="4646"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Human papillomavirus, low-risk types</w:t>
            </w:r>
          </w:p>
        </w:tc>
        <w:tc>
          <w:tcPr>
            <w:tcW w:w="1291"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c>
          <w:tcPr>
            <w:tcW w:w="135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tc>
        <w:tc>
          <w:tcPr>
            <w:tcW w:w="1260" w:type="dxa"/>
            <w:tcBorders>
              <w:top w:val="single" w:sz="6" w:space="0" w:color="auto"/>
              <w:left w:val="single" w:sz="6" w:space="0" w:color="auto"/>
              <w:bottom w:val="single" w:sz="6" w:space="0" w:color="auto"/>
              <w:right w:val="single" w:sz="6" w:space="0" w:color="auto"/>
            </w:tcBorders>
            <w:vAlign w:val="center"/>
          </w:tcPr>
          <w:p w:rsidR="00502F1C" w:rsidRPr="00863CFD" w:rsidRDefault="00502F1C" w:rsidP="00502F1C">
            <w:r w:rsidRPr="00863CFD">
              <w:t>$48.14</w:t>
            </w:r>
          </w:p>
        </w:tc>
        <w:tc>
          <w:tcPr>
            <w:tcW w:w="1049" w:type="dxa"/>
            <w:tcBorders>
              <w:top w:val="single" w:sz="6" w:space="0" w:color="auto"/>
              <w:left w:val="single" w:sz="6" w:space="0" w:color="auto"/>
              <w:bottom w:val="single" w:sz="6" w:space="0" w:color="auto"/>
              <w:right w:val="single" w:sz="6" w:space="0" w:color="auto"/>
            </w:tcBorders>
          </w:tcPr>
          <w:p w:rsidR="00502F1C" w:rsidRPr="00863CFD" w:rsidRDefault="00502F1C" w:rsidP="00502F1C"/>
        </w:tc>
        <w:tc>
          <w:tcPr>
            <w:tcW w:w="720" w:type="dxa"/>
            <w:tcBorders>
              <w:top w:val="single" w:sz="6" w:space="0" w:color="auto"/>
              <w:left w:val="single" w:sz="6" w:space="0" w:color="auto"/>
              <w:bottom w:val="single" w:sz="6" w:space="0" w:color="auto"/>
              <w:right w:val="single" w:sz="6" w:space="0" w:color="auto"/>
            </w:tcBorders>
          </w:tcPr>
          <w:p w:rsidR="00502F1C" w:rsidRPr="00863CFD" w:rsidRDefault="00502F1C" w:rsidP="00502F1C">
            <w:r w:rsidRPr="00863CFD">
              <w:t>10</w:t>
            </w:r>
          </w:p>
        </w:tc>
      </w:tr>
    </w:tbl>
    <w:p w:rsidR="003B5882" w:rsidRDefault="003B5882">
      <w:r>
        <w:br w:type="page"/>
      </w:r>
    </w:p>
    <w:tbl>
      <w:tblPr>
        <w:tblW w:w="11155" w:type="dxa"/>
        <w:jc w:val="center"/>
        <w:tblLayout w:type="fixed"/>
        <w:tblCellMar>
          <w:left w:w="30" w:type="dxa"/>
          <w:right w:w="30" w:type="dxa"/>
        </w:tblCellMar>
        <w:tblLook w:val="0000" w:firstRow="0" w:lastRow="0" w:firstColumn="0" w:lastColumn="0" w:noHBand="0" w:noVBand="0"/>
      </w:tblPr>
      <w:tblGrid>
        <w:gridCol w:w="10459"/>
        <w:gridCol w:w="696"/>
      </w:tblGrid>
      <w:tr w:rsidR="00502F1C" w:rsidRPr="00863CFD" w:rsidTr="00A87FBA">
        <w:trPr>
          <w:trHeight w:val="102"/>
          <w:jc w:val="center"/>
        </w:trPr>
        <w:tc>
          <w:tcPr>
            <w:tcW w:w="10459"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A87FBA">
            <w:pPr>
              <w:autoSpaceDE w:val="0"/>
              <w:autoSpaceDN w:val="0"/>
              <w:adjustRightInd w:val="0"/>
              <w:jc w:val="center"/>
              <w:rPr>
                <w:b/>
                <w:color w:val="008000"/>
                <w:sz w:val="32"/>
                <w:szCs w:val="32"/>
              </w:rPr>
            </w:pPr>
            <w:r w:rsidRPr="00863CFD">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Section E: Foot Notes</w:t>
            </w:r>
          </w:p>
        </w:tc>
        <w:tc>
          <w:tcPr>
            <w:tcW w:w="696" w:type="dxa"/>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autoSpaceDE w:val="0"/>
              <w:autoSpaceDN w:val="0"/>
              <w:adjustRightInd w:val="0"/>
              <w:rPr>
                <w:color w:val="000000" w:themeColor="text1"/>
              </w:rPr>
            </w:pP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autoSpaceDE w:val="0"/>
              <w:autoSpaceDN w:val="0"/>
              <w:adjustRightInd w:val="0"/>
              <w:rPr>
                <w:color w:val="000000" w:themeColor="text1"/>
              </w:rPr>
            </w:pPr>
            <w:r w:rsidRPr="00863CFD">
              <w:t xml:space="preserve">All consultations should be billed through the standard “new patient” office visit CPT codes: 99201-99205. Consultations billed as 99204 or 99205 must meet the criteria for these codes. </w:t>
            </w: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autoSpaceDE w:val="0"/>
              <w:autoSpaceDN w:val="0"/>
              <w:adjustRightInd w:val="0"/>
              <w:rPr>
                <w:color w:val="000000" w:themeColor="text1"/>
              </w:rPr>
            </w:pPr>
            <w:r w:rsidRPr="00863CFD">
              <w:t>Office visit CPT codes 99385, 99386 W9385 and W9386  codes shall be reimbursed at or below the 99203 rate. Office visit CPT codes 99395, 99396, W9395 and W9396 codes shall be reimbursed at or below the 99213 rate.</w:t>
            </w:r>
          </w:p>
        </w:tc>
      </w:tr>
      <w:tr w:rsidR="00502F1C" w:rsidRPr="00863CFD" w:rsidTr="003B5882">
        <w:trPr>
          <w:trHeight w:val="70"/>
          <w:jc w:val="center"/>
        </w:trPr>
        <w:tc>
          <w:tcPr>
            <w:tcW w:w="11155" w:type="dxa"/>
            <w:gridSpan w:val="2"/>
            <w:tcBorders>
              <w:top w:val="single" w:sz="4" w:space="0" w:color="auto"/>
              <w:left w:val="single" w:sz="6" w:space="0" w:color="auto"/>
              <w:bottom w:val="single" w:sz="4" w:space="0" w:color="auto"/>
              <w:right w:val="single" w:sz="6" w:space="0" w:color="auto"/>
            </w:tcBorders>
          </w:tcPr>
          <w:p w:rsidR="00502F1C" w:rsidRPr="00863CFD" w:rsidRDefault="00502F1C" w:rsidP="00502F1C">
            <w:pPr>
              <w:pStyle w:val="ListParagraph"/>
              <w:numPr>
                <w:ilvl w:val="0"/>
                <w:numId w:val="11"/>
              </w:numPr>
              <w:autoSpaceDE w:val="0"/>
              <w:autoSpaceDN w:val="0"/>
              <w:adjustRightInd w:val="0"/>
              <w:rPr>
                <w:color w:val="000000" w:themeColor="text1"/>
              </w:rPr>
            </w:pPr>
            <w:r w:rsidRPr="00863CFD">
              <w:rPr>
                <w:color w:val="000000" w:themeColor="text1"/>
              </w:rPr>
              <w:t xml:space="preserve">When this evaluation/management or preventative service is performed in-house by a Registered Nurse, code W920- should be billed instead of 9920- for a new patient. Code W921- instead of 9921- for established patients.  </w:t>
            </w: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autoSpaceDE w:val="0"/>
              <w:autoSpaceDN w:val="0"/>
              <w:adjustRightInd w:val="0"/>
              <w:rPr>
                <w:color w:val="000000" w:themeColor="text1"/>
              </w:rPr>
            </w:pPr>
            <w:r w:rsidRPr="00863CFD">
              <w:rPr>
                <w:color w:val="000000" w:themeColor="text1"/>
              </w:rPr>
              <w:t>The KWCSP will reimburse LHDs at the rate $21.08 per unit of anesthesia. Medicare Base Units = 3</w:t>
            </w:r>
          </w:p>
          <w:p w:rsidR="00502F1C" w:rsidRPr="00863CFD" w:rsidRDefault="00502F1C" w:rsidP="00502F1C">
            <w:pPr>
              <w:tabs>
                <w:tab w:val="left" w:pos="757"/>
              </w:tabs>
              <w:autoSpaceDE w:val="0"/>
              <w:autoSpaceDN w:val="0"/>
              <w:adjustRightInd w:val="0"/>
              <w:ind w:left="360"/>
              <w:rPr>
                <w:color w:val="000000" w:themeColor="text1"/>
              </w:rPr>
            </w:pPr>
            <w:r w:rsidRPr="00863CFD">
              <w:rPr>
                <w:color w:val="000000" w:themeColor="text1"/>
              </w:rPr>
              <w:t xml:space="preserve">      (Additional single units for time can be reported and included in the overall total number of units)</w:t>
            </w: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tabs>
                <w:tab w:val="left" w:pos="721"/>
                <w:tab w:val="left" w:pos="811"/>
              </w:tabs>
              <w:rPr>
                <w:color w:val="000000" w:themeColor="text1"/>
              </w:rPr>
            </w:pPr>
            <w:r w:rsidRPr="00863CFD">
              <w:t>Codes 19081</w:t>
            </w:r>
            <w:r w:rsidRPr="00863CFD">
              <w:softHyphen/>
              <w:t>-19086 are to be used for breast biopsies that include image guidance, placement of localization device, and imaging of specimen. These codes should not be used in conjunction with 19281-19288.</w:t>
            </w: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tabs>
                <w:tab w:val="left" w:pos="721"/>
                <w:tab w:val="left" w:pos="811"/>
              </w:tabs>
              <w:rPr>
                <w:color w:val="000000" w:themeColor="text1"/>
              </w:rPr>
            </w:pPr>
            <w:r w:rsidRPr="00863CFD">
              <w:t>CPT Codes 19281-19288 are for image guidance placement of localization device without image-guided biopsy. These codes should not be used in conjunction with 19081-19086.</w:t>
            </w: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tabs>
                <w:tab w:val="left" w:pos="721"/>
                <w:tab w:val="left" w:pos="811"/>
              </w:tabs>
              <w:rPr>
                <w:color w:val="000000" w:themeColor="text1"/>
              </w:rPr>
            </w:pPr>
            <w:r w:rsidRPr="00863CFD">
              <w:rPr>
                <w:color w:val="000000" w:themeColor="text1"/>
              </w:rPr>
              <w:t>Breast MRI:</w:t>
            </w:r>
          </w:p>
          <w:p w:rsidR="00502F1C" w:rsidRPr="00863CFD" w:rsidRDefault="00502F1C" w:rsidP="00502F1C">
            <w:pPr>
              <w:pStyle w:val="ListParagraph"/>
              <w:numPr>
                <w:ilvl w:val="0"/>
                <w:numId w:val="4"/>
              </w:numPr>
              <w:tabs>
                <w:tab w:val="left" w:pos="1022"/>
                <w:tab w:val="left" w:pos="1292"/>
              </w:tabs>
              <w:ind w:left="1112" w:hanging="180"/>
              <w:rPr>
                <w:color w:val="000000" w:themeColor="text1"/>
              </w:rPr>
            </w:pPr>
            <w:r w:rsidRPr="00863CFD">
              <w:rPr>
                <w:color w:val="000000" w:themeColor="text1"/>
              </w:rPr>
              <w:t xml:space="preserve">KWCSP will reimburse Breast MRI when performed in conjunction with a mammogram when a client has a BRCA mutation, a first-degree relative who is a BRCA carrier, or a lifetime risk of 20-25% or greater as defined by risk assessment models such as BRCAPRO that are largely dependent on family history.   </w:t>
            </w:r>
          </w:p>
          <w:p w:rsidR="00502F1C" w:rsidRPr="00863CFD" w:rsidRDefault="00502F1C" w:rsidP="00502F1C">
            <w:pPr>
              <w:pStyle w:val="ListParagraph"/>
              <w:numPr>
                <w:ilvl w:val="0"/>
                <w:numId w:val="4"/>
              </w:numPr>
              <w:tabs>
                <w:tab w:val="left" w:pos="721"/>
                <w:tab w:val="left" w:pos="811"/>
              </w:tabs>
              <w:ind w:left="1112" w:hanging="180"/>
              <w:rPr>
                <w:color w:val="000000" w:themeColor="text1"/>
              </w:rPr>
            </w:pPr>
            <w:r w:rsidRPr="00863CFD">
              <w:rPr>
                <w:color w:val="000000" w:themeColor="text1"/>
              </w:rPr>
              <w:t xml:space="preserve">KWCSP will reimburse Breast MRI when used to better assess areas of concern on a mammogram or for evaluation of a client with a past history of breast cancer after completing treatment.  </w:t>
            </w:r>
          </w:p>
          <w:p w:rsidR="00502F1C" w:rsidRPr="00FF131D" w:rsidRDefault="00502F1C" w:rsidP="00FF131D">
            <w:pPr>
              <w:pStyle w:val="ListParagraph"/>
              <w:numPr>
                <w:ilvl w:val="0"/>
                <w:numId w:val="4"/>
              </w:numPr>
              <w:tabs>
                <w:tab w:val="left" w:pos="721"/>
                <w:tab w:val="left" w:pos="811"/>
              </w:tabs>
              <w:ind w:left="1112" w:hanging="180"/>
              <w:rPr>
                <w:color w:val="000000" w:themeColor="text1"/>
              </w:rPr>
            </w:pPr>
            <w:r w:rsidRPr="00863CFD">
              <w:rPr>
                <w:color w:val="000000" w:themeColor="text1"/>
              </w:rPr>
              <w:t xml:space="preserve">KWCSP will not reimburse Breast MRI when performed alone as a breast cancer screening tool.  </w:t>
            </w:r>
            <w:r w:rsidRPr="00FF131D">
              <w:rPr>
                <w:color w:val="000000" w:themeColor="text1"/>
              </w:rPr>
              <w:t>KWCSP will not reimburse Breast MRI when performed to assess the extent of disease in women who</w:t>
            </w:r>
            <w:r w:rsidR="00FF131D">
              <w:rPr>
                <w:color w:val="000000" w:themeColor="text1"/>
              </w:rPr>
              <w:t xml:space="preserve"> </w:t>
            </w:r>
            <w:r w:rsidRPr="00FF131D">
              <w:rPr>
                <w:color w:val="000000" w:themeColor="text1"/>
              </w:rPr>
              <w:t>are already diagnosed with breast cancer.</w:t>
            </w:r>
            <w:r w:rsidRPr="00FF131D">
              <w:rPr>
                <w:color w:val="000000" w:themeColor="text1"/>
              </w:rPr>
              <w:tab/>
            </w:r>
          </w:p>
        </w:tc>
      </w:tr>
      <w:tr w:rsidR="00502F1C" w:rsidRPr="00863CFD" w:rsidTr="003B5882">
        <w:trPr>
          <w:trHeight w:val="102"/>
          <w:jc w:val="center"/>
        </w:trPr>
        <w:tc>
          <w:tcPr>
            <w:tcW w:w="11155" w:type="dxa"/>
            <w:gridSpan w:val="2"/>
            <w:tcBorders>
              <w:top w:val="single" w:sz="6" w:space="0" w:color="auto"/>
              <w:left w:val="single" w:sz="6" w:space="0" w:color="auto"/>
              <w:bottom w:val="single" w:sz="4" w:space="0" w:color="auto"/>
              <w:right w:val="single" w:sz="6" w:space="0" w:color="auto"/>
            </w:tcBorders>
            <w:vAlign w:val="center"/>
          </w:tcPr>
          <w:p w:rsidR="00502F1C" w:rsidRPr="00863CFD" w:rsidRDefault="00502F1C" w:rsidP="00502F1C">
            <w:pPr>
              <w:pStyle w:val="ListParagraph"/>
              <w:numPr>
                <w:ilvl w:val="0"/>
                <w:numId w:val="11"/>
              </w:numPr>
              <w:tabs>
                <w:tab w:val="left" w:pos="721"/>
                <w:tab w:val="left" w:pos="811"/>
              </w:tabs>
              <w:rPr>
                <w:color w:val="000000" w:themeColor="text1"/>
              </w:rPr>
            </w:pPr>
            <w:r w:rsidRPr="00863CFD">
              <w:rPr>
                <w:color w:val="000000" w:themeColor="text1"/>
              </w:rPr>
              <w:lastRenderedPageBreak/>
              <w:t>Treatment of breast cancer, cervical intraepithelial neoplasia and cervical cancer are not allowed by the Program. Please refer patients to the Breast and Cervical Cancer Treatment Program (BCCTP) for treatment services.</w:t>
            </w:r>
          </w:p>
        </w:tc>
      </w:tr>
      <w:tr w:rsidR="00502F1C" w:rsidRPr="00863CFD" w:rsidTr="003B5882">
        <w:trPr>
          <w:trHeight w:val="512"/>
          <w:jc w:val="center"/>
        </w:trPr>
        <w:tc>
          <w:tcPr>
            <w:tcW w:w="11155" w:type="dxa"/>
            <w:gridSpan w:val="2"/>
            <w:tcBorders>
              <w:top w:val="single" w:sz="4" w:space="0" w:color="auto"/>
              <w:left w:val="single" w:sz="6" w:space="0" w:color="auto"/>
              <w:bottom w:val="single" w:sz="6" w:space="0" w:color="auto"/>
              <w:right w:val="single" w:sz="6" w:space="0" w:color="auto"/>
            </w:tcBorders>
          </w:tcPr>
          <w:p w:rsidR="00502F1C" w:rsidRPr="00863CFD" w:rsidRDefault="00502F1C" w:rsidP="00502F1C">
            <w:pPr>
              <w:pStyle w:val="ListParagraph"/>
              <w:numPr>
                <w:ilvl w:val="0"/>
                <w:numId w:val="11"/>
              </w:numPr>
              <w:autoSpaceDE w:val="0"/>
              <w:autoSpaceDN w:val="0"/>
              <w:rPr>
                <w:color w:val="000000" w:themeColor="text1"/>
              </w:rPr>
            </w:pPr>
            <w:r w:rsidRPr="00863CFD">
              <w:rPr>
                <w:color w:val="000000" w:themeColor="text1"/>
              </w:rPr>
              <w:t>HPV Testing:</w:t>
            </w:r>
          </w:p>
          <w:p w:rsidR="00502F1C" w:rsidRPr="00863CFD" w:rsidRDefault="00502F1C" w:rsidP="00502F1C">
            <w:pPr>
              <w:pStyle w:val="ListParagraph"/>
              <w:numPr>
                <w:ilvl w:val="0"/>
                <w:numId w:val="6"/>
              </w:numPr>
              <w:autoSpaceDE w:val="0"/>
              <w:autoSpaceDN w:val="0"/>
              <w:ind w:left="1091"/>
              <w:rPr>
                <w:color w:val="000000" w:themeColor="text1"/>
              </w:rPr>
            </w:pPr>
            <w:r w:rsidRPr="00863CFD">
              <w:rPr>
                <w:color w:val="000000" w:themeColor="text1"/>
              </w:rPr>
              <w:t>HPV DNA testing is a reimbursable procedure if used for screening in conjunction with Pap testing or for follow-up of an abnormal Pap result or surveillance as per American Society for Colposcopy and Cervical Pathology (ASCCP) guidelines.</w:t>
            </w:r>
          </w:p>
          <w:p w:rsidR="00502F1C" w:rsidRPr="00863CFD" w:rsidRDefault="00502F1C" w:rsidP="00502F1C">
            <w:pPr>
              <w:pStyle w:val="ListParagraph"/>
              <w:numPr>
                <w:ilvl w:val="0"/>
                <w:numId w:val="6"/>
              </w:numPr>
              <w:autoSpaceDE w:val="0"/>
              <w:autoSpaceDN w:val="0"/>
              <w:ind w:left="1091"/>
              <w:rPr>
                <w:color w:val="000000" w:themeColor="text1"/>
              </w:rPr>
            </w:pPr>
            <w:r w:rsidRPr="00863CFD">
              <w:rPr>
                <w:color w:val="000000" w:themeColor="text1"/>
              </w:rPr>
              <w:t xml:space="preserve">HPV testing is </w:t>
            </w:r>
            <w:r w:rsidRPr="00863CFD">
              <w:rPr>
                <w:b/>
                <w:color w:val="000000" w:themeColor="text1"/>
                <w:u w:val="single"/>
              </w:rPr>
              <w:t xml:space="preserve">not </w:t>
            </w:r>
            <w:r w:rsidRPr="00863CFD">
              <w:rPr>
                <w:color w:val="000000" w:themeColor="text1"/>
              </w:rPr>
              <w:t xml:space="preserve">reimbursable as a primary screening test for women of all ages or as an adjunctive screening test to the Pap for women under 30 years of age. </w:t>
            </w:r>
          </w:p>
          <w:p w:rsidR="00502F1C" w:rsidRPr="00863CFD" w:rsidRDefault="00502F1C" w:rsidP="00502F1C">
            <w:pPr>
              <w:pStyle w:val="ListParagraph"/>
              <w:numPr>
                <w:ilvl w:val="0"/>
                <w:numId w:val="6"/>
              </w:numPr>
              <w:autoSpaceDE w:val="0"/>
              <w:autoSpaceDN w:val="0"/>
              <w:ind w:left="1091"/>
              <w:rPr>
                <w:color w:val="000000" w:themeColor="text1"/>
              </w:rPr>
            </w:pPr>
            <w:r w:rsidRPr="00863CFD">
              <w:rPr>
                <w:color w:val="000000" w:themeColor="text1"/>
              </w:rPr>
              <w:t xml:space="preserve">Per the current cervical cancer screening guidelines, co-testing is an option for women 30-64 who meet specific clinical criteria and HPV co-testing will be reimbursed only for those women. For more details please refer to the cancer section in the Core Clinical Services Guide (CCSG). </w:t>
            </w:r>
          </w:p>
          <w:p w:rsidR="00502F1C" w:rsidRPr="00863CFD" w:rsidRDefault="00502F1C" w:rsidP="00502F1C">
            <w:pPr>
              <w:pStyle w:val="ListParagraph"/>
              <w:numPr>
                <w:ilvl w:val="0"/>
                <w:numId w:val="6"/>
              </w:numPr>
              <w:autoSpaceDE w:val="0"/>
              <w:autoSpaceDN w:val="0"/>
              <w:ind w:left="1091"/>
              <w:rPr>
                <w:color w:val="000000" w:themeColor="text1"/>
              </w:rPr>
            </w:pPr>
            <w:r w:rsidRPr="00863CFD">
              <w:rPr>
                <w:color w:val="000000" w:themeColor="text1"/>
              </w:rPr>
              <w:t xml:space="preserve">Local Health Departments (LHDs) should specify the high-risk HPV DNA panel only; reimbursement of screening for low-risk HPV types is </w:t>
            </w:r>
            <w:r w:rsidRPr="00863CFD">
              <w:rPr>
                <w:b/>
                <w:color w:val="000000" w:themeColor="text1"/>
                <w:u w:val="single"/>
              </w:rPr>
              <w:t>not</w:t>
            </w:r>
            <w:r w:rsidRPr="00863CFD">
              <w:rPr>
                <w:color w:val="000000" w:themeColor="text1"/>
              </w:rPr>
              <w:t xml:space="preserve"> permitted. </w:t>
            </w:r>
          </w:p>
          <w:p w:rsidR="00502F1C" w:rsidRPr="00863CFD" w:rsidRDefault="00502F1C" w:rsidP="00502F1C">
            <w:pPr>
              <w:pStyle w:val="ListParagraph"/>
              <w:numPr>
                <w:ilvl w:val="0"/>
                <w:numId w:val="6"/>
              </w:numPr>
              <w:autoSpaceDE w:val="0"/>
              <w:autoSpaceDN w:val="0"/>
              <w:ind w:left="1091"/>
              <w:rPr>
                <w:color w:val="000000" w:themeColor="text1"/>
              </w:rPr>
            </w:pPr>
            <w:r w:rsidRPr="00863CFD">
              <w:rPr>
                <w:color w:val="000000" w:themeColor="text1"/>
              </w:rPr>
              <w:t>The program will reimburse Cervista HPV HR; however, only at the same rate as the Digene Hybrid-Capture 2 HPV DNA Assay. KWCSP funds cannot be used for reimbursement of genotyping (e.g., Cervista HPV 16/18).</w:t>
            </w:r>
          </w:p>
          <w:p w:rsidR="00502F1C" w:rsidRPr="00863CFD" w:rsidRDefault="00502F1C" w:rsidP="00502F1C">
            <w:pPr>
              <w:pStyle w:val="ListParagraph"/>
              <w:numPr>
                <w:ilvl w:val="0"/>
                <w:numId w:val="6"/>
              </w:numPr>
              <w:autoSpaceDE w:val="0"/>
              <w:autoSpaceDN w:val="0"/>
              <w:ind w:left="1091"/>
              <w:rPr>
                <w:color w:val="000000" w:themeColor="text1"/>
              </w:rPr>
            </w:pPr>
            <w:r w:rsidRPr="00863CFD">
              <w:t>KWCSP will not reimburse Human Papillomavirus, low-risk types procedure (CPT code: 87623).</w:t>
            </w:r>
          </w:p>
        </w:tc>
      </w:tr>
      <w:tr w:rsidR="00502F1C" w:rsidRPr="00863CFD" w:rsidTr="003B5882">
        <w:trPr>
          <w:trHeight w:val="512"/>
          <w:jc w:val="center"/>
        </w:trPr>
        <w:tc>
          <w:tcPr>
            <w:tcW w:w="11155" w:type="dxa"/>
            <w:gridSpan w:val="2"/>
            <w:tcBorders>
              <w:top w:val="single" w:sz="4" w:space="0" w:color="auto"/>
              <w:left w:val="single" w:sz="6" w:space="0" w:color="auto"/>
              <w:bottom w:val="single" w:sz="4" w:space="0" w:color="auto"/>
              <w:right w:val="single" w:sz="6" w:space="0" w:color="auto"/>
            </w:tcBorders>
          </w:tcPr>
          <w:p w:rsidR="00502F1C" w:rsidRPr="00863CFD" w:rsidRDefault="00502F1C" w:rsidP="00502F1C">
            <w:pPr>
              <w:pStyle w:val="ListParagraph"/>
              <w:numPr>
                <w:ilvl w:val="0"/>
                <w:numId w:val="11"/>
              </w:numPr>
              <w:autoSpaceDE w:val="0"/>
              <w:autoSpaceDN w:val="0"/>
              <w:rPr>
                <w:color w:val="000000" w:themeColor="text1"/>
              </w:rPr>
            </w:pPr>
            <w:r w:rsidRPr="00863CFD">
              <w:t>These procedures cannot be reimbursed with the KWCSP</w:t>
            </w:r>
            <w:r w:rsidRPr="00863CFD">
              <w:rPr>
                <w:color w:val="000000" w:themeColor="text1"/>
              </w:rPr>
              <w:t xml:space="preserve"> federal funds</w:t>
            </w:r>
            <w:r w:rsidRPr="00863CFD">
              <w:t xml:space="preserve">. However, LHDs </w:t>
            </w:r>
            <w:r w:rsidRPr="00863CFD">
              <w:rPr>
                <w:b/>
                <w:u w:val="single"/>
              </w:rPr>
              <w:t>may</w:t>
            </w:r>
            <w:r w:rsidRPr="00863CFD">
              <w:t xml:space="preserve"> use other sources to reimburse for these procedures.</w:t>
            </w:r>
          </w:p>
        </w:tc>
      </w:tr>
      <w:tr w:rsidR="00502F1C" w:rsidRPr="00863CFD" w:rsidTr="003B5882">
        <w:trPr>
          <w:trHeight w:val="512"/>
          <w:jc w:val="center"/>
        </w:trPr>
        <w:tc>
          <w:tcPr>
            <w:tcW w:w="11155" w:type="dxa"/>
            <w:gridSpan w:val="2"/>
            <w:tcBorders>
              <w:top w:val="single" w:sz="4" w:space="0" w:color="auto"/>
              <w:left w:val="single" w:sz="6" w:space="0" w:color="auto"/>
              <w:bottom w:val="single" w:sz="4" w:space="0" w:color="auto"/>
              <w:right w:val="single" w:sz="6" w:space="0" w:color="auto"/>
            </w:tcBorders>
          </w:tcPr>
          <w:p w:rsidR="00502F1C" w:rsidRPr="00863CFD" w:rsidRDefault="00502F1C" w:rsidP="00502F1C">
            <w:pPr>
              <w:pStyle w:val="ListParagraph"/>
              <w:autoSpaceDE w:val="0"/>
              <w:autoSpaceDN w:val="0"/>
              <w:rPr>
                <w:u w:val="single"/>
              </w:rPr>
            </w:pPr>
            <w:r w:rsidRPr="00863CFD">
              <w:rPr>
                <w:u w:val="single"/>
              </w:rPr>
              <w:t xml:space="preserve">Notes: </w:t>
            </w:r>
          </w:p>
          <w:p w:rsidR="00502F1C" w:rsidRPr="00863CFD" w:rsidRDefault="00502F1C" w:rsidP="00502F1C">
            <w:pPr>
              <w:pStyle w:val="ListParagraph"/>
              <w:numPr>
                <w:ilvl w:val="0"/>
                <w:numId w:val="10"/>
              </w:numPr>
              <w:autoSpaceDE w:val="0"/>
              <w:autoSpaceDN w:val="0"/>
            </w:pPr>
            <w:r w:rsidRPr="00863CFD">
              <w:t xml:space="preserve">Please refer to the Kentucky Women’s Cancer Screening Program Reimbursement Policy version 4.0 for details.   </w:t>
            </w:r>
          </w:p>
          <w:p w:rsidR="00502F1C" w:rsidRPr="00863CFD" w:rsidRDefault="00502F1C" w:rsidP="00502F1C">
            <w:pPr>
              <w:pStyle w:val="ListParagraph"/>
              <w:numPr>
                <w:ilvl w:val="0"/>
                <w:numId w:val="10"/>
              </w:numPr>
              <w:autoSpaceDE w:val="0"/>
              <w:autoSpaceDN w:val="0"/>
              <w:rPr>
                <w:color w:val="000000" w:themeColor="text1"/>
              </w:rPr>
            </w:pPr>
            <w:r w:rsidRPr="00863CFD">
              <w:t xml:space="preserve">CPT rates are based on the Center’s for Medicare &amp; Medicaid Services’ physician fee schedule Non-Facility Limiting Charge. </w:t>
            </w:r>
          </w:p>
        </w:tc>
      </w:tr>
    </w:tbl>
    <w:p w:rsidR="00B25CEA" w:rsidRPr="00863CFD" w:rsidRDefault="00B25CEA" w:rsidP="00863CFD">
      <w:pPr>
        <w:tabs>
          <w:tab w:val="left" w:pos="180"/>
          <w:tab w:val="left" w:pos="270"/>
          <w:tab w:val="left" w:pos="721"/>
          <w:tab w:val="left" w:pos="811"/>
        </w:tabs>
      </w:pPr>
    </w:p>
    <w:p w:rsidR="006325AD" w:rsidRPr="00863CFD" w:rsidRDefault="00B25CEA" w:rsidP="00863CFD">
      <w:pPr>
        <w:tabs>
          <w:tab w:val="left" w:pos="-360"/>
          <w:tab w:val="left" w:pos="270"/>
          <w:tab w:val="left" w:pos="721"/>
          <w:tab w:val="left" w:pos="811"/>
        </w:tabs>
        <w:rPr>
          <w:color w:val="000000" w:themeColor="text1"/>
        </w:rPr>
      </w:pPr>
      <w:r w:rsidRPr="00863CFD">
        <w:lastRenderedPageBreak/>
        <w:t>Please direct your questions to Sivaram “Ram” Maratha,</w:t>
      </w:r>
      <w:r w:rsidRPr="00863CFD">
        <w:rPr>
          <w:noProof/>
        </w:rPr>
        <w:t xml:space="preserve"> Epidemiologist / Data Manager , Kentucky Women's Cancer Screening</w:t>
      </w:r>
      <w:r w:rsidR="00F8190B" w:rsidRPr="00863CFD">
        <w:rPr>
          <w:noProof/>
        </w:rPr>
        <w:t xml:space="preserve"> P</w:t>
      </w:r>
      <w:r w:rsidRPr="00863CFD">
        <w:rPr>
          <w:noProof/>
        </w:rPr>
        <w:t>rogram, Kentucky Department for Public Health, 275 East Main St., HS1W-F, Frankfort, Kentucky 40621,  Tel: 502-564-3236  ext. 4161, Fax: 502-564-1552, E-mail: sivaramr.maratha@ky.gov</w:t>
      </w:r>
      <w:r w:rsidRPr="00863CFD">
        <w:rPr>
          <w:color w:val="000000" w:themeColor="text1"/>
        </w:rPr>
        <w:t xml:space="preserve">     </w:t>
      </w:r>
    </w:p>
    <w:p w:rsidR="00B25CEA" w:rsidRPr="00863CFD" w:rsidRDefault="00B25CEA" w:rsidP="00863CFD">
      <w:pPr>
        <w:rPr>
          <w:color w:val="000000" w:themeColor="text1"/>
        </w:rPr>
      </w:pPr>
    </w:p>
    <w:p w:rsidR="00AB0573" w:rsidRPr="00863CFD" w:rsidRDefault="00AB0573" w:rsidP="00863CFD">
      <w:pPr>
        <w:rPr>
          <w:color w:val="000000" w:themeColor="text1"/>
        </w:rPr>
      </w:pPr>
      <w:r w:rsidRPr="00863CFD">
        <w:rPr>
          <w:color w:val="000000" w:themeColor="text1"/>
        </w:rPr>
        <w:t>Version 1.0: February 9, 2012</w:t>
      </w:r>
      <w:r w:rsidR="00496F5E" w:rsidRPr="00863CFD">
        <w:rPr>
          <w:color w:val="000000" w:themeColor="text1"/>
        </w:rPr>
        <w:t xml:space="preserve"> </w:t>
      </w:r>
    </w:p>
    <w:p w:rsidR="00AB0573" w:rsidRPr="00863CFD" w:rsidRDefault="00AB0573" w:rsidP="00863CFD">
      <w:pPr>
        <w:rPr>
          <w:color w:val="000000" w:themeColor="text1"/>
        </w:rPr>
      </w:pPr>
      <w:r w:rsidRPr="00863CFD">
        <w:rPr>
          <w:color w:val="000000" w:themeColor="text1"/>
        </w:rPr>
        <w:t>Version 2.0: July 01, 2012</w:t>
      </w:r>
      <w:r w:rsidR="00166E79" w:rsidRPr="00863CFD">
        <w:rPr>
          <w:color w:val="000000" w:themeColor="text1"/>
        </w:rPr>
        <w:t xml:space="preserve"> </w:t>
      </w:r>
    </w:p>
    <w:p w:rsidR="00166E79" w:rsidRPr="00863CFD" w:rsidRDefault="00166E79" w:rsidP="00863CFD">
      <w:pPr>
        <w:rPr>
          <w:color w:val="000000" w:themeColor="text1"/>
        </w:rPr>
      </w:pPr>
      <w:r w:rsidRPr="00863CFD">
        <w:rPr>
          <w:color w:val="000000" w:themeColor="text1"/>
        </w:rPr>
        <w:t xml:space="preserve">Version 3.0: </w:t>
      </w:r>
      <w:r w:rsidR="00667FED" w:rsidRPr="00863CFD">
        <w:rPr>
          <w:color w:val="000000" w:themeColor="text1"/>
        </w:rPr>
        <w:t>April</w:t>
      </w:r>
      <w:r w:rsidRPr="00863CFD">
        <w:rPr>
          <w:color w:val="000000" w:themeColor="text1"/>
        </w:rPr>
        <w:t xml:space="preserve"> 01, 2013</w:t>
      </w:r>
    </w:p>
    <w:p w:rsidR="00B05F3C" w:rsidRPr="00863CFD" w:rsidRDefault="00B05F3C" w:rsidP="00863CFD">
      <w:pPr>
        <w:rPr>
          <w:color w:val="000000" w:themeColor="text1"/>
        </w:rPr>
      </w:pPr>
      <w:r w:rsidRPr="00863CFD">
        <w:rPr>
          <w:color w:val="000000" w:themeColor="text1"/>
        </w:rPr>
        <w:t>Version 4.0: January 01, 2014</w:t>
      </w:r>
      <w:r w:rsidR="00307FF8" w:rsidRPr="00863CFD">
        <w:rPr>
          <w:color w:val="000000" w:themeColor="text1"/>
        </w:rPr>
        <w:t xml:space="preserve"> </w:t>
      </w:r>
    </w:p>
    <w:p w:rsidR="008B2EA9" w:rsidRPr="00863CFD" w:rsidRDefault="00935B8C" w:rsidP="00863CFD">
      <w:pPr>
        <w:rPr>
          <w:color w:val="000000" w:themeColor="text1"/>
        </w:rPr>
      </w:pPr>
      <w:r w:rsidRPr="00863CFD">
        <w:rPr>
          <w:color w:val="000000" w:themeColor="text1"/>
        </w:rPr>
        <w:t xml:space="preserve">Version 4.1: </w:t>
      </w:r>
      <w:r w:rsidR="00CB0ED3" w:rsidRPr="00863CFD">
        <w:rPr>
          <w:color w:val="000000" w:themeColor="text1"/>
        </w:rPr>
        <w:t>April 1</w:t>
      </w:r>
      <w:r w:rsidRPr="00863CFD">
        <w:rPr>
          <w:color w:val="000000" w:themeColor="text1"/>
        </w:rPr>
        <w:t>, 2014</w:t>
      </w:r>
    </w:p>
    <w:p w:rsidR="00B05F3C" w:rsidRPr="00863CFD" w:rsidRDefault="00D649EB" w:rsidP="00863CFD">
      <w:pPr>
        <w:rPr>
          <w:color w:val="000000" w:themeColor="text1"/>
        </w:rPr>
      </w:pPr>
      <w:r w:rsidRPr="00863CFD">
        <w:rPr>
          <w:color w:val="000000" w:themeColor="text1"/>
        </w:rPr>
        <w:t>Version 5.0: April 1</w:t>
      </w:r>
      <w:r w:rsidR="00485DDF" w:rsidRPr="00863CFD">
        <w:rPr>
          <w:color w:val="000000" w:themeColor="text1"/>
        </w:rPr>
        <w:t>5</w:t>
      </w:r>
      <w:r w:rsidRPr="00863CFD">
        <w:rPr>
          <w:color w:val="000000" w:themeColor="text1"/>
        </w:rPr>
        <w:t xml:space="preserve">, 2015 </w:t>
      </w:r>
    </w:p>
    <w:p w:rsidR="006E514E" w:rsidRPr="00863CFD" w:rsidRDefault="00F83636" w:rsidP="00863CFD">
      <w:pPr>
        <w:rPr>
          <w:color w:val="000000" w:themeColor="text1"/>
        </w:rPr>
      </w:pPr>
      <w:r w:rsidRPr="00863CFD">
        <w:rPr>
          <w:color w:val="000000" w:themeColor="text1"/>
        </w:rPr>
        <w:t>Version 6.0: May 1</w:t>
      </w:r>
      <w:r w:rsidR="00EE6F3C" w:rsidRPr="00863CFD">
        <w:rPr>
          <w:color w:val="000000" w:themeColor="text1"/>
        </w:rPr>
        <w:t>5</w:t>
      </w:r>
      <w:r w:rsidR="006E514E" w:rsidRPr="00863CFD">
        <w:rPr>
          <w:color w:val="000000" w:themeColor="text1"/>
        </w:rPr>
        <w:t xml:space="preserve">, 2016 </w:t>
      </w:r>
    </w:p>
    <w:p w:rsidR="0005559A" w:rsidRPr="00863CFD" w:rsidRDefault="00884443" w:rsidP="00863CFD">
      <w:pPr>
        <w:rPr>
          <w:color w:val="000000" w:themeColor="text1"/>
        </w:rPr>
      </w:pPr>
      <w:r w:rsidRPr="00863CFD">
        <w:rPr>
          <w:color w:val="000000" w:themeColor="text1"/>
        </w:rPr>
        <w:t>Version 6.1: July 1, 2016</w:t>
      </w:r>
    </w:p>
    <w:p w:rsidR="006E514E" w:rsidRPr="00863CFD" w:rsidRDefault="0010383A" w:rsidP="00863CFD">
      <w:pPr>
        <w:rPr>
          <w:color w:val="000000" w:themeColor="text1"/>
        </w:rPr>
      </w:pPr>
      <w:r w:rsidRPr="00863CFD">
        <w:rPr>
          <w:color w:val="000000" w:themeColor="text1"/>
        </w:rPr>
        <w:t xml:space="preserve">Version 6.2: December </w:t>
      </w:r>
      <w:r w:rsidR="0005559A" w:rsidRPr="00863CFD">
        <w:rPr>
          <w:color w:val="000000" w:themeColor="text1"/>
        </w:rPr>
        <w:t xml:space="preserve">1, 2016 </w:t>
      </w:r>
    </w:p>
    <w:p w:rsidR="00EE40C9" w:rsidRPr="00863CFD" w:rsidRDefault="00811B83" w:rsidP="00863CFD">
      <w:r w:rsidRPr="00863CFD">
        <w:t>Version 7.0</w:t>
      </w:r>
      <w:r w:rsidR="000754C5" w:rsidRPr="00863CFD">
        <w:t xml:space="preserve">: </w:t>
      </w:r>
      <w:r w:rsidR="008446FF" w:rsidRPr="00863CFD">
        <w:t xml:space="preserve"> January 1</w:t>
      </w:r>
      <w:r w:rsidR="000754C5" w:rsidRPr="00863CFD">
        <w:t>, 2017</w:t>
      </w:r>
    </w:p>
    <w:p w:rsidR="00EE40C9" w:rsidRPr="00453242" w:rsidRDefault="00EE40C9" w:rsidP="00863CFD">
      <w:pPr>
        <w:rPr>
          <w:color w:val="000000" w:themeColor="text1"/>
        </w:rPr>
      </w:pPr>
      <w:r w:rsidRPr="00863CFD">
        <w:rPr>
          <w:color w:val="FF0000"/>
        </w:rPr>
        <w:t>Version 8.0:  January 1, 2018</w:t>
      </w:r>
      <w:r w:rsidRPr="00453242">
        <w:rPr>
          <w:color w:val="FF0000"/>
        </w:rPr>
        <w:t xml:space="preserve"> </w:t>
      </w:r>
    </w:p>
    <w:p w:rsidR="000754C5" w:rsidRPr="00453242" w:rsidRDefault="000754C5" w:rsidP="00863CFD">
      <w:pPr>
        <w:rPr>
          <w:color w:val="000000" w:themeColor="text1"/>
        </w:rPr>
      </w:pPr>
      <w:r w:rsidRPr="00453242">
        <w:rPr>
          <w:color w:val="FF0000"/>
        </w:rPr>
        <w:t xml:space="preserve"> </w:t>
      </w:r>
    </w:p>
    <w:p w:rsidR="000754C5" w:rsidRPr="00453242" w:rsidRDefault="000754C5" w:rsidP="00863CFD">
      <w:pPr>
        <w:rPr>
          <w:color w:val="000000" w:themeColor="text1"/>
        </w:rPr>
      </w:pPr>
    </w:p>
    <w:sectPr w:rsidR="000754C5" w:rsidRPr="00453242" w:rsidSect="00212933">
      <w:footerReference w:type="default" r:id="rId8"/>
      <w:pgSz w:w="12240" w:h="15840"/>
      <w:pgMar w:top="810" w:right="810" w:bottom="15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92" w:rsidRDefault="00E77192">
      <w:r>
        <w:separator/>
      </w:r>
    </w:p>
  </w:endnote>
  <w:endnote w:type="continuationSeparator" w:id="0">
    <w:p w:rsidR="00E77192" w:rsidRDefault="00E7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4B" w:rsidRDefault="00913F4B">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Rev. February 26, 2018</w:t>
    </w:r>
    <w:r w:rsidRPr="00B85128">
      <w:rPr>
        <w:rFonts w:asciiTheme="majorHAnsi" w:eastAsiaTheme="majorEastAsia" w:hAnsiTheme="majorHAnsi" w:cstheme="majorBidi"/>
      </w:rPr>
      <w:t xml:space="preserve">                                                    </w:t>
    </w:r>
    <w:r>
      <w:rPr>
        <w:rFonts w:asciiTheme="majorHAnsi" w:eastAsiaTheme="majorEastAsia" w:hAnsiTheme="majorHAnsi" w:cstheme="majorBidi"/>
      </w:rPr>
      <w:t>Version 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52588" w:rsidRPr="00A52588">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8</w:t>
    </w:r>
  </w:p>
  <w:p w:rsidR="00913F4B" w:rsidRDefault="00913F4B">
    <w:pPr>
      <w:pStyle w:val="Footer"/>
      <w:pBdr>
        <w:top w:val="thinThickSmallGap" w:sz="24" w:space="1" w:color="622423" w:themeColor="accent2" w:themeShade="7F"/>
      </w:pBdr>
      <w:rPr>
        <w:rFonts w:asciiTheme="majorHAnsi" w:eastAsiaTheme="majorEastAsia" w:hAnsiTheme="majorHAnsi" w:cstheme="majorBidi"/>
      </w:rPr>
    </w:pPr>
  </w:p>
  <w:p w:rsidR="00913F4B" w:rsidRDefault="00913F4B" w:rsidP="00C7547F">
    <w:pPr>
      <w:pStyle w:val="Footer"/>
      <w:tabs>
        <w:tab w:val="clear" w:pos="4320"/>
        <w:tab w:val="clear" w:pos="8640"/>
        <w:tab w:val="left" w:pos="3660"/>
        <w:tab w:val="left" w:pos="6308"/>
        <w:tab w:val="left" w:pos="6699"/>
        <w:tab w:val="left" w:pos="903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92" w:rsidRDefault="00E77192">
      <w:r>
        <w:separator/>
      </w:r>
    </w:p>
  </w:footnote>
  <w:footnote w:type="continuationSeparator" w:id="0">
    <w:p w:rsidR="00E77192" w:rsidRDefault="00E7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2F2"/>
    <w:multiLevelType w:val="hybridMultilevel"/>
    <w:tmpl w:val="ADE6CD80"/>
    <w:lvl w:ilvl="0" w:tplc="04090001">
      <w:start w:val="1"/>
      <w:numFmt w:val="bullet"/>
      <w:lvlText w:val=""/>
      <w:lvlJc w:val="left"/>
      <w:pPr>
        <w:ind w:left="645" w:hanging="360"/>
      </w:pPr>
      <w:rPr>
        <w:rFonts w:ascii="Symbol" w:hAnsi="Symbol" w:hint="default"/>
        <w:sz w:val="24"/>
        <w:szCs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15E36A88"/>
    <w:multiLevelType w:val="hybridMultilevel"/>
    <w:tmpl w:val="80A00636"/>
    <w:lvl w:ilvl="0" w:tplc="B8F4FC0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2142"/>
    <w:multiLevelType w:val="hybridMultilevel"/>
    <w:tmpl w:val="1DC0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136558"/>
    <w:multiLevelType w:val="hybridMultilevel"/>
    <w:tmpl w:val="0C206B00"/>
    <w:lvl w:ilvl="0" w:tplc="475888A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7956"/>
    <w:multiLevelType w:val="hybridMultilevel"/>
    <w:tmpl w:val="C2769D88"/>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92127E"/>
    <w:multiLevelType w:val="hybridMultilevel"/>
    <w:tmpl w:val="2FAA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456E79"/>
    <w:multiLevelType w:val="hybridMultilevel"/>
    <w:tmpl w:val="9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94FA9"/>
    <w:multiLevelType w:val="hybridMultilevel"/>
    <w:tmpl w:val="37E0D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B2E71"/>
    <w:multiLevelType w:val="hybridMultilevel"/>
    <w:tmpl w:val="6D34D06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54CA197E"/>
    <w:multiLevelType w:val="hybridMultilevel"/>
    <w:tmpl w:val="000AC5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560DA"/>
    <w:multiLevelType w:val="hybridMultilevel"/>
    <w:tmpl w:val="E9C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6707B"/>
    <w:multiLevelType w:val="hybridMultilevel"/>
    <w:tmpl w:val="FBE4E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4D4E0E"/>
    <w:multiLevelType w:val="hybridMultilevel"/>
    <w:tmpl w:val="A3207182"/>
    <w:lvl w:ilvl="0" w:tplc="1EEC85CC">
      <w:start w:val="1"/>
      <w:numFmt w:val="lowerLetter"/>
      <w:lvlText w:val="%1."/>
      <w:lvlJc w:val="left"/>
      <w:pPr>
        <w:ind w:left="1440" w:hanging="360"/>
      </w:pPr>
      <w:rPr>
        <w:rFonts w:ascii="Times New Roman" w:eastAsia="Times New Roman" w:hAnsi="Times New Roman" w:cs="Times New Roman"/>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3428B8"/>
    <w:multiLevelType w:val="hybridMultilevel"/>
    <w:tmpl w:val="08D67CE4"/>
    <w:lvl w:ilvl="0" w:tplc="CBE6B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5"/>
  </w:num>
  <w:num w:numId="6">
    <w:abstractNumId w:val="11"/>
  </w:num>
  <w:num w:numId="7">
    <w:abstractNumId w:val="10"/>
  </w:num>
  <w:num w:numId="8">
    <w:abstractNumId w:val="2"/>
  </w:num>
  <w:num w:numId="9">
    <w:abstractNumId w:val="3"/>
  </w:num>
  <w:num w:numId="10">
    <w:abstractNumId w:val="12"/>
  </w:num>
  <w:num w:numId="11">
    <w:abstractNumId w:val="9"/>
  </w:num>
  <w:num w:numId="12">
    <w:abstractNumId w:val="8"/>
  </w:num>
  <w:num w:numId="13">
    <w:abstractNumId w:val="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5C"/>
    <w:rsid w:val="000008CB"/>
    <w:rsid w:val="00000E77"/>
    <w:rsid w:val="00002812"/>
    <w:rsid w:val="00002BBA"/>
    <w:rsid w:val="000036A7"/>
    <w:rsid w:val="000040CE"/>
    <w:rsid w:val="0000602B"/>
    <w:rsid w:val="00007183"/>
    <w:rsid w:val="00007500"/>
    <w:rsid w:val="000100F2"/>
    <w:rsid w:val="00013173"/>
    <w:rsid w:val="00014607"/>
    <w:rsid w:val="00014A2B"/>
    <w:rsid w:val="00016779"/>
    <w:rsid w:val="00016C24"/>
    <w:rsid w:val="000173C3"/>
    <w:rsid w:val="00020447"/>
    <w:rsid w:val="00020F2C"/>
    <w:rsid w:val="0002253F"/>
    <w:rsid w:val="00022C86"/>
    <w:rsid w:val="00023636"/>
    <w:rsid w:val="00024936"/>
    <w:rsid w:val="00025879"/>
    <w:rsid w:val="00025FBC"/>
    <w:rsid w:val="0002611A"/>
    <w:rsid w:val="00026748"/>
    <w:rsid w:val="0003005D"/>
    <w:rsid w:val="00031351"/>
    <w:rsid w:val="0003357E"/>
    <w:rsid w:val="0003476F"/>
    <w:rsid w:val="00035416"/>
    <w:rsid w:val="0003641A"/>
    <w:rsid w:val="00036B1E"/>
    <w:rsid w:val="00037A7F"/>
    <w:rsid w:val="00040E4F"/>
    <w:rsid w:val="00040E94"/>
    <w:rsid w:val="00042E59"/>
    <w:rsid w:val="00044D42"/>
    <w:rsid w:val="00044D7E"/>
    <w:rsid w:val="000456AE"/>
    <w:rsid w:val="0005050F"/>
    <w:rsid w:val="00050FEE"/>
    <w:rsid w:val="0005253D"/>
    <w:rsid w:val="0005337B"/>
    <w:rsid w:val="00053727"/>
    <w:rsid w:val="00053D62"/>
    <w:rsid w:val="000544A9"/>
    <w:rsid w:val="0005559A"/>
    <w:rsid w:val="00057789"/>
    <w:rsid w:val="000625B6"/>
    <w:rsid w:val="00062BA6"/>
    <w:rsid w:val="00063216"/>
    <w:rsid w:val="000649F7"/>
    <w:rsid w:val="0006505D"/>
    <w:rsid w:val="00065432"/>
    <w:rsid w:val="00065503"/>
    <w:rsid w:val="00065D64"/>
    <w:rsid w:val="000663B0"/>
    <w:rsid w:val="0006645B"/>
    <w:rsid w:val="0006671B"/>
    <w:rsid w:val="00066DE8"/>
    <w:rsid w:val="00066DF9"/>
    <w:rsid w:val="000672EA"/>
    <w:rsid w:val="000675AF"/>
    <w:rsid w:val="000676A8"/>
    <w:rsid w:val="00067793"/>
    <w:rsid w:val="000677C4"/>
    <w:rsid w:val="0007385E"/>
    <w:rsid w:val="00073D72"/>
    <w:rsid w:val="00073DAC"/>
    <w:rsid w:val="00074844"/>
    <w:rsid w:val="00074A66"/>
    <w:rsid w:val="000754C5"/>
    <w:rsid w:val="00075730"/>
    <w:rsid w:val="00076419"/>
    <w:rsid w:val="000800A5"/>
    <w:rsid w:val="00081D69"/>
    <w:rsid w:val="00082CBF"/>
    <w:rsid w:val="000837CB"/>
    <w:rsid w:val="00084A4E"/>
    <w:rsid w:val="0008568A"/>
    <w:rsid w:val="00085703"/>
    <w:rsid w:val="0009494E"/>
    <w:rsid w:val="00096225"/>
    <w:rsid w:val="0009711A"/>
    <w:rsid w:val="000A04ED"/>
    <w:rsid w:val="000A0AF0"/>
    <w:rsid w:val="000A24D6"/>
    <w:rsid w:val="000A2B30"/>
    <w:rsid w:val="000A383C"/>
    <w:rsid w:val="000A4B0E"/>
    <w:rsid w:val="000A50FD"/>
    <w:rsid w:val="000A5164"/>
    <w:rsid w:val="000A51CF"/>
    <w:rsid w:val="000B1524"/>
    <w:rsid w:val="000B20DF"/>
    <w:rsid w:val="000B2F9F"/>
    <w:rsid w:val="000B4018"/>
    <w:rsid w:val="000B46EF"/>
    <w:rsid w:val="000B6092"/>
    <w:rsid w:val="000B6179"/>
    <w:rsid w:val="000B6224"/>
    <w:rsid w:val="000B63A1"/>
    <w:rsid w:val="000B6963"/>
    <w:rsid w:val="000B6F86"/>
    <w:rsid w:val="000B7C74"/>
    <w:rsid w:val="000C15B8"/>
    <w:rsid w:val="000C1835"/>
    <w:rsid w:val="000C4892"/>
    <w:rsid w:val="000C58B1"/>
    <w:rsid w:val="000C619F"/>
    <w:rsid w:val="000C760F"/>
    <w:rsid w:val="000C7AAC"/>
    <w:rsid w:val="000C7AF4"/>
    <w:rsid w:val="000D00FD"/>
    <w:rsid w:val="000D05B4"/>
    <w:rsid w:val="000D0A37"/>
    <w:rsid w:val="000D0CAE"/>
    <w:rsid w:val="000D0CDC"/>
    <w:rsid w:val="000D2012"/>
    <w:rsid w:val="000D41D1"/>
    <w:rsid w:val="000D426F"/>
    <w:rsid w:val="000D4C2E"/>
    <w:rsid w:val="000D4F60"/>
    <w:rsid w:val="000D5069"/>
    <w:rsid w:val="000D7AB4"/>
    <w:rsid w:val="000E017D"/>
    <w:rsid w:val="000E0A3B"/>
    <w:rsid w:val="000E2D95"/>
    <w:rsid w:val="000E417C"/>
    <w:rsid w:val="000E48C5"/>
    <w:rsid w:val="000E607A"/>
    <w:rsid w:val="000E6A9E"/>
    <w:rsid w:val="000E6F1F"/>
    <w:rsid w:val="000E778F"/>
    <w:rsid w:val="000F03D7"/>
    <w:rsid w:val="000F3EF6"/>
    <w:rsid w:val="000F41C7"/>
    <w:rsid w:val="000F4F7F"/>
    <w:rsid w:val="000F6C8C"/>
    <w:rsid w:val="000F76C7"/>
    <w:rsid w:val="000F7CC3"/>
    <w:rsid w:val="00102678"/>
    <w:rsid w:val="00102807"/>
    <w:rsid w:val="0010351D"/>
    <w:rsid w:val="0010383A"/>
    <w:rsid w:val="001074DD"/>
    <w:rsid w:val="00111A27"/>
    <w:rsid w:val="00111EC7"/>
    <w:rsid w:val="0011509F"/>
    <w:rsid w:val="001168BD"/>
    <w:rsid w:val="001172A6"/>
    <w:rsid w:val="0012028F"/>
    <w:rsid w:val="001202FE"/>
    <w:rsid w:val="0012052E"/>
    <w:rsid w:val="00121B9D"/>
    <w:rsid w:val="00121D76"/>
    <w:rsid w:val="00122536"/>
    <w:rsid w:val="0012279B"/>
    <w:rsid w:val="00122B03"/>
    <w:rsid w:val="00123206"/>
    <w:rsid w:val="00123749"/>
    <w:rsid w:val="00123C3E"/>
    <w:rsid w:val="00124F34"/>
    <w:rsid w:val="00125663"/>
    <w:rsid w:val="001256E3"/>
    <w:rsid w:val="00126435"/>
    <w:rsid w:val="00126AD4"/>
    <w:rsid w:val="00127464"/>
    <w:rsid w:val="00127554"/>
    <w:rsid w:val="00127764"/>
    <w:rsid w:val="0012790C"/>
    <w:rsid w:val="00130049"/>
    <w:rsid w:val="00130CCE"/>
    <w:rsid w:val="00135BFD"/>
    <w:rsid w:val="00135F08"/>
    <w:rsid w:val="0013662A"/>
    <w:rsid w:val="00136A6F"/>
    <w:rsid w:val="00141374"/>
    <w:rsid w:val="00145370"/>
    <w:rsid w:val="00146502"/>
    <w:rsid w:val="00151241"/>
    <w:rsid w:val="001512AB"/>
    <w:rsid w:val="00151837"/>
    <w:rsid w:val="00152F6A"/>
    <w:rsid w:val="00153594"/>
    <w:rsid w:val="001546BF"/>
    <w:rsid w:val="00154899"/>
    <w:rsid w:val="00154BAA"/>
    <w:rsid w:val="00155DE1"/>
    <w:rsid w:val="0015602F"/>
    <w:rsid w:val="00156ADA"/>
    <w:rsid w:val="00157471"/>
    <w:rsid w:val="00160BCF"/>
    <w:rsid w:val="0016208B"/>
    <w:rsid w:val="00164A7E"/>
    <w:rsid w:val="00165469"/>
    <w:rsid w:val="00166871"/>
    <w:rsid w:val="00166E79"/>
    <w:rsid w:val="00167630"/>
    <w:rsid w:val="00167DB4"/>
    <w:rsid w:val="001704D6"/>
    <w:rsid w:val="001706F4"/>
    <w:rsid w:val="0017302A"/>
    <w:rsid w:val="00173374"/>
    <w:rsid w:val="00174382"/>
    <w:rsid w:val="00175E5B"/>
    <w:rsid w:val="00177E1F"/>
    <w:rsid w:val="00180F86"/>
    <w:rsid w:val="00185DD2"/>
    <w:rsid w:val="00187ABF"/>
    <w:rsid w:val="00191159"/>
    <w:rsid w:val="00191B20"/>
    <w:rsid w:val="00192034"/>
    <w:rsid w:val="0019260E"/>
    <w:rsid w:val="00192724"/>
    <w:rsid w:val="00192E7E"/>
    <w:rsid w:val="001945E3"/>
    <w:rsid w:val="0019479F"/>
    <w:rsid w:val="001947B9"/>
    <w:rsid w:val="00195A9A"/>
    <w:rsid w:val="0019613F"/>
    <w:rsid w:val="00197699"/>
    <w:rsid w:val="001A006C"/>
    <w:rsid w:val="001A1693"/>
    <w:rsid w:val="001A16B6"/>
    <w:rsid w:val="001A1F0C"/>
    <w:rsid w:val="001A289D"/>
    <w:rsid w:val="001A40C7"/>
    <w:rsid w:val="001A4C09"/>
    <w:rsid w:val="001A4CA8"/>
    <w:rsid w:val="001A4F50"/>
    <w:rsid w:val="001A55A6"/>
    <w:rsid w:val="001A6375"/>
    <w:rsid w:val="001A7268"/>
    <w:rsid w:val="001A7511"/>
    <w:rsid w:val="001B181E"/>
    <w:rsid w:val="001B2E91"/>
    <w:rsid w:val="001B43E5"/>
    <w:rsid w:val="001B4443"/>
    <w:rsid w:val="001B53D0"/>
    <w:rsid w:val="001B55EB"/>
    <w:rsid w:val="001B5DBD"/>
    <w:rsid w:val="001B6BE6"/>
    <w:rsid w:val="001B7BD8"/>
    <w:rsid w:val="001C1DE0"/>
    <w:rsid w:val="001C20C2"/>
    <w:rsid w:val="001C26F1"/>
    <w:rsid w:val="001C4B48"/>
    <w:rsid w:val="001C5543"/>
    <w:rsid w:val="001C5CAD"/>
    <w:rsid w:val="001C6CB8"/>
    <w:rsid w:val="001C6CF1"/>
    <w:rsid w:val="001C7FD8"/>
    <w:rsid w:val="001D0216"/>
    <w:rsid w:val="001D1015"/>
    <w:rsid w:val="001D1C70"/>
    <w:rsid w:val="001D3D87"/>
    <w:rsid w:val="001D3E30"/>
    <w:rsid w:val="001D42A4"/>
    <w:rsid w:val="001D5F43"/>
    <w:rsid w:val="001D6A4F"/>
    <w:rsid w:val="001D74C6"/>
    <w:rsid w:val="001D758B"/>
    <w:rsid w:val="001E1574"/>
    <w:rsid w:val="001F0293"/>
    <w:rsid w:val="001F2709"/>
    <w:rsid w:val="001F277F"/>
    <w:rsid w:val="001F298E"/>
    <w:rsid w:val="001F3D5A"/>
    <w:rsid w:val="001F3F93"/>
    <w:rsid w:val="001F402F"/>
    <w:rsid w:val="001F4969"/>
    <w:rsid w:val="001F5260"/>
    <w:rsid w:val="001F573D"/>
    <w:rsid w:val="001F5799"/>
    <w:rsid w:val="001F64F7"/>
    <w:rsid w:val="001F7BD3"/>
    <w:rsid w:val="002008A0"/>
    <w:rsid w:val="00200DA9"/>
    <w:rsid w:val="002016C5"/>
    <w:rsid w:val="00203188"/>
    <w:rsid w:val="00203ABF"/>
    <w:rsid w:val="00204901"/>
    <w:rsid w:val="00204B6B"/>
    <w:rsid w:val="00204F9B"/>
    <w:rsid w:val="00205373"/>
    <w:rsid w:val="002107E9"/>
    <w:rsid w:val="00210AAB"/>
    <w:rsid w:val="00210B6D"/>
    <w:rsid w:val="00211F9A"/>
    <w:rsid w:val="00211FE9"/>
    <w:rsid w:val="00212933"/>
    <w:rsid w:val="00212F76"/>
    <w:rsid w:val="00213812"/>
    <w:rsid w:val="002169E5"/>
    <w:rsid w:val="0021790B"/>
    <w:rsid w:val="002207CA"/>
    <w:rsid w:val="00224874"/>
    <w:rsid w:val="002269D0"/>
    <w:rsid w:val="00227786"/>
    <w:rsid w:val="00227B14"/>
    <w:rsid w:val="00227F1F"/>
    <w:rsid w:val="0023058E"/>
    <w:rsid w:val="00230FD8"/>
    <w:rsid w:val="00232CF1"/>
    <w:rsid w:val="00233B13"/>
    <w:rsid w:val="00240A2E"/>
    <w:rsid w:val="00240EDE"/>
    <w:rsid w:val="00241C9D"/>
    <w:rsid w:val="00242238"/>
    <w:rsid w:val="00242767"/>
    <w:rsid w:val="00243D26"/>
    <w:rsid w:val="00244F05"/>
    <w:rsid w:val="00245CCC"/>
    <w:rsid w:val="00245ED2"/>
    <w:rsid w:val="00250291"/>
    <w:rsid w:val="00251CEB"/>
    <w:rsid w:val="00253913"/>
    <w:rsid w:val="00253E41"/>
    <w:rsid w:val="00254233"/>
    <w:rsid w:val="002546FD"/>
    <w:rsid w:val="00255F72"/>
    <w:rsid w:val="00257ABA"/>
    <w:rsid w:val="00261367"/>
    <w:rsid w:val="002628E6"/>
    <w:rsid w:val="00263228"/>
    <w:rsid w:val="002709F9"/>
    <w:rsid w:val="00270AF0"/>
    <w:rsid w:val="00270D87"/>
    <w:rsid w:val="00271E25"/>
    <w:rsid w:val="00271F1F"/>
    <w:rsid w:val="002724CB"/>
    <w:rsid w:val="00272651"/>
    <w:rsid w:val="0027271C"/>
    <w:rsid w:val="002728E8"/>
    <w:rsid w:val="00274781"/>
    <w:rsid w:val="0027586D"/>
    <w:rsid w:val="00280836"/>
    <w:rsid w:val="00280E59"/>
    <w:rsid w:val="00280E8A"/>
    <w:rsid w:val="00281D39"/>
    <w:rsid w:val="0028373B"/>
    <w:rsid w:val="00283DD4"/>
    <w:rsid w:val="002841B5"/>
    <w:rsid w:val="0028595A"/>
    <w:rsid w:val="00286C2B"/>
    <w:rsid w:val="00286ED2"/>
    <w:rsid w:val="00290CF5"/>
    <w:rsid w:val="00291B07"/>
    <w:rsid w:val="00291D61"/>
    <w:rsid w:val="002922A6"/>
    <w:rsid w:val="00293184"/>
    <w:rsid w:val="00293455"/>
    <w:rsid w:val="002934A6"/>
    <w:rsid w:val="002949D9"/>
    <w:rsid w:val="00294E0C"/>
    <w:rsid w:val="00295584"/>
    <w:rsid w:val="00295C67"/>
    <w:rsid w:val="00296A69"/>
    <w:rsid w:val="00296AD3"/>
    <w:rsid w:val="002972E7"/>
    <w:rsid w:val="002A049E"/>
    <w:rsid w:val="002A11C0"/>
    <w:rsid w:val="002A11DA"/>
    <w:rsid w:val="002A23F2"/>
    <w:rsid w:val="002A4755"/>
    <w:rsid w:val="002A4C81"/>
    <w:rsid w:val="002B04DA"/>
    <w:rsid w:val="002B0B2A"/>
    <w:rsid w:val="002B0C14"/>
    <w:rsid w:val="002B1FC4"/>
    <w:rsid w:val="002B365E"/>
    <w:rsid w:val="002B375A"/>
    <w:rsid w:val="002B3937"/>
    <w:rsid w:val="002B578C"/>
    <w:rsid w:val="002C08E0"/>
    <w:rsid w:val="002C136D"/>
    <w:rsid w:val="002C462D"/>
    <w:rsid w:val="002C78BE"/>
    <w:rsid w:val="002D055D"/>
    <w:rsid w:val="002D0C30"/>
    <w:rsid w:val="002D1A51"/>
    <w:rsid w:val="002D25C9"/>
    <w:rsid w:val="002D272F"/>
    <w:rsid w:val="002D4611"/>
    <w:rsid w:val="002D4D64"/>
    <w:rsid w:val="002D5041"/>
    <w:rsid w:val="002D5F3D"/>
    <w:rsid w:val="002D6373"/>
    <w:rsid w:val="002E1B66"/>
    <w:rsid w:val="002E2FAF"/>
    <w:rsid w:val="002E3188"/>
    <w:rsid w:val="002E458F"/>
    <w:rsid w:val="002E5E34"/>
    <w:rsid w:val="002E6380"/>
    <w:rsid w:val="002E689D"/>
    <w:rsid w:val="002E7F56"/>
    <w:rsid w:val="002F0499"/>
    <w:rsid w:val="002F11CC"/>
    <w:rsid w:val="002F1708"/>
    <w:rsid w:val="002F342A"/>
    <w:rsid w:val="002F369B"/>
    <w:rsid w:val="002F6225"/>
    <w:rsid w:val="002F6592"/>
    <w:rsid w:val="002F6659"/>
    <w:rsid w:val="002F6FA3"/>
    <w:rsid w:val="002F7590"/>
    <w:rsid w:val="002F7EA2"/>
    <w:rsid w:val="003000F7"/>
    <w:rsid w:val="00301628"/>
    <w:rsid w:val="003018FC"/>
    <w:rsid w:val="00303B60"/>
    <w:rsid w:val="00304703"/>
    <w:rsid w:val="00305DBF"/>
    <w:rsid w:val="00306E59"/>
    <w:rsid w:val="00307474"/>
    <w:rsid w:val="00307FF8"/>
    <w:rsid w:val="003103B5"/>
    <w:rsid w:val="00311B7A"/>
    <w:rsid w:val="0031353F"/>
    <w:rsid w:val="00314308"/>
    <w:rsid w:val="00315B24"/>
    <w:rsid w:val="00321978"/>
    <w:rsid w:val="00321AEA"/>
    <w:rsid w:val="003225A8"/>
    <w:rsid w:val="00323058"/>
    <w:rsid w:val="00323C2A"/>
    <w:rsid w:val="00324197"/>
    <w:rsid w:val="00324326"/>
    <w:rsid w:val="003243B4"/>
    <w:rsid w:val="00324D6C"/>
    <w:rsid w:val="003252B6"/>
    <w:rsid w:val="00327EB4"/>
    <w:rsid w:val="003303E3"/>
    <w:rsid w:val="00330729"/>
    <w:rsid w:val="003334FB"/>
    <w:rsid w:val="0033494C"/>
    <w:rsid w:val="00334CD2"/>
    <w:rsid w:val="00335E33"/>
    <w:rsid w:val="00336639"/>
    <w:rsid w:val="003407EC"/>
    <w:rsid w:val="0034350E"/>
    <w:rsid w:val="003441AD"/>
    <w:rsid w:val="00345ACC"/>
    <w:rsid w:val="00346236"/>
    <w:rsid w:val="00346784"/>
    <w:rsid w:val="00346CE4"/>
    <w:rsid w:val="003475AE"/>
    <w:rsid w:val="00347FD9"/>
    <w:rsid w:val="0035036D"/>
    <w:rsid w:val="00352C50"/>
    <w:rsid w:val="0035365C"/>
    <w:rsid w:val="00354D19"/>
    <w:rsid w:val="00355FA2"/>
    <w:rsid w:val="0035652B"/>
    <w:rsid w:val="0035794F"/>
    <w:rsid w:val="00361612"/>
    <w:rsid w:val="003623C7"/>
    <w:rsid w:val="00362F2C"/>
    <w:rsid w:val="0036307C"/>
    <w:rsid w:val="00363964"/>
    <w:rsid w:val="00364AD9"/>
    <w:rsid w:val="003652CD"/>
    <w:rsid w:val="00366462"/>
    <w:rsid w:val="00370A9E"/>
    <w:rsid w:val="00371A36"/>
    <w:rsid w:val="00371E16"/>
    <w:rsid w:val="00375330"/>
    <w:rsid w:val="00375890"/>
    <w:rsid w:val="00375AE5"/>
    <w:rsid w:val="00376717"/>
    <w:rsid w:val="00376B4B"/>
    <w:rsid w:val="00376EF7"/>
    <w:rsid w:val="0038251C"/>
    <w:rsid w:val="00382D68"/>
    <w:rsid w:val="00383FE0"/>
    <w:rsid w:val="00384926"/>
    <w:rsid w:val="00385320"/>
    <w:rsid w:val="003857FC"/>
    <w:rsid w:val="00385A29"/>
    <w:rsid w:val="00387640"/>
    <w:rsid w:val="00387D3B"/>
    <w:rsid w:val="00387D80"/>
    <w:rsid w:val="0039165B"/>
    <w:rsid w:val="00392640"/>
    <w:rsid w:val="00392CD8"/>
    <w:rsid w:val="003939A0"/>
    <w:rsid w:val="00394818"/>
    <w:rsid w:val="003964D0"/>
    <w:rsid w:val="00396E31"/>
    <w:rsid w:val="003A0250"/>
    <w:rsid w:val="003A117D"/>
    <w:rsid w:val="003A131B"/>
    <w:rsid w:val="003A1A67"/>
    <w:rsid w:val="003A1E67"/>
    <w:rsid w:val="003A2B63"/>
    <w:rsid w:val="003A3EF6"/>
    <w:rsid w:val="003A5AD5"/>
    <w:rsid w:val="003A5C4E"/>
    <w:rsid w:val="003B55D9"/>
    <w:rsid w:val="003B5882"/>
    <w:rsid w:val="003B5917"/>
    <w:rsid w:val="003B594C"/>
    <w:rsid w:val="003B6AF9"/>
    <w:rsid w:val="003B6DFB"/>
    <w:rsid w:val="003B72B8"/>
    <w:rsid w:val="003C014F"/>
    <w:rsid w:val="003C0CAF"/>
    <w:rsid w:val="003C0E01"/>
    <w:rsid w:val="003C1A95"/>
    <w:rsid w:val="003C2A43"/>
    <w:rsid w:val="003C4E33"/>
    <w:rsid w:val="003C501F"/>
    <w:rsid w:val="003C6FE9"/>
    <w:rsid w:val="003D3702"/>
    <w:rsid w:val="003D4478"/>
    <w:rsid w:val="003D5847"/>
    <w:rsid w:val="003D5E39"/>
    <w:rsid w:val="003D684C"/>
    <w:rsid w:val="003D6C66"/>
    <w:rsid w:val="003D7AFB"/>
    <w:rsid w:val="003E0A93"/>
    <w:rsid w:val="003E0D50"/>
    <w:rsid w:val="003E10E5"/>
    <w:rsid w:val="003E1F47"/>
    <w:rsid w:val="003E3653"/>
    <w:rsid w:val="003E6C8D"/>
    <w:rsid w:val="003E7561"/>
    <w:rsid w:val="003F0033"/>
    <w:rsid w:val="003F2EFA"/>
    <w:rsid w:val="003F3528"/>
    <w:rsid w:val="003F4921"/>
    <w:rsid w:val="003F4FBA"/>
    <w:rsid w:val="003F5EB0"/>
    <w:rsid w:val="003F62FF"/>
    <w:rsid w:val="003F698E"/>
    <w:rsid w:val="003F6B93"/>
    <w:rsid w:val="0040018B"/>
    <w:rsid w:val="00400AD0"/>
    <w:rsid w:val="00401FFC"/>
    <w:rsid w:val="00402086"/>
    <w:rsid w:val="00402463"/>
    <w:rsid w:val="00402FF7"/>
    <w:rsid w:val="00403024"/>
    <w:rsid w:val="00404474"/>
    <w:rsid w:val="00404542"/>
    <w:rsid w:val="004049A3"/>
    <w:rsid w:val="00405150"/>
    <w:rsid w:val="0040554B"/>
    <w:rsid w:val="004064BD"/>
    <w:rsid w:val="00407226"/>
    <w:rsid w:val="00407930"/>
    <w:rsid w:val="00410062"/>
    <w:rsid w:val="00410892"/>
    <w:rsid w:val="00411E4B"/>
    <w:rsid w:val="0041205F"/>
    <w:rsid w:val="00415286"/>
    <w:rsid w:val="00415775"/>
    <w:rsid w:val="00415E7A"/>
    <w:rsid w:val="00417071"/>
    <w:rsid w:val="0041711D"/>
    <w:rsid w:val="00417DEE"/>
    <w:rsid w:val="004202EC"/>
    <w:rsid w:val="00420571"/>
    <w:rsid w:val="00420583"/>
    <w:rsid w:val="00420B5C"/>
    <w:rsid w:val="00420D52"/>
    <w:rsid w:val="00421637"/>
    <w:rsid w:val="004217E2"/>
    <w:rsid w:val="0042395C"/>
    <w:rsid w:val="00423DFF"/>
    <w:rsid w:val="004241C4"/>
    <w:rsid w:val="004244DB"/>
    <w:rsid w:val="004244DC"/>
    <w:rsid w:val="00427620"/>
    <w:rsid w:val="004315BA"/>
    <w:rsid w:val="00432218"/>
    <w:rsid w:val="00432663"/>
    <w:rsid w:val="004327CE"/>
    <w:rsid w:val="00432BC6"/>
    <w:rsid w:val="00437647"/>
    <w:rsid w:val="00437D5D"/>
    <w:rsid w:val="00437DA9"/>
    <w:rsid w:val="00437F75"/>
    <w:rsid w:val="00440AD1"/>
    <w:rsid w:val="00440C59"/>
    <w:rsid w:val="004429B5"/>
    <w:rsid w:val="004445F9"/>
    <w:rsid w:val="00444E68"/>
    <w:rsid w:val="00446861"/>
    <w:rsid w:val="00447890"/>
    <w:rsid w:val="00450558"/>
    <w:rsid w:val="00450A3E"/>
    <w:rsid w:val="004516CA"/>
    <w:rsid w:val="00452270"/>
    <w:rsid w:val="0045275E"/>
    <w:rsid w:val="00452DFA"/>
    <w:rsid w:val="00453242"/>
    <w:rsid w:val="004532A4"/>
    <w:rsid w:val="00454B9F"/>
    <w:rsid w:val="00456162"/>
    <w:rsid w:val="004564B0"/>
    <w:rsid w:val="004601D5"/>
    <w:rsid w:val="00463A1D"/>
    <w:rsid w:val="00463D6E"/>
    <w:rsid w:val="00463E5C"/>
    <w:rsid w:val="00464587"/>
    <w:rsid w:val="00464DB9"/>
    <w:rsid w:val="00466815"/>
    <w:rsid w:val="00467426"/>
    <w:rsid w:val="004678A3"/>
    <w:rsid w:val="00470275"/>
    <w:rsid w:val="00471612"/>
    <w:rsid w:val="00474154"/>
    <w:rsid w:val="00474225"/>
    <w:rsid w:val="00474429"/>
    <w:rsid w:val="00476003"/>
    <w:rsid w:val="0047734E"/>
    <w:rsid w:val="00477622"/>
    <w:rsid w:val="00477BD7"/>
    <w:rsid w:val="00480401"/>
    <w:rsid w:val="004815D6"/>
    <w:rsid w:val="00482030"/>
    <w:rsid w:val="00482DB4"/>
    <w:rsid w:val="004838FF"/>
    <w:rsid w:val="00483A0F"/>
    <w:rsid w:val="00484375"/>
    <w:rsid w:val="004858D0"/>
    <w:rsid w:val="00485DDF"/>
    <w:rsid w:val="00485F26"/>
    <w:rsid w:val="00486826"/>
    <w:rsid w:val="00492ED5"/>
    <w:rsid w:val="0049353B"/>
    <w:rsid w:val="00493813"/>
    <w:rsid w:val="00493BC2"/>
    <w:rsid w:val="00494F54"/>
    <w:rsid w:val="004952C0"/>
    <w:rsid w:val="00495693"/>
    <w:rsid w:val="0049683E"/>
    <w:rsid w:val="00496A58"/>
    <w:rsid w:val="00496F5E"/>
    <w:rsid w:val="00497E07"/>
    <w:rsid w:val="004A0A55"/>
    <w:rsid w:val="004A0ACC"/>
    <w:rsid w:val="004A51CF"/>
    <w:rsid w:val="004A6044"/>
    <w:rsid w:val="004A6329"/>
    <w:rsid w:val="004A7175"/>
    <w:rsid w:val="004B11D8"/>
    <w:rsid w:val="004B1478"/>
    <w:rsid w:val="004B26E9"/>
    <w:rsid w:val="004B325D"/>
    <w:rsid w:val="004B39AA"/>
    <w:rsid w:val="004B4459"/>
    <w:rsid w:val="004B4F2C"/>
    <w:rsid w:val="004B648B"/>
    <w:rsid w:val="004B64F4"/>
    <w:rsid w:val="004B6A20"/>
    <w:rsid w:val="004B7350"/>
    <w:rsid w:val="004C0405"/>
    <w:rsid w:val="004C1EB6"/>
    <w:rsid w:val="004C211B"/>
    <w:rsid w:val="004C44BC"/>
    <w:rsid w:val="004C472A"/>
    <w:rsid w:val="004C522B"/>
    <w:rsid w:val="004C53BE"/>
    <w:rsid w:val="004C5879"/>
    <w:rsid w:val="004C58AC"/>
    <w:rsid w:val="004C5AFA"/>
    <w:rsid w:val="004C6803"/>
    <w:rsid w:val="004C7981"/>
    <w:rsid w:val="004D11DA"/>
    <w:rsid w:val="004D1780"/>
    <w:rsid w:val="004D19DB"/>
    <w:rsid w:val="004D1E7E"/>
    <w:rsid w:val="004D39EE"/>
    <w:rsid w:val="004D3B20"/>
    <w:rsid w:val="004D49F4"/>
    <w:rsid w:val="004D5D2E"/>
    <w:rsid w:val="004D7322"/>
    <w:rsid w:val="004E16B3"/>
    <w:rsid w:val="004E2DA6"/>
    <w:rsid w:val="004E31D0"/>
    <w:rsid w:val="004E58D6"/>
    <w:rsid w:val="004E6403"/>
    <w:rsid w:val="004E6D58"/>
    <w:rsid w:val="004E7647"/>
    <w:rsid w:val="004E7E95"/>
    <w:rsid w:val="004F05C2"/>
    <w:rsid w:val="004F0E35"/>
    <w:rsid w:val="004F3412"/>
    <w:rsid w:val="004F3ABB"/>
    <w:rsid w:val="004F4547"/>
    <w:rsid w:val="004F45AD"/>
    <w:rsid w:val="004F5402"/>
    <w:rsid w:val="004F555E"/>
    <w:rsid w:val="004F5A82"/>
    <w:rsid w:val="004F6602"/>
    <w:rsid w:val="004F75B4"/>
    <w:rsid w:val="00502B8C"/>
    <w:rsid w:val="00502F1C"/>
    <w:rsid w:val="00504A5B"/>
    <w:rsid w:val="00506CD5"/>
    <w:rsid w:val="00510B94"/>
    <w:rsid w:val="00510E79"/>
    <w:rsid w:val="00513E0B"/>
    <w:rsid w:val="00515C86"/>
    <w:rsid w:val="00516A47"/>
    <w:rsid w:val="00516CFC"/>
    <w:rsid w:val="00520DEC"/>
    <w:rsid w:val="00523C92"/>
    <w:rsid w:val="00524C71"/>
    <w:rsid w:val="005273BE"/>
    <w:rsid w:val="0052797C"/>
    <w:rsid w:val="00527FEB"/>
    <w:rsid w:val="00531DD8"/>
    <w:rsid w:val="00534336"/>
    <w:rsid w:val="00535A9D"/>
    <w:rsid w:val="005375E5"/>
    <w:rsid w:val="00540DA9"/>
    <w:rsid w:val="00541D79"/>
    <w:rsid w:val="005435E3"/>
    <w:rsid w:val="005437D1"/>
    <w:rsid w:val="00543C9C"/>
    <w:rsid w:val="00544C3D"/>
    <w:rsid w:val="00545822"/>
    <w:rsid w:val="00545B70"/>
    <w:rsid w:val="00545E3E"/>
    <w:rsid w:val="00545E85"/>
    <w:rsid w:val="00546BFC"/>
    <w:rsid w:val="00547281"/>
    <w:rsid w:val="005475DF"/>
    <w:rsid w:val="00547949"/>
    <w:rsid w:val="005515A4"/>
    <w:rsid w:val="00552FCD"/>
    <w:rsid w:val="00553681"/>
    <w:rsid w:val="005549C5"/>
    <w:rsid w:val="00555FC6"/>
    <w:rsid w:val="0055607F"/>
    <w:rsid w:val="00557AAC"/>
    <w:rsid w:val="00557E03"/>
    <w:rsid w:val="0056016A"/>
    <w:rsid w:val="00560818"/>
    <w:rsid w:val="005625BE"/>
    <w:rsid w:val="0056399A"/>
    <w:rsid w:val="005643D0"/>
    <w:rsid w:val="0056533E"/>
    <w:rsid w:val="00567490"/>
    <w:rsid w:val="0057072A"/>
    <w:rsid w:val="0057079F"/>
    <w:rsid w:val="0057412A"/>
    <w:rsid w:val="00574367"/>
    <w:rsid w:val="00574370"/>
    <w:rsid w:val="005744CD"/>
    <w:rsid w:val="00575520"/>
    <w:rsid w:val="0057634F"/>
    <w:rsid w:val="00577622"/>
    <w:rsid w:val="00577EA9"/>
    <w:rsid w:val="00580060"/>
    <w:rsid w:val="00581B5E"/>
    <w:rsid w:val="005820DA"/>
    <w:rsid w:val="00583C0A"/>
    <w:rsid w:val="00583EEE"/>
    <w:rsid w:val="00584446"/>
    <w:rsid w:val="00587E93"/>
    <w:rsid w:val="005906F7"/>
    <w:rsid w:val="005943CA"/>
    <w:rsid w:val="005965AA"/>
    <w:rsid w:val="00596C72"/>
    <w:rsid w:val="00597273"/>
    <w:rsid w:val="00597440"/>
    <w:rsid w:val="00597AA7"/>
    <w:rsid w:val="005A1906"/>
    <w:rsid w:val="005A1FCA"/>
    <w:rsid w:val="005A2A33"/>
    <w:rsid w:val="005A7C44"/>
    <w:rsid w:val="005B08B7"/>
    <w:rsid w:val="005B1359"/>
    <w:rsid w:val="005B28BA"/>
    <w:rsid w:val="005B4363"/>
    <w:rsid w:val="005B43EE"/>
    <w:rsid w:val="005B5412"/>
    <w:rsid w:val="005B5B3D"/>
    <w:rsid w:val="005B5CEB"/>
    <w:rsid w:val="005B686F"/>
    <w:rsid w:val="005B6EFA"/>
    <w:rsid w:val="005B728F"/>
    <w:rsid w:val="005B7599"/>
    <w:rsid w:val="005C04A6"/>
    <w:rsid w:val="005C19EE"/>
    <w:rsid w:val="005C1BD6"/>
    <w:rsid w:val="005C47E5"/>
    <w:rsid w:val="005C4BFD"/>
    <w:rsid w:val="005C5693"/>
    <w:rsid w:val="005C6CE4"/>
    <w:rsid w:val="005D0146"/>
    <w:rsid w:val="005D110E"/>
    <w:rsid w:val="005D28AD"/>
    <w:rsid w:val="005D3176"/>
    <w:rsid w:val="005D47F9"/>
    <w:rsid w:val="005D4D41"/>
    <w:rsid w:val="005D4E16"/>
    <w:rsid w:val="005D559B"/>
    <w:rsid w:val="005D654C"/>
    <w:rsid w:val="005D76AF"/>
    <w:rsid w:val="005E066B"/>
    <w:rsid w:val="005E15EF"/>
    <w:rsid w:val="005E35F9"/>
    <w:rsid w:val="005E4E50"/>
    <w:rsid w:val="005E73B4"/>
    <w:rsid w:val="005E7E81"/>
    <w:rsid w:val="005F082D"/>
    <w:rsid w:val="005F0AFD"/>
    <w:rsid w:val="005F31A4"/>
    <w:rsid w:val="005F3293"/>
    <w:rsid w:val="005F5770"/>
    <w:rsid w:val="005F61B5"/>
    <w:rsid w:val="005F7C76"/>
    <w:rsid w:val="0060044E"/>
    <w:rsid w:val="006015F9"/>
    <w:rsid w:val="00601A45"/>
    <w:rsid w:val="0060217D"/>
    <w:rsid w:val="006027DC"/>
    <w:rsid w:val="00604DB9"/>
    <w:rsid w:val="00605808"/>
    <w:rsid w:val="00605FB8"/>
    <w:rsid w:val="00606BCD"/>
    <w:rsid w:val="00607069"/>
    <w:rsid w:val="00611327"/>
    <w:rsid w:val="0061175B"/>
    <w:rsid w:val="0061322E"/>
    <w:rsid w:val="006135F4"/>
    <w:rsid w:val="0061521B"/>
    <w:rsid w:val="00615919"/>
    <w:rsid w:val="00616293"/>
    <w:rsid w:val="00616983"/>
    <w:rsid w:val="00616FDA"/>
    <w:rsid w:val="00621A9B"/>
    <w:rsid w:val="006224B1"/>
    <w:rsid w:val="00623AD8"/>
    <w:rsid w:val="00626472"/>
    <w:rsid w:val="00627A43"/>
    <w:rsid w:val="00627D96"/>
    <w:rsid w:val="00630464"/>
    <w:rsid w:val="00630C92"/>
    <w:rsid w:val="006325AD"/>
    <w:rsid w:val="0063363B"/>
    <w:rsid w:val="00641101"/>
    <w:rsid w:val="006414ED"/>
    <w:rsid w:val="00641C70"/>
    <w:rsid w:val="00642133"/>
    <w:rsid w:val="00642F83"/>
    <w:rsid w:val="00646F8B"/>
    <w:rsid w:val="006473EF"/>
    <w:rsid w:val="00651584"/>
    <w:rsid w:val="006515C5"/>
    <w:rsid w:val="00651699"/>
    <w:rsid w:val="00653EF8"/>
    <w:rsid w:val="0065454B"/>
    <w:rsid w:val="00654668"/>
    <w:rsid w:val="0065592C"/>
    <w:rsid w:val="006570F0"/>
    <w:rsid w:val="00657299"/>
    <w:rsid w:val="00657CA9"/>
    <w:rsid w:val="00660695"/>
    <w:rsid w:val="0066309E"/>
    <w:rsid w:val="006634A4"/>
    <w:rsid w:val="00664DEC"/>
    <w:rsid w:val="00666115"/>
    <w:rsid w:val="00666B0E"/>
    <w:rsid w:val="00666E7F"/>
    <w:rsid w:val="00667FED"/>
    <w:rsid w:val="006705C5"/>
    <w:rsid w:val="00670823"/>
    <w:rsid w:val="00670B40"/>
    <w:rsid w:val="00671CF2"/>
    <w:rsid w:val="00672378"/>
    <w:rsid w:val="00672F49"/>
    <w:rsid w:val="00674DF4"/>
    <w:rsid w:val="00675641"/>
    <w:rsid w:val="006759B2"/>
    <w:rsid w:val="00676015"/>
    <w:rsid w:val="006764CD"/>
    <w:rsid w:val="00677C54"/>
    <w:rsid w:val="0068152E"/>
    <w:rsid w:val="006818F5"/>
    <w:rsid w:val="0068195E"/>
    <w:rsid w:val="00682663"/>
    <w:rsid w:val="00685265"/>
    <w:rsid w:val="00687850"/>
    <w:rsid w:val="00690B74"/>
    <w:rsid w:val="00691B01"/>
    <w:rsid w:val="00692044"/>
    <w:rsid w:val="0069219F"/>
    <w:rsid w:val="00692A07"/>
    <w:rsid w:val="00692A57"/>
    <w:rsid w:val="00693FA9"/>
    <w:rsid w:val="0069596F"/>
    <w:rsid w:val="00696711"/>
    <w:rsid w:val="00696DAF"/>
    <w:rsid w:val="00696E0B"/>
    <w:rsid w:val="00696FE5"/>
    <w:rsid w:val="00697024"/>
    <w:rsid w:val="00697119"/>
    <w:rsid w:val="00697612"/>
    <w:rsid w:val="006979BA"/>
    <w:rsid w:val="006A17C8"/>
    <w:rsid w:val="006A2192"/>
    <w:rsid w:val="006A33C0"/>
    <w:rsid w:val="006A4110"/>
    <w:rsid w:val="006A580A"/>
    <w:rsid w:val="006B0F1D"/>
    <w:rsid w:val="006B1188"/>
    <w:rsid w:val="006B304D"/>
    <w:rsid w:val="006B3DC2"/>
    <w:rsid w:val="006B4F7B"/>
    <w:rsid w:val="006C02F3"/>
    <w:rsid w:val="006C063D"/>
    <w:rsid w:val="006C0DDA"/>
    <w:rsid w:val="006C1AF3"/>
    <w:rsid w:val="006C34B7"/>
    <w:rsid w:val="006C381D"/>
    <w:rsid w:val="006C3A31"/>
    <w:rsid w:val="006C4E9C"/>
    <w:rsid w:val="006C506A"/>
    <w:rsid w:val="006C6646"/>
    <w:rsid w:val="006C698A"/>
    <w:rsid w:val="006C7931"/>
    <w:rsid w:val="006C7EE3"/>
    <w:rsid w:val="006D00ED"/>
    <w:rsid w:val="006D1ED2"/>
    <w:rsid w:val="006D1F3F"/>
    <w:rsid w:val="006D2385"/>
    <w:rsid w:val="006D28BB"/>
    <w:rsid w:val="006D2961"/>
    <w:rsid w:val="006D2D2B"/>
    <w:rsid w:val="006D4702"/>
    <w:rsid w:val="006D4709"/>
    <w:rsid w:val="006D67C9"/>
    <w:rsid w:val="006E066F"/>
    <w:rsid w:val="006E0DE7"/>
    <w:rsid w:val="006E22D5"/>
    <w:rsid w:val="006E3456"/>
    <w:rsid w:val="006E3F7A"/>
    <w:rsid w:val="006E514E"/>
    <w:rsid w:val="006E69B3"/>
    <w:rsid w:val="006E703A"/>
    <w:rsid w:val="006F01FC"/>
    <w:rsid w:val="006F31DE"/>
    <w:rsid w:val="006F38D6"/>
    <w:rsid w:val="006F4E8A"/>
    <w:rsid w:val="006F6713"/>
    <w:rsid w:val="006F70C5"/>
    <w:rsid w:val="006F7F7D"/>
    <w:rsid w:val="00700CB2"/>
    <w:rsid w:val="007012B2"/>
    <w:rsid w:val="0070426B"/>
    <w:rsid w:val="007045F7"/>
    <w:rsid w:val="007047E7"/>
    <w:rsid w:val="007107A9"/>
    <w:rsid w:val="00711F9C"/>
    <w:rsid w:val="00712FC8"/>
    <w:rsid w:val="00713195"/>
    <w:rsid w:val="00714052"/>
    <w:rsid w:val="0071452B"/>
    <w:rsid w:val="00714C61"/>
    <w:rsid w:val="0071543C"/>
    <w:rsid w:val="00717C35"/>
    <w:rsid w:val="00720694"/>
    <w:rsid w:val="00722E99"/>
    <w:rsid w:val="00724C9E"/>
    <w:rsid w:val="00724F0C"/>
    <w:rsid w:val="0073010A"/>
    <w:rsid w:val="00732301"/>
    <w:rsid w:val="0073370E"/>
    <w:rsid w:val="00733C19"/>
    <w:rsid w:val="007340CA"/>
    <w:rsid w:val="00734756"/>
    <w:rsid w:val="00734F6D"/>
    <w:rsid w:val="00735F94"/>
    <w:rsid w:val="00736CB5"/>
    <w:rsid w:val="00740169"/>
    <w:rsid w:val="0074186A"/>
    <w:rsid w:val="0074195A"/>
    <w:rsid w:val="00742525"/>
    <w:rsid w:val="007445B7"/>
    <w:rsid w:val="00744F5E"/>
    <w:rsid w:val="00745765"/>
    <w:rsid w:val="00745DD0"/>
    <w:rsid w:val="007465C2"/>
    <w:rsid w:val="0074697B"/>
    <w:rsid w:val="0074733A"/>
    <w:rsid w:val="00750CD1"/>
    <w:rsid w:val="00753C60"/>
    <w:rsid w:val="007556C1"/>
    <w:rsid w:val="007556DA"/>
    <w:rsid w:val="00760725"/>
    <w:rsid w:val="00760A5F"/>
    <w:rsid w:val="007614A2"/>
    <w:rsid w:val="007618E6"/>
    <w:rsid w:val="00762EE7"/>
    <w:rsid w:val="0076650A"/>
    <w:rsid w:val="00770060"/>
    <w:rsid w:val="00773BB6"/>
    <w:rsid w:val="00774870"/>
    <w:rsid w:val="007802C4"/>
    <w:rsid w:val="00780877"/>
    <w:rsid w:val="00784530"/>
    <w:rsid w:val="0078455F"/>
    <w:rsid w:val="007855CC"/>
    <w:rsid w:val="00786493"/>
    <w:rsid w:val="00786B63"/>
    <w:rsid w:val="0078776D"/>
    <w:rsid w:val="00790047"/>
    <w:rsid w:val="007902D2"/>
    <w:rsid w:val="00790A69"/>
    <w:rsid w:val="00791521"/>
    <w:rsid w:val="0079278D"/>
    <w:rsid w:val="007940FE"/>
    <w:rsid w:val="007945D2"/>
    <w:rsid w:val="00795AD8"/>
    <w:rsid w:val="007962C8"/>
    <w:rsid w:val="00797626"/>
    <w:rsid w:val="007A0565"/>
    <w:rsid w:val="007A0E02"/>
    <w:rsid w:val="007A159F"/>
    <w:rsid w:val="007A1CA2"/>
    <w:rsid w:val="007A3FD4"/>
    <w:rsid w:val="007A5654"/>
    <w:rsid w:val="007A6705"/>
    <w:rsid w:val="007A7041"/>
    <w:rsid w:val="007B054B"/>
    <w:rsid w:val="007B0E63"/>
    <w:rsid w:val="007B138C"/>
    <w:rsid w:val="007B2752"/>
    <w:rsid w:val="007B2B52"/>
    <w:rsid w:val="007B3127"/>
    <w:rsid w:val="007B3B99"/>
    <w:rsid w:val="007B3DED"/>
    <w:rsid w:val="007B7D7E"/>
    <w:rsid w:val="007C1381"/>
    <w:rsid w:val="007C25FC"/>
    <w:rsid w:val="007C2C7F"/>
    <w:rsid w:val="007C37BD"/>
    <w:rsid w:val="007C3F17"/>
    <w:rsid w:val="007C50A1"/>
    <w:rsid w:val="007C61F0"/>
    <w:rsid w:val="007C62B9"/>
    <w:rsid w:val="007C6546"/>
    <w:rsid w:val="007C6A0D"/>
    <w:rsid w:val="007C7491"/>
    <w:rsid w:val="007C7E36"/>
    <w:rsid w:val="007D10D8"/>
    <w:rsid w:val="007D25D3"/>
    <w:rsid w:val="007D293D"/>
    <w:rsid w:val="007D2EA7"/>
    <w:rsid w:val="007D3F1A"/>
    <w:rsid w:val="007D4163"/>
    <w:rsid w:val="007D43E5"/>
    <w:rsid w:val="007D5506"/>
    <w:rsid w:val="007D57CC"/>
    <w:rsid w:val="007D6F68"/>
    <w:rsid w:val="007E02D8"/>
    <w:rsid w:val="007E05F2"/>
    <w:rsid w:val="007E200E"/>
    <w:rsid w:val="007E25AB"/>
    <w:rsid w:val="007E2700"/>
    <w:rsid w:val="007E2B0A"/>
    <w:rsid w:val="007E3FE7"/>
    <w:rsid w:val="007E4B84"/>
    <w:rsid w:val="007E4FFB"/>
    <w:rsid w:val="007E524E"/>
    <w:rsid w:val="007E5A89"/>
    <w:rsid w:val="007E6859"/>
    <w:rsid w:val="007F4771"/>
    <w:rsid w:val="007F7609"/>
    <w:rsid w:val="007F7982"/>
    <w:rsid w:val="00801437"/>
    <w:rsid w:val="00801CB5"/>
    <w:rsid w:val="00801FFA"/>
    <w:rsid w:val="00804173"/>
    <w:rsid w:val="00804A3B"/>
    <w:rsid w:val="00807D6B"/>
    <w:rsid w:val="00811B83"/>
    <w:rsid w:val="0081228D"/>
    <w:rsid w:val="00812EFC"/>
    <w:rsid w:val="008143E4"/>
    <w:rsid w:val="0081724B"/>
    <w:rsid w:val="0082066C"/>
    <w:rsid w:val="00820E82"/>
    <w:rsid w:val="00821906"/>
    <w:rsid w:val="00823C8B"/>
    <w:rsid w:val="00824ED8"/>
    <w:rsid w:val="0082611A"/>
    <w:rsid w:val="0082721C"/>
    <w:rsid w:val="00827CA6"/>
    <w:rsid w:val="008319FF"/>
    <w:rsid w:val="008323ED"/>
    <w:rsid w:val="008328A7"/>
    <w:rsid w:val="00832F66"/>
    <w:rsid w:val="008335F6"/>
    <w:rsid w:val="00833B7B"/>
    <w:rsid w:val="00834FF8"/>
    <w:rsid w:val="00836763"/>
    <w:rsid w:val="00840420"/>
    <w:rsid w:val="0084097A"/>
    <w:rsid w:val="00841AA8"/>
    <w:rsid w:val="008431FF"/>
    <w:rsid w:val="00843955"/>
    <w:rsid w:val="008446FF"/>
    <w:rsid w:val="00844717"/>
    <w:rsid w:val="00844DE6"/>
    <w:rsid w:val="00846C3A"/>
    <w:rsid w:val="00850985"/>
    <w:rsid w:val="00850B65"/>
    <w:rsid w:val="00850CAD"/>
    <w:rsid w:val="008519B6"/>
    <w:rsid w:val="00852BC5"/>
    <w:rsid w:val="008535CD"/>
    <w:rsid w:val="00856644"/>
    <w:rsid w:val="00857EDE"/>
    <w:rsid w:val="008607EE"/>
    <w:rsid w:val="00863CFD"/>
    <w:rsid w:val="00863D1A"/>
    <w:rsid w:val="0086537F"/>
    <w:rsid w:val="00865D42"/>
    <w:rsid w:val="00866FFA"/>
    <w:rsid w:val="0086776E"/>
    <w:rsid w:val="00867B13"/>
    <w:rsid w:val="00867B51"/>
    <w:rsid w:val="00867F28"/>
    <w:rsid w:val="00870351"/>
    <w:rsid w:val="008706E0"/>
    <w:rsid w:val="00871058"/>
    <w:rsid w:val="00871D5D"/>
    <w:rsid w:val="00872811"/>
    <w:rsid w:val="008739A4"/>
    <w:rsid w:val="00874113"/>
    <w:rsid w:val="00875E36"/>
    <w:rsid w:val="00876371"/>
    <w:rsid w:val="00880527"/>
    <w:rsid w:val="00880F58"/>
    <w:rsid w:val="008815E8"/>
    <w:rsid w:val="00882031"/>
    <w:rsid w:val="00882AB0"/>
    <w:rsid w:val="00884443"/>
    <w:rsid w:val="00885F61"/>
    <w:rsid w:val="00885FE2"/>
    <w:rsid w:val="0089147F"/>
    <w:rsid w:val="008930AF"/>
    <w:rsid w:val="00893189"/>
    <w:rsid w:val="00894E25"/>
    <w:rsid w:val="008962B7"/>
    <w:rsid w:val="00896B4D"/>
    <w:rsid w:val="008972CC"/>
    <w:rsid w:val="008A0E08"/>
    <w:rsid w:val="008A4100"/>
    <w:rsid w:val="008A78C1"/>
    <w:rsid w:val="008B0256"/>
    <w:rsid w:val="008B1E85"/>
    <w:rsid w:val="008B2EA9"/>
    <w:rsid w:val="008B5511"/>
    <w:rsid w:val="008B683C"/>
    <w:rsid w:val="008B7A00"/>
    <w:rsid w:val="008C1EFA"/>
    <w:rsid w:val="008C1FAB"/>
    <w:rsid w:val="008C3EF2"/>
    <w:rsid w:val="008C435A"/>
    <w:rsid w:val="008C653B"/>
    <w:rsid w:val="008C76BB"/>
    <w:rsid w:val="008C7A52"/>
    <w:rsid w:val="008C7B05"/>
    <w:rsid w:val="008D23C9"/>
    <w:rsid w:val="008D4ABD"/>
    <w:rsid w:val="008D4F7C"/>
    <w:rsid w:val="008D57E6"/>
    <w:rsid w:val="008D58EB"/>
    <w:rsid w:val="008D5A0A"/>
    <w:rsid w:val="008D74CD"/>
    <w:rsid w:val="008D7DDA"/>
    <w:rsid w:val="008E0D75"/>
    <w:rsid w:val="008E1A48"/>
    <w:rsid w:val="008E1C55"/>
    <w:rsid w:val="008E759C"/>
    <w:rsid w:val="008F1B08"/>
    <w:rsid w:val="008F3CAC"/>
    <w:rsid w:val="008F50B5"/>
    <w:rsid w:val="008F549D"/>
    <w:rsid w:val="008F67F9"/>
    <w:rsid w:val="008F6DCA"/>
    <w:rsid w:val="008F76F4"/>
    <w:rsid w:val="008F77EE"/>
    <w:rsid w:val="00900195"/>
    <w:rsid w:val="009001A8"/>
    <w:rsid w:val="00900D0C"/>
    <w:rsid w:val="009035F9"/>
    <w:rsid w:val="00907A75"/>
    <w:rsid w:val="0091133E"/>
    <w:rsid w:val="009137AC"/>
    <w:rsid w:val="00913F4B"/>
    <w:rsid w:val="00916B9A"/>
    <w:rsid w:val="009172AD"/>
    <w:rsid w:val="009175E9"/>
    <w:rsid w:val="0091798F"/>
    <w:rsid w:val="00917B15"/>
    <w:rsid w:val="00920773"/>
    <w:rsid w:val="00923540"/>
    <w:rsid w:val="00923984"/>
    <w:rsid w:val="00924A61"/>
    <w:rsid w:val="009253E6"/>
    <w:rsid w:val="00925C33"/>
    <w:rsid w:val="00926C47"/>
    <w:rsid w:val="00926DEA"/>
    <w:rsid w:val="009270C5"/>
    <w:rsid w:val="00927288"/>
    <w:rsid w:val="00927B71"/>
    <w:rsid w:val="00931A1E"/>
    <w:rsid w:val="00931FD8"/>
    <w:rsid w:val="009328F2"/>
    <w:rsid w:val="00933211"/>
    <w:rsid w:val="00933420"/>
    <w:rsid w:val="00933E69"/>
    <w:rsid w:val="00933E94"/>
    <w:rsid w:val="00935157"/>
    <w:rsid w:val="00935B8C"/>
    <w:rsid w:val="00936DB2"/>
    <w:rsid w:val="00940EFD"/>
    <w:rsid w:val="00941BB4"/>
    <w:rsid w:val="00941ECC"/>
    <w:rsid w:val="00943179"/>
    <w:rsid w:val="009439A7"/>
    <w:rsid w:val="009439ED"/>
    <w:rsid w:val="00943CA3"/>
    <w:rsid w:val="0094583C"/>
    <w:rsid w:val="00945C9D"/>
    <w:rsid w:val="0094650B"/>
    <w:rsid w:val="00950D6A"/>
    <w:rsid w:val="00953083"/>
    <w:rsid w:val="00956676"/>
    <w:rsid w:val="009574E5"/>
    <w:rsid w:val="00960BB5"/>
    <w:rsid w:val="00961F10"/>
    <w:rsid w:val="00962768"/>
    <w:rsid w:val="009637B9"/>
    <w:rsid w:val="00964548"/>
    <w:rsid w:val="00973583"/>
    <w:rsid w:val="00973677"/>
    <w:rsid w:val="00974A8F"/>
    <w:rsid w:val="0097546C"/>
    <w:rsid w:val="00975E6A"/>
    <w:rsid w:val="009808B3"/>
    <w:rsid w:val="00980DE5"/>
    <w:rsid w:val="00982482"/>
    <w:rsid w:val="009833DB"/>
    <w:rsid w:val="009847D8"/>
    <w:rsid w:val="00986045"/>
    <w:rsid w:val="00987157"/>
    <w:rsid w:val="00987808"/>
    <w:rsid w:val="00987BF3"/>
    <w:rsid w:val="00991232"/>
    <w:rsid w:val="00991948"/>
    <w:rsid w:val="009928F6"/>
    <w:rsid w:val="00992CCB"/>
    <w:rsid w:val="009933FE"/>
    <w:rsid w:val="00993F07"/>
    <w:rsid w:val="009964A0"/>
    <w:rsid w:val="009976C9"/>
    <w:rsid w:val="00997AC1"/>
    <w:rsid w:val="009A0878"/>
    <w:rsid w:val="009A186C"/>
    <w:rsid w:val="009A2D8F"/>
    <w:rsid w:val="009A39F9"/>
    <w:rsid w:val="009A5ACA"/>
    <w:rsid w:val="009A6484"/>
    <w:rsid w:val="009A6A5D"/>
    <w:rsid w:val="009B09BE"/>
    <w:rsid w:val="009B0D0A"/>
    <w:rsid w:val="009B14ED"/>
    <w:rsid w:val="009B1A02"/>
    <w:rsid w:val="009B26FB"/>
    <w:rsid w:val="009B48B4"/>
    <w:rsid w:val="009B4A32"/>
    <w:rsid w:val="009B5544"/>
    <w:rsid w:val="009B5F0A"/>
    <w:rsid w:val="009C0917"/>
    <w:rsid w:val="009C111C"/>
    <w:rsid w:val="009C1359"/>
    <w:rsid w:val="009C3AD6"/>
    <w:rsid w:val="009C3ECC"/>
    <w:rsid w:val="009C466E"/>
    <w:rsid w:val="009C4CF2"/>
    <w:rsid w:val="009C6B05"/>
    <w:rsid w:val="009D1873"/>
    <w:rsid w:val="009D2289"/>
    <w:rsid w:val="009D45EE"/>
    <w:rsid w:val="009D57A0"/>
    <w:rsid w:val="009D5A1C"/>
    <w:rsid w:val="009D6545"/>
    <w:rsid w:val="009D74AA"/>
    <w:rsid w:val="009D74E2"/>
    <w:rsid w:val="009E119E"/>
    <w:rsid w:val="009E18D8"/>
    <w:rsid w:val="009E1C01"/>
    <w:rsid w:val="009E352F"/>
    <w:rsid w:val="009E35AD"/>
    <w:rsid w:val="009E3A62"/>
    <w:rsid w:val="009E4254"/>
    <w:rsid w:val="009E4758"/>
    <w:rsid w:val="009E48DB"/>
    <w:rsid w:val="009E579F"/>
    <w:rsid w:val="009F25BF"/>
    <w:rsid w:val="009F3104"/>
    <w:rsid w:val="009F320C"/>
    <w:rsid w:val="009F3AE9"/>
    <w:rsid w:val="009F42D8"/>
    <w:rsid w:val="00A0221D"/>
    <w:rsid w:val="00A02EA3"/>
    <w:rsid w:val="00A03804"/>
    <w:rsid w:val="00A04062"/>
    <w:rsid w:val="00A05157"/>
    <w:rsid w:val="00A10628"/>
    <w:rsid w:val="00A1111F"/>
    <w:rsid w:val="00A11B5F"/>
    <w:rsid w:val="00A12873"/>
    <w:rsid w:val="00A12E84"/>
    <w:rsid w:val="00A1427F"/>
    <w:rsid w:val="00A167F2"/>
    <w:rsid w:val="00A16833"/>
    <w:rsid w:val="00A16EA0"/>
    <w:rsid w:val="00A17485"/>
    <w:rsid w:val="00A176E5"/>
    <w:rsid w:val="00A20EAE"/>
    <w:rsid w:val="00A2101C"/>
    <w:rsid w:val="00A2118B"/>
    <w:rsid w:val="00A2233B"/>
    <w:rsid w:val="00A22A90"/>
    <w:rsid w:val="00A23946"/>
    <w:rsid w:val="00A24206"/>
    <w:rsid w:val="00A25DEB"/>
    <w:rsid w:val="00A25F7D"/>
    <w:rsid w:val="00A279D9"/>
    <w:rsid w:val="00A27BE5"/>
    <w:rsid w:val="00A3075E"/>
    <w:rsid w:val="00A30C38"/>
    <w:rsid w:val="00A3229B"/>
    <w:rsid w:val="00A35950"/>
    <w:rsid w:val="00A3739C"/>
    <w:rsid w:val="00A40984"/>
    <w:rsid w:val="00A44678"/>
    <w:rsid w:val="00A46FC3"/>
    <w:rsid w:val="00A47123"/>
    <w:rsid w:val="00A47D4B"/>
    <w:rsid w:val="00A50982"/>
    <w:rsid w:val="00A519D0"/>
    <w:rsid w:val="00A52588"/>
    <w:rsid w:val="00A52C02"/>
    <w:rsid w:val="00A52E56"/>
    <w:rsid w:val="00A53C96"/>
    <w:rsid w:val="00A5486D"/>
    <w:rsid w:val="00A54C32"/>
    <w:rsid w:val="00A579A1"/>
    <w:rsid w:val="00A57AB8"/>
    <w:rsid w:val="00A60FD7"/>
    <w:rsid w:val="00A61C55"/>
    <w:rsid w:val="00A64E21"/>
    <w:rsid w:val="00A6596C"/>
    <w:rsid w:val="00A6621A"/>
    <w:rsid w:val="00A66408"/>
    <w:rsid w:val="00A676BB"/>
    <w:rsid w:val="00A70C17"/>
    <w:rsid w:val="00A722F7"/>
    <w:rsid w:val="00A726BD"/>
    <w:rsid w:val="00A72D47"/>
    <w:rsid w:val="00A72F0B"/>
    <w:rsid w:val="00A74288"/>
    <w:rsid w:val="00A74828"/>
    <w:rsid w:val="00A759D7"/>
    <w:rsid w:val="00A804D7"/>
    <w:rsid w:val="00A81248"/>
    <w:rsid w:val="00A8197E"/>
    <w:rsid w:val="00A85970"/>
    <w:rsid w:val="00A87FBA"/>
    <w:rsid w:val="00A90726"/>
    <w:rsid w:val="00A90847"/>
    <w:rsid w:val="00A938AF"/>
    <w:rsid w:val="00A93BA4"/>
    <w:rsid w:val="00A942E6"/>
    <w:rsid w:val="00A942F2"/>
    <w:rsid w:val="00A94AC5"/>
    <w:rsid w:val="00A95B7B"/>
    <w:rsid w:val="00A9603F"/>
    <w:rsid w:val="00A97D8B"/>
    <w:rsid w:val="00AA1269"/>
    <w:rsid w:val="00AA2301"/>
    <w:rsid w:val="00AA264A"/>
    <w:rsid w:val="00AA708F"/>
    <w:rsid w:val="00AA764C"/>
    <w:rsid w:val="00AA7832"/>
    <w:rsid w:val="00AB0573"/>
    <w:rsid w:val="00AB13FA"/>
    <w:rsid w:val="00AB14DE"/>
    <w:rsid w:val="00AB16A0"/>
    <w:rsid w:val="00AB4E11"/>
    <w:rsid w:val="00AB5EDA"/>
    <w:rsid w:val="00AB67AF"/>
    <w:rsid w:val="00AB73B7"/>
    <w:rsid w:val="00AC260F"/>
    <w:rsid w:val="00AC263F"/>
    <w:rsid w:val="00AC3250"/>
    <w:rsid w:val="00AC4306"/>
    <w:rsid w:val="00AC5140"/>
    <w:rsid w:val="00AC5DC8"/>
    <w:rsid w:val="00AD085F"/>
    <w:rsid w:val="00AD0920"/>
    <w:rsid w:val="00AD11B6"/>
    <w:rsid w:val="00AD1EA0"/>
    <w:rsid w:val="00AD2DE7"/>
    <w:rsid w:val="00AD62FE"/>
    <w:rsid w:val="00AE083C"/>
    <w:rsid w:val="00AE0851"/>
    <w:rsid w:val="00AE137A"/>
    <w:rsid w:val="00AE30FC"/>
    <w:rsid w:val="00AE3152"/>
    <w:rsid w:val="00AE395D"/>
    <w:rsid w:val="00AE411A"/>
    <w:rsid w:val="00AF0F7B"/>
    <w:rsid w:val="00AF1098"/>
    <w:rsid w:val="00AF14F0"/>
    <w:rsid w:val="00AF1A66"/>
    <w:rsid w:val="00AF6E22"/>
    <w:rsid w:val="00AF74E9"/>
    <w:rsid w:val="00AF7B48"/>
    <w:rsid w:val="00B00831"/>
    <w:rsid w:val="00B0101A"/>
    <w:rsid w:val="00B02B0E"/>
    <w:rsid w:val="00B02DB1"/>
    <w:rsid w:val="00B03381"/>
    <w:rsid w:val="00B05BF7"/>
    <w:rsid w:val="00B05F3C"/>
    <w:rsid w:val="00B076D7"/>
    <w:rsid w:val="00B07D6D"/>
    <w:rsid w:val="00B10220"/>
    <w:rsid w:val="00B114F4"/>
    <w:rsid w:val="00B1244B"/>
    <w:rsid w:val="00B1270A"/>
    <w:rsid w:val="00B136B5"/>
    <w:rsid w:val="00B1488E"/>
    <w:rsid w:val="00B14C5D"/>
    <w:rsid w:val="00B17CEF"/>
    <w:rsid w:val="00B20099"/>
    <w:rsid w:val="00B200AE"/>
    <w:rsid w:val="00B208CC"/>
    <w:rsid w:val="00B20BE0"/>
    <w:rsid w:val="00B22521"/>
    <w:rsid w:val="00B24277"/>
    <w:rsid w:val="00B255BA"/>
    <w:rsid w:val="00B25CEA"/>
    <w:rsid w:val="00B26167"/>
    <w:rsid w:val="00B30F7D"/>
    <w:rsid w:val="00B31C4B"/>
    <w:rsid w:val="00B32525"/>
    <w:rsid w:val="00B33032"/>
    <w:rsid w:val="00B35095"/>
    <w:rsid w:val="00B368CD"/>
    <w:rsid w:val="00B36D73"/>
    <w:rsid w:val="00B371D8"/>
    <w:rsid w:val="00B404A4"/>
    <w:rsid w:val="00B40510"/>
    <w:rsid w:val="00B4295C"/>
    <w:rsid w:val="00B436F8"/>
    <w:rsid w:val="00B43F28"/>
    <w:rsid w:val="00B44125"/>
    <w:rsid w:val="00B50CF3"/>
    <w:rsid w:val="00B52CF5"/>
    <w:rsid w:val="00B52EE3"/>
    <w:rsid w:val="00B53688"/>
    <w:rsid w:val="00B539C1"/>
    <w:rsid w:val="00B541EF"/>
    <w:rsid w:val="00B54BC6"/>
    <w:rsid w:val="00B54F58"/>
    <w:rsid w:val="00B559BE"/>
    <w:rsid w:val="00B57A21"/>
    <w:rsid w:val="00B60B0F"/>
    <w:rsid w:val="00B62FF7"/>
    <w:rsid w:val="00B635E8"/>
    <w:rsid w:val="00B65D97"/>
    <w:rsid w:val="00B662FF"/>
    <w:rsid w:val="00B745B1"/>
    <w:rsid w:val="00B76A5B"/>
    <w:rsid w:val="00B77A23"/>
    <w:rsid w:val="00B80AD7"/>
    <w:rsid w:val="00B80E33"/>
    <w:rsid w:val="00B82FC3"/>
    <w:rsid w:val="00B836F5"/>
    <w:rsid w:val="00B838DD"/>
    <w:rsid w:val="00B8423F"/>
    <w:rsid w:val="00B84F45"/>
    <w:rsid w:val="00B85128"/>
    <w:rsid w:val="00B85595"/>
    <w:rsid w:val="00B86ACA"/>
    <w:rsid w:val="00B86DC6"/>
    <w:rsid w:val="00B90EF1"/>
    <w:rsid w:val="00B90FBE"/>
    <w:rsid w:val="00B9121E"/>
    <w:rsid w:val="00B93723"/>
    <w:rsid w:val="00B95718"/>
    <w:rsid w:val="00B971DA"/>
    <w:rsid w:val="00BA1462"/>
    <w:rsid w:val="00BA3830"/>
    <w:rsid w:val="00BA3DBA"/>
    <w:rsid w:val="00BA50B1"/>
    <w:rsid w:val="00BA558F"/>
    <w:rsid w:val="00BA5699"/>
    <w:rsid w:val="00BA7744"/>
    <w:rsid w:val="00BA7AAD"/>
    <w:rsid w:val="00BA7ABB"/>
    <w:rsid w:val="00BA7B27"/>
    <w:rsid w:val="00BB1DE7"/>
    <w:rsid w:val="00BB222C"/>
    <w:rsid w:val="00BB2CFC"/>
    <w:rsid w:val="00BB3E6B"/>
    <w:rsid w:val="00BB4AD4"/>
    <w:rsid w:val="00BB4F20"/>
    <w:rsid w:val="00BB567A"/>
    <w:rsid w:val="00BB7A82"/>
    <w:rsid w:val="00BC0336"/>
    <w:rsid w:val="00BC1BF9"/>
    <w:rsid w:val="00BC2026"/>
    <w:rsid w:val="00BC2A1C"/>
    <w:rsid w:val="00BC2ACD"/>
    <w:rsid w:val="00BC2EF8"/>
    <w:rsid w:val="00BC30AF"/>
    <w:rsid w:val="00BC3FF8"/>
    <w:rsid w:val="00BC4017"/>
    <w:rsid w:val="00BC6BEA"/>
    <w:rsid w:val="00BD1E68"/>
    <w:rsid w:val="00BD3C0B"/>
    <w:rsid w:val="00BD4AD3"/>
    <w:rsid w:val="00BD6CC5"/>
    <w:rsid w:val="00BD7731"/>
    <w:rsid w:val="00BE06AC"/>
    <w:rsid w:val="00BE18EA"/>
    <w:rsid w:val="00BE1F82"/>
    <w:rsid w:val="00BE301D"/>
    <w:rsid w:val="00BE53D9"/>
    <w:rsid w:val="00BE5FED"/>
    <w:rsid w:val="00BE6CF4"/>
    <w:rsid w:val="00BE75E5"/>
    <w:rsid w:val="00BF12AE"/>
    <w:rsid w:val="00BF17C9"/>
    <w:rsid w:val="00BF3960"/>
    <w:rsid w:val="00BF3D98"/>
    <w:rsid w:val="00BF435C"/>
    <w:rsid w:val="00BF7887"/>
    <w:rsid w:val="00C00559"/>
    <w:rsid w:val="00C00F4B"/>
    <w:rsid w:val="00C013EB"/>
    <w:rsid w:val="00C02F45"/>
    <w:rsid w:val="00C02F95"/>
    <w:rsid w:val="00C03697"/>
    <w:rsid w:val="00C04FC9"/>
    <w:rsid w:val="00C06B08"/>
    <w:rsid w:val="00C07104"/>
    <w:rsid w:val="00C105C6"/>
    <w:rsid w:val="00C1060F"/>
    <w:rsid w:val="00C1096F"/>
    <w:rsid w:val="00C10F54"/>
    <w:rsid w:val="00C1101C"/>
    <w:rsid w:val="00C13A7B"/>
    <w:rsid w:val="00C15D85"/>
    <w:rsid w:val="00C16F68"/>
    <w:rsid w:val="00C17AB3"/>
    <w:rsid w:val="00C206DC"/>
    <w:rsid w:val="00C24353"/>
    <w:rsid w:val="00C2521A"/>
    <w:rsid w:val="00C25ACB"/>
    <w:rsid w:val="00C260CE"/>
    <w:rsid w:val="00C26841"/>
    <w:rsid w:val="00C27C90"/>
    <w:rsid w:val="00C27FF5"/>
    <w:rsid w:val="00C3080A"/>
    <w:rsid w:val="00C30FDF"/>
    <w:rsid w:val="00C31DB4"/>
    <w:rsid w:val="00C337DE"/>
    <w:rsid w:val="00C33B4D"/>
    <w:rsid w:val="00C34C76"/>
    <w:rsid w:val="00C3587D"/>
    <w:rsid w:val="00C3686B"/>
    <w:rsid w:val="00C3764E"/>
    <w:rsid w:val="00C4089C"/>
    <w:rsid w:val="00C40C3E"/>
    <w:rsid w:val="00C44BEA"/>
    <w:rsid w:val="00C4517C"/>
    <w:rsid w:val="00C5180C"/>
    <w:rsid w:val="00C5194D"/>
    <w:rsid w:val="00C53607"/>
    <w:rsid w:val="00C55756"/>
    <w:rsid w:val="00C55A2E"/>
    <w:rsid w:val="00C562C5"/>
    <w:rsid w:val="00C56332"/>
    <w:rsid w:val="00C57DA9"/>
    <w:rsid w:val="00C60942"/>
    <w:rsid w:val="00C6162E"/>
    <w:rsid w:val="00C62F81"/>
    <w:rsid w:val="00C67E1C"/>
    <w:rsid w:val="00C67F2D"/>
    <w:rsid w:val="00C74835"/>
    <w:rsid w:val="00C7547F"/>
    <w:rsid w:val="00C76971"/>
    <w:rsid w:val="00C76A45"/>
    <w:rsid w:val="00C80110"/>
    <w:rsid w:val="00C80ED5"/>
    <w:rsid w:val="00C81501"/>
    <w:rsid w:val="00C81E0A"/>
    <w:rsid w:val="00C824F2"/>
    <w:rsid w:val="00C82E36"/>
    <w:rsid w:val="00C8355F"/>
    <w:rsid w:val="00C84A56"/>
    <w:rsid w:val="00C8558C"/>
    <w:rsid w:val="00C85E39"/>
    <w:rsid w:val="00C8744F"/>
    <w:rsid w:val="00C87AE8"/>
    <w:rsid w:val="00C906F7"/>
    <w:rsid w:val="00C90955"/>
    <w:rsid w:val="00C90BD4"/>
    <w:rsid w:val="00C911A7"/>
    <w:rsid w:val="00C92733"/>
    <w:rsid w:val="00C92A4F"/>
    <w:rsid w:val="00C92B5F"/>
    <w:rsid w:val="00C93B4C"/>
    <w:rsid w:val="00C94A8D"/>
    <w:rsid w:val="00C950A5"/>
    <w:rsid w:val="00C95271"/>
    <w:rsid w:val="00C95532"/>
    <w:rsid w:val="00C96835"/>
    <w:rsid w:val="00C96AEE"/>
    <w:rsid w:val="00C96B97"/>
    <w:rsid w:val="00C976C5"/>
    <w:rsid w:val="00CA0617"/>
    <w:rsid w:val="00CA207A"/>
    <w:rsid w:val="00CA2AD4"/>
    <w:rsid w:val="00CA2EE4"/>
    <w:rsid w:val="00CA42CD"/>
    <w:rsid w:val="00CA4C81"/>
    <w:rsid w:val="00CA5FDD"/>
    <w:rsid w:val="00CA60C4"/>
    <w:rsid w:val="00CA67A9"/>
    <w:rsid w:val="00CB066A"/>
    <w:rsid w:val="00CB0DDA"/>
    <w:rsid w:val="00CB0ED3"/>
    <w:rsid w:val="00CB1FD6"/>
    <w:rsid w:val="00CB2D74"/>
    <w:rsid w:val="00CB3B9F"/>
    <w:rsid w:val="00CB3E82"/>
    <w:rsid w:val="00CB3EEB"/>
    <w:rsid w:val="00CB434A"/>
    <w:rsid w:val="00CB48B8"/>
    <w:rsid w:val="00CB7354"/>
    <w:rsid w:val="00CC18E6"/>
    <w:rsid w:val="00CC1BEF"/>
    <w:rsid w:val="00CC1C9F"/>
    <w:rsid w:val="00CC2673"/>
    <w:rsid w:val="00CC2963"/>
    <w:rsid w:val="00CC71AF"/>
    <w:rsid w:val="00CC78EB"/>
    <w:rsid w:val="00CD057D"/>
    <w:rsid w:val="00CD1435"/>
    <w:rsid w:val="00CD355E"/>
    <w:rsid w:val="00CD3DAE"/>
    <w:rsid w:val="00CD5E67"/>
    <w:rsid w:val="00CD6E4C"/>
    <w:rsid w:val="00CE101A"/>
    <w:rsid w:val="00CE1A2C"/>
    <w:rsid w:val="00CE2395"/>
    <w:rsid w:val="00CE3448"/>
    <w:rsid w:val="00CE3650"/>
    <w:rsid w:val="00CE66A2"/>
    <w:rsid w:val="00CF0EE1"/>
    <w:rsid w:val="00CF19EC"/>
    <w:rsid w:val="00CF1C0F"/>
    <w:rsid w:val="00CF32A9"/>
    <w:rsid w:val="00CF3B51"/>
    <w:rsid w:val="00CF44B7"/>
    <w:rsid w:val="00CF45F0"/>
    <w:rsid w:val="00CF4EE5"/>
    <w:rsid w:val="00CF4F5D"/>
    <w:rsid w:val="00CF6BC7"/>
    <w:rsid w:val="00CF76D6"/>
    <w:rsid w:val="00CF76E6"/>
    <w:rsid w:val="00D002BD"/>
    <w:rsid w:val="00D0039F"/>
    <w:rsid w:val="00D0069D"/>
    <w:rsid w:val="00D045B1"/>
    <w:rsid w:val="00D05598"/>
    <w:rsid w:val="00D06D3F"/>
    <w:rsid w:val="00D07C15"/>
    <w:rsid w:val="00D10A2C"/>
    <w:rsid w:val="00D10F28"/>
    <w:rsid w:val="00D11661"/>
    <w:rsid w:val="00D12997"/>
    <w:rsid w:val="00D131E9"/>
    <w:rsid w:val="00D13A1D"/>
    <w:rsid w:val="00D14312"/>
    <w:rsid w:val="00D14ABF"/>
    <w:rsid w:val="00D15359"/>
    <w:rsid w:val="00D15A18"/>
    <w:rsid w:val="00D166DC"/>
    <w:rsid w:val="00D17061"/>
    <w:rsid w:val="00D171AD"/>
    <w:rsid w:val="00D20EEB"/>
    <w:rsid w:val="00D226FC"/>
    <w:rsid w:val="00D243D8"/>
    <w:rsid w:val="00D2466D"/>
    <w:rsid w:val="00D2535A"/>
    <w:rsid w:val="00D258A1"/>
    <w:rsid w:val="00D25D63"/>
    <w:rsid w:val="00D271DA"/>
    <w:rsid w:val="00D27B88"/>
    <w:rsid w:val="00D30802"/>
    <w:rsid w:val="00D317A0"/>
    <w:rsid w:val="00D32B1D"/>
    <w:rsid w:val="00D32EA3"/>
    <w:rsid w:val="00D33759"/>
    <w:rsid w:val="00D33A13"/>
    <w:rsid w:val="00D34492"/>
    <w:rsid w:val="00D352CC"/>
    <w:rsid w:val="00D35A84"/>
    <w:rsid w:val="00D37760"/>
    <w:rsid w:val="00D406EC"/>
    <w:rsid w:val="00D411F2"/>
    <w:rsid w:val="00D41A04"/>
    <w:rsid w:val="00D4259A"/>
    <w:rsid w:val="00D42B7E"/>
    <w:rsid w:val="00D43CEA"/>
    <w:rsid w:val="00D45210"/>
    <w:rsid w:val="00D46203"/>
    <w:rsid w:val="00D479DD"/>
    <w:rsid w:val="00D50D30"/>
    <w:rsid w:val="00D50F67"/>
    <w:rsid w:val="00D544A1"/>
    <w:rsid w:val="00D55C2D"/>
    <w:rsid w:val="00D60065"/>
    <w:rsid w:val="00D6149E"/>
    <w:rsid w:val="00D61D34"/>
    <w:rsid w:val="00D649EB"/>
    <w:rsid w:val="00D6549C"/>
    <w:rsid w:val="00D65DB8"/>
    <w:rsid w:val="00D67EFC"/>
    <w:rsid w:val="00D73231"/>
    <w:rsid w:val="00D748F8"/>
    <w:rsid w:val="00D74DBC"/>
    <w:rsid w:val="00D74EF8"/>
    <w:rsid w:val="00D755D1"/>
    <w:rsid w:val="00D757AE"/>
    <w:rsid w:val="00D763E3"/>
    <w:rsid w:val="00D763F2"/>
    <w:rsid w:val="00D768B8"/>
    <w:rsid w:val="00D80761"/>
    <w:rsid w:val="00D82CA4"/>
    <w:rsid w:val="00D83566"/>
    <w:rsid w:val="00D83BA9"/>
    <w:rsid w:val="00D85614"/>
    <w:rsid w:val="00D86AA6"/>
    <w:rsid w:val="00D8722D"/>
    <w:rsid w:val="00D9318E"/>
    <w:rsid w:val="00D9382E"/>
    <w:rsid w:val="00D93855"/>
    <w:rsid w:val="00D93EBA"/>
    <w:rsid w:val="00D955E9"/>
    <w:rsid w:val="00D959C9"/>
    <w:rsid w:val="00D973DE"/>
    <w:rsid w:val="00DA0435"/>
    <w:rsid w:val="00DA066C"/>
    <w:rsid w:val="00DA1B7F"/>
    <w:rsid w:val="00DA3B62"/>
    <w:rsid w:val="00DA3D98"/>
    <w:rsid w:val="00DA5731"/>
    <w:rsid w:val="00DA6711"/>
    <w:rsid w:val="00DA71B3"/>
    <w:rsid w:val="00DA7681"/>
    <w:rsid w:val="00DB1FA4"/>
    <w:rsid w:val="00DB28AF"/>
    <w:rsid w:val="00DB5366"/>
    <w:rsid w:val="00DB5D3A"/>
    <w:rsid w:val="00DB689E"/>
    <w:rsid w:val="00DB6FF9"/>
    <w:rsid w:val="00DB780B"/>
    <w:rsid w:val="00DC0087"/>
    <w:rsid w:val="00DC008D"/>
    <w:rsid w:val="00DC10D7"/>
    <w:rsid w:val="00DC2538"/>
    <w:rsid w:val="00DC406A"/>
    <w:rsid w:val="00DC4289"/>
    <w:rsid w:val="00DC663C"/>
    <w:rsid w:val="00DD2C0A"/>
    <w:rsid w:val="00DD3498"/>
    <w:rsid w:val="00DD41BF"/>
    <w:rsid w:val="00DD4ED5"/>
    <w:rsid w:val="00DD6EF5"/>
    <w:rsid w:val="00DE03FA"/>
    <w:rsid w:val="00DE0AED"/>
    <w:rsid w:val="00DE0BC6"/>
    <w:rsid w:val="00DE171E"/>
    <w:rsid w:val="00DE1BD3"/>
    <w:rsid w:val="00DE1DA5"/>
    <w:rsid w:val="00DE2620"/>
    <w:rsid w:val="00DE274E"/>
    <w:rsid w:val="00DE3338"/>
    <w:rsid w:val="00DE3712"/>
    <w:rsid w:val="00DE42EC"/>
    <w:rsid w:val="00DE617C"/>
    <w:rsid w:val="00DE61A0"/>
    <w:rsid w:val="00DE640C"/>
    <w:rsid w:val="00DE6B7B"/>
    <w:rsid w:val="00DE7789"/>
    <w:rsid w:val="00DF0B8F"/>
    <w:rsid w:val="00DF0F18"/>
    <w:rsid w:val="00DF0F5E"/>
    <w:rsid w:val="00DF1661"/>
    <w:rsid w:val="00DF2FBD"/>
    <w:rsid w:val="00DF50FA"/>
    <w:rsid w:val="00DF6AB2"/>
    <w:rsid w:val="00E00C1D"/>
    <w:rsid w:val="00E01DBB"/>
    <w:rsid w:val="00E023C9"/>
    <w:rsid w:val="00E037CD"/>
    <w:rsid w:val="00E05492"/>
    <w:rsid w:val="00E111BA"/>
    <w:rsid w:val="00E12753"/>
    <w:rsid w:val="00E12ECA"/>
    <w:rsid w:val="00E14331"/>
    <w:rsid w:val="00E1615F"/>
    <w:rsid w:val="00E16D44"/>
    <w:rsid w:val="00E205D6"/>
    <w:rsid w:val="00E2134F"/>
    <w:rsid w:val="00E213DD"/>
    <w:rsid w:val="00E23DFE"/>
    <w:rsid w:val="00E2448C"/>
    <w:rsid w:val="00E245E6"/>
    <w:rsid w:val="00E25A3A"/>
    <w:rsid w:val="00E25F64"/>
    <w:rsid w:val="00E26895"/>
    <w:rsid w:val="00E27788"/>
    <w:rsid w:val="00E27A41"/>
    <w:rsid w:val="00E31F6F"/>
    <w:rsid w:val="00E33241"/>
    <w:rsid w:val="00E340C9"/>
    <w:rsid w:val="00E344B3"/>
    <w:rsid w:val="00E35557"/>
    <w:rsid w:val="00E35F1D"/>
    <w:rsid w:val="00E40B4A"/>
    <w:rsid w:val="00E43F48"/>
    <w:rsid w:val="00E443DA"/>
    <w:rsid w:val="00E4450E"/>
    <w:rsid w:val="00E45141"/>
    <w:rsid w:val="00E455D7"/>
    <w:rsid w:val="00E45D10"/>
    <w:rsid w:val="00E46163"/>
    <w:rsid w:val="00E46630"/>
    <w:rsid w:val="00E46EA4"/>
    <w:rsid w:val="00E50773"/>
    <w:rsid w:val="00E527BB"/>
    <w:rsid w:val="00E53344"/>
    <w:rsid w:val="00E53448"/>
    <w:rsid w:val="00E534E5"/>
    <w:rsid w:val="00E556EE"/>
    <w:rsid w:val="00E5611E"/>
    <w:rsid w:val="00E57BFB"/>
    <w:rsid w:val="00E600C9"/>
    <w:rsid w:val="00E61A52"/>
    <w:rsid w:val="00E62090"/>
    <w:rsid w:val="00E64AFB"/>
    <w:rsid w:val="00E652BB"/>
    <w:rsid w:val="00E662C8"/>
    <w:rsid w:val="00E66558"/>
    <w:rsid w:val="00E6753B"/>
    <w:rsid w:val="00E6761C"/>
    <w:rsid w:val="00E75C46"/>
    <w:rsid w:val="00E76BA1"/>
    <w:rsid w:val="00E76D26"/>
    <w:rsid w:val="00E77192"/>
    <w:rsid w:val="00E77FE9"/>
    <w:rsid w:val="00E8001F"/>
    <w:rsid w:val="00E82502"/>
    <w:rsid w:val="00E83B0E"/>
    <w:rsid w:val="00E83FB8"/>
    <w:rsid w:val="00E846AA"/>
    <w:rsid w:val="00E84E3C"/>
    <w:rsid w:val="00E8638A"/>
    <w:rsid w:val="00E86563"/>
    <w:rsid w:val="00E86E79"/>
    <w:rsid w:val="00E908BD"/>
    <w:rsid w:val="00E91A41"/>
    <w:rsid w:val="00E9214A"/>
    <w:rsid w:val="00E945E8"/>
    <w:rsid w:val="00E94C09"/>
    <w:rsid w:val="00E950EF"/>
    <w:rsid w:val="00E955C2"/>
    <w:rsid w:val="00E96821"/>
    <w:rsid w:val="00E97270"/>
    <w:rsid w:val="00EA00AD"/>
    <w:rsid w:val="00EA0C55"/>
    <w:rsid w:val="00EA18D9"/>
    <w:rsid w:val="00EA2286"/>
    <w:rsid w:val="00EA2678"/>
    <w:rsid w:val="00EA37F7"/>
    <w:rsid w:val="00EA4626"/>
    <w:rsid w:val="00EA5202"/>
    <w:rsid w:val="00EA60FC"/>
    <w:rsid w:val="00EA790B"/>
    <w:rsid w:val="00EA79FA"/>
    <w:rsid w:val="00EB0153"/>
    <w:rsid w:val="00EB0639"/>
    <w:rsid w:val="00EB2FF5"/>
    <w:rsid w:val="00EB3274"/>
    <w:rsid w:val="00EB3A59"/>
    <w:rsid w:val="00EB5852"/>
    <w:rsid w:val="00EC062E"/>
    <w:rsid w:val="00EC0E18"/>
    <w:rsid w:val="00EC1D7A"/>
    <w:rsid w:val="00EC2CEF"/>
    <w:rsid w:val="00EC3801"/>
    <w:rsid w:val="00EC3FCB"/>
    <w:rsid w:val="00EC5B9B"/>
    <w:rsid w:val="00EC6093"/>
    <w:rsid w:val="00ED018C"/>
    <w:rsid w:val="00ED0CF3"/>
    <w:rsid w:val="00ED19B1"/>
    <w:rsid w:val="00ED1C52"/>
    <w:rsid w:val="00ED237E"/>
    <w:rsid w:val="00ED2740"/>
    <w:rsid w:val="00ED3EF0"/>
    <w:rsid w:val="00ED4017"/>
    <w:rsid w:val="00ED52B1"/>
    <w:rsid w:val="00ED5C67"/>
    <w:rsid w:val="00ED5EDF"/>
    <w:rsid w:val="00ED7592"/>
    <w:rsid w:val="00EE0503"/>
    <w:rsid w:val="00EE0F3C"/>
    <w:rsid w:val="00EE1862"/>
    <w:rsid w:val="00EE217F"/>
    <w:rsid w:val="00EE3728"/>
    <w:rsid w:val="00EE381D"/>
    <w:rsid w:val="00EE3C62"/>
    <w:rsid w:val="00EE40C9"/>
    <w:rsid w:val="00EE4AFD"/>
    <w:rsid w:val="00EE6F3C"/>
    <w:rsid w:val="00EF1B91"/>
    <w:rsid w:val="00EF29C0"/>
    <w:rsid w:val="00EF52E4"/>
    <w:rsid w:val="00EF634E"/>
    <w:rsid w:val="00EF7ED1"/>
    <w:rsid w:val="00F0011B"/>
    <w:rsid w:val="00F00994"/>
    <w:rsid w:val="00F013AE"/>
    <w:rsid w:val="00F01661"/>
    <w:rsid w:val="00F02A17"/>
    <w:rsid w:val="00F02B46"/>
    <w:rsid w:val="00F056CE"/>
    <w:rsid w:val="00F0702D"/>
    <w:rsid w:val="00F074F8"/>
    <w:rsid w:val="00F106EF"/>
    <w:rsid w:val="00F12044"/>
    <w:rsid w:val="00F12858"/>
    <w:rsid w:val="00F1476F"/>
    <w:rsid w:val="00F14F21"/>
    <w:rsid w:val="00F165A1"/>
    <w:rsid w:val="00F1677E"/>
    <w:rsid w:val="00F20EE3"/>
    <w:rsid w:val="00F23669"/>
    <w:rsid w:val="00F25EC6"/>
    <w:rsid w:val="00F26366"/>
    <w:rsid w:val="00F30079"/>
    <w:rsid w:val="00F30A2F"/>
    <w:rsid w:val="00F30C71"/>
    <w:rsid w:val="00F31C96"/>
    <w:rsid w:val="00F31D43"/>
    <w:rsid w:val="00F31D47"/>
    <w:rsid w:val="00F31E5D"/>
    <w:rsid w:val="00F32603"/>
    <w:rsid w:val="00F33725"/>
    <w:rsid w:val="00F340FF"/>
    <w:rsid w:val="00F34785"/>
    <w:rsid w:val="00F3596B"/>
    <w:rsid w:val="00F36F64"/>
    <w:rsid w:val="00F41818"/>
    <w:rsid w:val="00F445AF"/>
    <w:rsid w:val="00F47594"/>
    <w:rsid w:val="00F4779C"/>
    <w:rsid w:val="00F520EE"/>
    <w:rsid w:val="00F531B3"/>
    <w:rsid w:val="00F54431"/>
    <w:rsid w:val="00F56669"/>
    <w:rsid w:val="00F567A6"/>
    <w:rsid w:val="00F56D73"/>
    <w:rsid w:val="00F625A4"/>
    <w:rsid w:val="00F63F24"/>
    <w:rsid w:val="00F642C3"/>
    <w:rsid w:val="00F65813"/>
    <w:rsid w:val="00F67ED3"/>
    <w:rsid w:val="00F70034"/>
    <w:rsid w:val="00F72262"/>
    <w:rsid w:val="00F729A3"/>
    <w:rsid w:val="00F73141"/>
    <w:rsid w:val="00F740F8"/>
    <w:rsid w:val="00F74209"/>
    <w:rsid w:val="00F74666"/>
    <w:rsid w:val="00F74ECC"/>
    <w:rsid w:val="00F75025"/>
    <w:rsid w:val="00F77498"/>
    <w:rsid w:val="00F812A7"/>
    <w:rsid w:val="00F8190B"/>
    <w:rsid w:val="00F83055"/>
    <w:rsid w:val="00F83636"/>
    <w:rsid w:val="00F83873"/>
    <w:rsid w:val="00F84FE8"/>
    <w:rsid w:val="00F85E48"/>
    <w:rsid w:val="00F91924"/>
    <w:rsid w:val="00F931BF"/>
    <w:rsid w:val="00F9382E"/>
    <w:rsid w:val="00F94C2B"/>
    <w:rsid w:val="00F94E6A"/>
    <w:rsid w:val="00F9597E"/>
    <w:rsid w:val="00F959FA"/>
    <w:rsid w:val="00F96A5C"/>
    <w:rsid w:val="00F97F2D"/>
    <w:rsid w:val="00FA0E9F"/>
    <w:rsid w:val="00FA1EE8"/>
    <w:rsid w:val="00FA22A7"/>
    <w:rsid w:val="00FA2755"/>
    <w:rsid w:val="00FA45FD"/>
    <w:rsid w:val="00FA46FD"/>
    <w:rsid w:val="00FA53A4"/>
    <w:rsid w:val="00FA6BC1"/>
    <w:rsid w:val="00FA7357"/>
    <w:rsid w:val="00FB0542"/>
    <w:rsid w:val="00FB14FD"/>
    <w:rsid w:val="00FB16C5"/>
    <w:rsid w:val="00FB18AF"/>
    <w:rsid w:val="00FB2F55"/>
    <w:rsid w:val="00FB3DA8"/>
    <w:rsid w:val="00FB4139"/>
    <w:rsid w:val="00FB5071"/>
    <w:rsid w:val="00FB5930"/>
    <w:rsid w:val="00FB68A4"/>
    <w:rsid w:val="00FC075E"/>
    <w:rsid w:val="00FC0CB2"/>
    <w:rsid w:val="00FC184E"/>
    <w:rsid w:val="00FC2DEF"/>
    <w:rsid w:val="00FC41EF"/>
    <w:rsid w:val="00FC47CF"/>
    <w:rsid w:val="00FC4E6D"/>
    <w:rsid w:val="00FC58BF"/>
    <w:rsid w:val="00FC68EF"/>
    <w:rsid w:val="00FD03A7"/>
    <w:rsid w:val="00FD0BDC"/>
    <w:rsid w:val="00FD19E5"/>
    <w:rsid w:val="00FD1C2F"/>
    <w:rsid w:val="00FD2474"/>
    <w:rsid w:val="00FD255A"/>
    <w:rsid w:val="00FD2AAA"/>
    <w:rsid w:val="00FD4E1C"/>
    <w:rsid w:val="00FD6255"/>
    <w:rsid w:val="00FD6AD5"/>
    <w:rsid w:val="00FD6BDA"/>
    <w:rsid w:val="00FE0FCD"/>
    <w:rsid w:val="00FE23A2"/>
    <w:rsid w:val="00FE2ACF"/>
    <w:rsid w:val="00FE3131"/>
    <w:rsid w:val="00FF131D"/>
    <w:rsid w:val="00FF1515"/>
    <w:rsid w:val="00FF1F5D"/>
    <w:rsid w:val="00FF29A0"/>
    <w:rsid w:val="00FF3146"/>
    <w:rsid w:val="00FF42E2"/>
    <w:rsid w:val="00FF55C0"/>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F653B4-B6E2-47E8-9EA1-E920B57F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61"/>
    <w:rPr>
      <w:sz w:val="24"/>
      <w:szCs w:val="24"/>
    </w:rPr>
  </w:style>
  <w:style w:type="paragraph" w:styleId="Heading1">
    <w:name w:val="heading 1"/>
    <w:basedOn w:val="Normal"/>
    <w:next w:val="Normal"/>
    <w:qFormat/>
    <w:rsid w:val="00D11661"/>
    <w:pPr>
      <w:keepNext/>
      <w:jc w:val="center"/>
      <w:outlineLvl w:val="0"/>
    </w:pPr>
    <w:rPr>
      <w:b/>
      <w:bCs/>
      <w:color w:val="000000"/>
      <w:sz w:val="30"/>
      <w:szCs w:val="20"/>
    </w:rPr>
  </w:style>
  <w:style w:type="paragraph" w:styleId="Heading3">
    <w:name w:val="heading 3"/>
    <w:basedOn w:val="Normal"/>
    <w:next w:val="Normal"/>
    <w:qFormat/>
    <w:rsid w:val="00D11661"/>
    <w:pPr>
      <w:keepNext/>
      <w:jc w:val="center"/>
      <w:outlineLvl w:val="2"/>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D11661"/>
    <w:rPr>
      <w:color w:val="000000"/>
      <w:sz w:val="20"/>
      <w:szCs w:val="20"/>
    </w:rPr>
  </w:style>
  <w:style w:type="paragraph" w:styleId="BalloonText">
    <w:name w:val="Balloon Text"/>
    <w:basedOn w:val="Normal"/>
    <w:link w:val="BalloonTextChar"/>
    <w:semiHidden/>
    <w:rsid w:val="00D11661"/>
    <w:rPr>
      <w:rFonts w:ascii="Tahoma" w:hAnsi="Tahoma" w:cs="Tahoma"/>
      <w:sz w:val="16"/>
      <w:szCs w:val="16"/>
    </w:rPr>
  </w:style>
  <w:style w:type="paragraph" w:styleId="Header">
    <w:name w:val="header"/>
    <w:basedOn w:val="Normal"/>
    <w:link w:val="HeaderChar"/>
    <w:uiPriority w:val="99"/>
    <w:rsid w:val="00D11661"/>
    <w:pPr>
      <w:tabs>
        <w:tab w:val="center" w:pos="4320"/>
        <w:tab w:val="right" w:pos="8640"/>
      </w:tabs>
    </w:pPr>
  </w:style>
  <w:style w:type="paragraph" w:styleId="Footer">
    <w:name w:val="footer"/>
    <w:basedOn w:val="Normal"/>
    <w:link w:val="FooterChar"/>
    <w:uiPriority w:val="99"/>
    <w:rsid w:val="00D11661"/>
    <w:pPr>
      <w:tabs>
        <w:tab w:val="center" w:pos="4320"/>
        <w:tab w:val="right" w:pos="8640"/>
      </w:tabs>
    </w:pPr>
  </w:style>
  <w:style w:type="character" w:styleId="PageNumber">
    <w:name w:val="page number"/>
    <w:basedOn w:val="DefaultParagraphFont"/>
    <w:rsid w:val="006A580A"/>
  </w:style>
  <w:style w:type="paragraph" w:styleId="ListParagraph">
    <w:name w:val="List Paragraph"/>
    <w:basedOn w:val="Normal"/>
    <w:uiPriority w:val="34"/>
    <w:qFormat/>
    <w:rsid w:val="001F2709"/>
    <w:pPr>
      <w:ind w:left="720"/>
      <w:contextualSpacing/>
    </w:pPr>
  </w:style>
  <w:style w:type="character" w:customStyle="1" w:styleId="FooterChar">
    <w:name w:val="Footer Char"/>
    <w:basedOn w:val="DefaultParagraphFont"/>
    <w:link w:val="Footer"/>
    <w:uiPriority w:val="99"/>
    <w:rsid w:val="00657CA9"/>
    <w:rPr>
      <w:sz w:val="24"/>
      <w:szCs w:val="24"/>
    </w:rPr>
  </w:style>
  <w:style w:type="character" w:customStyle="1" w:styleId="BalloonTextChar">
    <w:name w:val="Balloon Text Char"/>
    <w:basedOn w:val="DefaultParagraphFont"/>
    <w:link w:val="BalloonText"/>
    <w:semiHidden/>
    <w:rsid w:val="005B28BA"/>
    <w:rPr>
      <w:rFonts w:ascii="Tahoma" w:hAnsi="Tahoma" w:cs="Tahoma"/>
      <w:sz w:val="16"/>
      <w:szCs w:val="16"/>
    </w:rPr>
  </w:style>
  <w:style w:type="paragraph" w:customStyle="1" w:styleId="Default">
    <w:name w:val="Default"/>
    <w:rsid w:val="00916B9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06CD5"/>
    <w:rPr>
      <w:sz w:val="24"/>
      <w:szCs w:val="24"/>
    </w:rPr>
  </w:style>
  <w:style w:type="character" w:styleId="Emphasis">
    <w:name w:val="Emphasis"/>
    <w:basedOn w:val="DefaultParagraphFont"/>
    <w:uiPriority w:val="20"/>
    <w:qFormat/>
    <w:rsid w:val="00CB3EEB"/>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138">
      <w:bodyDiv w:val="1"/>
      <w:marLeft w:val="0"/>
      <w:marRight w:val="0"/>
      <w:marTop w:val="0"/>
      <w:marBottom w:val="0"/>
      <w:divBdr>
        <w:top w:val="none" w:sz="0" w:space="0" w:color="auto"/>
        <w:left w:val="none" w:sz="0" w:space="0" w:color="auto"/>
        <w:bottom w:val="none" w:sz="0" w:space="0" w:color="auto"/>
        <w:right w:val="none" w:sz="0" w:space="0" w:color="auto"/>
      </w:divBdr>
    </w:div>
    <w:div w:id="32777014">
      <w:bodyDiv w:val="1"/>
      <w:marLeft w:val="0"/>
      <w:marRight w:val="0"/>
      <w:marTop w:val="0"/>
      <w:marBottom w:val="0"/>
      <w:divBdr>
        <w:top w:val="none" w:sz="0" w:space="0" w:color="auto"/>
        <w:left w:val="none" w:sz="0" w:space="0" w:color="auto"/>
        <w:bottom w:val="none" w:sz="0" w:space="0" w:color="auto"/>
        <w:right w:val="none" w:sz="0" w:space="0" w:color="auto"/>
      </w:divBdr>
    </w:div>
    <w:div w:id="34504271">
      <w:bodyDiv w:val="1"/>
      <w:marLeft w:val="0"/>
      <w:marRight w:val="0"/>
      <w:marTop w:val="0"/>
      <w:marBottom w:val="0"/>
      <w:divBdr>
        <w:top w:val="none" w:sz="0" w:space="0" w:color="auto"/>
        <w:left w:val="none" w:sz="0" w:space="0" w:color="auto"/>
        <w:bottom w:val="none" w:sz="0" w:space="0" w:color="auto"/>
        <w:right w:val="none" w:sz="0" w:space="0" w:color="auto"/>
      </w:divBdr>
    </w:div>
    <w:div w:id="62023821">
      <w:bodyDiv w:val="1"/>
      <w:marLeft w:val="0"/>
      <w:marRight w:val="0"/>
      <w:marTop w:val="0"/>
      <w:marBottom w:val="0"/>
      <w:divBdr>
        <w:top w:val="none" w:sz="0" w:space="0" w:color="auto"/>
        <w:left w:val="none" w:sz="0" w:space="0" w:color="auto"/>
        <w:bottom w:val="none" w:sz="0" w:space="0" w:color="auto"/>
        <w:right w:val="none" w:sz="0" w:space="0" w:color="auto"/>
      </w:divBdr>
    </w:div>
    <w:div w:id="88235997">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101269965">
      <w:bodyDiv w:val="1"/>
      <w:marLeft w:val="0"/>
      <w:marRight w:val="0"/>
      <w:marTop w:val="0"/>
      <w:marBottom w:val="0"/>
      <w:divBdr>
        <w:top w:val="none" w:sz="0" w:space="0" w:color="auto"/>
        <w:left w:val="none" w:sz="0" w:space="0" w:color="auto"/>
        <w:bottom w:val="none" w:sz="0" w:space="0" w:color="auto"/>
        <w:right w:val="none" w:sz="0" w:space="0" w:color="auto"/>
      </w:divBdr>
    </w:div>
    <w:div w:id="105123152">
      <w:bodyDiv w:val="1"/>
      <w:marLeft w:val="0"/>
      <w:marRight w:val="0"/>
      <w:marTop w:val="0"/>
      <w:marBottom w:val="0"/>
      <w:divBdr>
        <w:top w:val="none" w:sz="0" w:space="0" w:color="auto"/>
        <w:left w:val="none" w:sz="0" w:space="0" w:color="auto"/>
        <w:bottom w:val="none" w:sz="0" w:space="0" w:color="auto"/>
        <w:right w:val="none" w:sz="0" w:space="0" w:color="auto"/>
      </w:divBdr>
    </w:div>
    <w:div w:id="108595534">
      <w:bodyDiv w:val="1"/>
      <w:marLeft w:val="0"/>
      <w:marRight w:val="0"/>
      <w:marTop w:val="0"/>
      <w:marBottom w:val="0"/>
      <w:divBdr>
        <w:top w:val="none" w:sz="0" w:space="0" w:color="auto"/>
        <w:left w:val="none" w:sz="0" w:space="0" w:color="auto"/>
        <w:bottom w:val="none" w:sz="0" w:space="0" w:color="auto"/>
        <w:right w:val="none" w:sz="0" w:space="0" w:color="auto"/>
      </w:divBdr>
    </w:div>
    <w:div w:id="127362260">
      <w:bodyDiv w:val="1"/>
      <w:marLeft w:val="0"/>
      <w:marRight w:val="0"/>
      <w:marTop w:val="0"/>
      <w:marBottom w:val="0"/>
      <w:divBdr>
        <w:top w:val="none" w:sz="0" w:space="0" w:color="auto"/>
        <w:left w:val="none" w:sz="0" w:space="0" w:color="auto"/>
        <w:bottom w:val="none" w:sz="0" w:space="0" w:color="auto"/>
        <w:right w:val="none" w:sz="0" w:space="0" w:color="auto"/>
      </w:divBdr>
    </w:div>
    <w:div w:id="132673225">
      <w:bodyDiv w:val="1"/>
      <w:marLeft w:val="0"/>
      <w:marRight w:val="0"/>
      <w:marTop w:val="0"/>
      <w:marBottom w:val="0"/>
      <w:divBdr>
        <w:top w:val="none" w:sz="0" w:space="0" w:color="auto"/>
        <w:left w:val="none" w:sz="0" w:space="0" w:color="auto"/>
        <w:bottom w:val="none" w:sz="0" w:space="0" w:color="auto"/>
        <w:right w:val="none" w:sz="0" w:space="0" w:color="auto"/>
      </w:divBdr>
    </w:div>
    <w:div w:id="133955900">
      <w:bodyDiv w:val="1"/>
      <w:marLeft w:val="0"/>
      <w:marRight w:val="0"/>
      <w:marTop w:val="0"/>
      <w:marBottom w:val="0"/>
      <w:divBdr>
        <w:top w:val="none" w:sz="0" w:space="0" w:color="auto"/>
        <w:left w:val="none" w:sz="0" w:space="0" w:color="auto"/>
        <w:bottom w:val="none" w:sz="0" w:space="0" w:color="auto"/>
        <w:right w:val="none" w:sz="0" w:space="0" w:color="auto"/>
      </w:divBdr>
    </w:div>
    <w:div w:id="163785146">
      <w:bodyDiv w:val="1"/>
      <w:marLeft w:val="0"/>
      <w:marRight w:val="0"/>
      <w:marTop w:val="0"/>
      <w:marBottom w:val="0"/>
      <w:divBdr>
        <w:top w:val="none" w:sz="0" w:space="0" w:color="auto"/>
        <w:left w:val="none" w:sz="0" w:space="0" w:color="auto"/>
        <w:bottom w:val="none" w:sz="0" w:space="0" w:color="auto"/>
        <w:right w:val="none" w:sz="0" w:space="0" w:color="auto"/>
      </w:divBdr>
    </w:div>
    <w:div w:id="165900361">
      <w:bodyDiv w:val="1"/>
      <w:marLeft w:val="0"/>
      <w:marRight w:val="0"/>
      <w:marTop w:val="0"/>
      <w:marBottom w:val="0"/>
      <w:divBdr>
        <w:top w:val="none" w:sz="0" w:space="0" w:color="auto"/>
        <w:left w:val="none" w:sz="0" w:space="0" w:color="auto"/>
        <w:bottom w:val="none" w:sz="0" w:space="0" w:color="auto"/>
        <w:right w:val="none" w:sz="0" w:space="0" w:color="auto"/>
      </w:divBdr>
    </w:div>
    <w:div w:id="177817527">
      <w:bodyDiv w:val="1"/>
      <w:marLeft w:val="0"/>
      <w:marRight w:val="0"/>
      <w:marTop w:val="0"/>
      <w:marBottom w:val="0"/>
      <w:divBdr>
        <w:top w:val="none" w:sz="0" w:space="0" w:color="auto"/>
        <w:left w:val="none" w:sz="0" w:space="0" w:color="auto"/>
        <w:bottom w:val="none" w:sz="0" w:space="0" w:color="auto"/>
        <w:right w:val="none" w:sz="0" w:space="0" w:color="auto"/>
      </w:divBdr>
    </w:div>
    <w:div w:id="188028730">
      <w:bodyDiv w:val="1"/>
      <w:marLeft w:val="0"/>
      <w:marRight w:val="0"/>
      <w:marTop w:val="0"/>
      <w:marBottom w:val="0"/>
      <w:divBdr>
        <w:top w:val="none" w:sz="0" w:space="0" w:color="auto"/>
        <w:left w:val="none" w:sz="0" w:space="0" w:color="auto"/>
        <w:bottom w:val="none" w:sz="0" w:space="0" w:color="auto"/>
        <w:right w:val="none" w:sz="0" w:space="0" w:color="auto"/>
      </w:divBdr>
    </w:div>
    <w:div w:id="216206451">
      <w:bodyDiv w:val="1"/>
      <w:marLeft w:val="0"/>
      <w:marRight w:val="0"/>
      <w:marTop w:val="0"/>
      <w:marBottom w:val="0"/>
      <w:divBdr>
        <w:top w:val="none" w:sz="0" w:space="0" w:color="auto"/>
        <w:left w:val="none" w:sz="0" w:space="0" w:color="auto"/>
        <w:bottom w:val="none" w:sz="0" w:space="0" w:color="auto"/>
        <w:right w:val="none" w:sz="0" w:space="0" w:color="auto"/>
      </w:divBdr>
    </w:div>
    <w:div w:id="250629124">
      <w:bodyDiv w:val="1"/>
      <w:marLeft w:val="0"/>
      <w:marRight w:val="0"/>
      <w:marTop w:val="0"/>
      <w:marBottom w:val="0"/>
      <w:divBdr>
        <w:top w:val="none" w:sz="0" w:space="0" w:color="auto"/>
        <w:left w:val="none" w:sz="0" w:space="0" w:color="auto"/>
        <w:bottom w:val="none" w:sz="0" w:space="0" w:color="auto"/>
        <w:right w:val="none" w:sz="0" w:space="0" w:color="auto"/>
      </w:divBdr>
    </w:div>
    <w:div w:id="273707690">
      <w:bodyDiv w:val="1"/>
      <w:marLeft w:val="0"/>
      <w:marRight w:val="0"/>
      <w:marTop w:val="0"/>
      <w:marBottom w:val="0"/>
      <w:divBdr>
        <w:top w:val="none" w:sz="0" w:space="0" w:color="auto"/>
        <w:left w:val="none" w:sz="0" w:space="0" w:color="auto"/>
        <w:bottom w:val="none" w:sz="0" w:space="0" w:color="auto"/>
        <w:right w:val="none" w:sz="0" w:space="0" w:color="auto"/>
      </w:divBdr>
    </w:div>
    <w:div w:id="289013995">
      <w:bodyDiv w:val="1"/>
      <w:marLeft w:val="0"/>
      <w:marRight w:val="0"/>
      <w:marTop w:val="0"/>
      <w:marBottom w:val="0"/>
      <w:divBdr>
        <w:top w:val="none" w:sz="0" w:space="0" w:color="auto"/>
        <w:left w:val="none" w:sz="0" w:space="0" w:color="auto"/>
        <w:bottom w:val="none" w:sz="0" w:space="0" w:color="auto"/>
        <w:right w:val="none" w:sz="0" w:space="0" w:color="auto"/>
      </w:divBdr>
    </w:div>
    <w:div w:id="303240249">
      <w:bodyDiv w:val="1"/>
      <w:marLeft w:val="0"/>
      <w:marRight w:val="0"/>
      <w:marTop w:val="0"/>
      <w:marBottom w:val="0"/>
      <w:divBdr>
        <w:top w:val="none" w:sz="0" w:space="0" w:color="auto"/>
        <w:left w:val="none" w:sz="0" w:space="0" w:color="auto"/>
        <w:bottom w:val="none" w:sz="0" w:space="0" w:color="auto"/>
        <w:right w:val="none" w:sz="0" w:space="0" w:color="auto"/>
      </w:divBdr>
    </w:div>
    <w:div w:id="306520832">
      <w:bodyDiv w:val="1"/>
      <w:marLeft w:val="0"/>
      <w:marRight w:val="0"/>
      <w:marTop w:val="0"/>
      <w:marBottom w:val="0"/>
      <w:divBdr>
        <w:top w:val="none" w:sz="0" w:space="0" w:color="auto"/>
        <w:left w:val="none" w:sz="0" w:space="0" w:color="auto"/>
        <w:bottom w:val="none" w:sz="0" w:space="0" w:color="auto"/>
        <w:right w:val="none" w:sz="0" w:space="0" w:color="auto"/>
      </w:divBdr>
    </w:div>
    <w:div w:id="321399461">
      <w:bodyDiv w:val="1"/>
      <w:marLeft w:val="0"/>
      <w:marRight w:val="0"/>
      <w:marTop w:val="0"/>
      <w:marBottom w:val="0"/>
      <w:divBdr>
        <w:top w:val="none" w:sz="0" w:space="0" w:color="auto"/>
        <w:left w:val="none" w:sz="0" w:space="0" w:color="auto"/>
        <w:bottom w:val="none" w:sz="0" w:space="0" w:color="auto"/>
        <w:right w:val="none" w:sz="0" w:space="0" w:color="auto"/>
      </w:divBdr>
    </w:div>
    <w:div w:id="332151772">
      <w:bodyDiv w:val="1"/>
      <w:marLeft w:val="0"/>
      <w:marRight w:val="0"/>
      <w:marTop w:val="0"/>
      <w:marBottom w:val="0"/>
      <w:divBdr>
        <w:top w:val="none" w:sz="0" w:space="0" w:color="auto"/>
        <w:left w:val="none" w:sz="0" w:space="0" w:color="auto"/>
        <w:bottom w:val="none" w:sz="0" w:space="0" w:color="auto"/>
        <w:right w:val="none" w:sz="0" w:space="0" w:color="auto"/>
      </w:divBdr>
    </w:div>
    <w:div w:id="335497335">
      <w:bodyDiv w:val="1"/>
      <w:marLeft w:val="0"/>
      <w:marRight w:val="0"/>
      <w:marTop w:val="0"/>
      <w:marBottom w:val="0"/>
      <w:divBdr>
        <w:top w:val="none" w:sz="0" w:space="0" w:color="auto"/>
        <w:left w:val="none" w:sz="0" w:space="0" w:color="auto"/>
        <w:bottom w:val="none" w:sz="0" w:space="0" w:color="auto"/>
        <w:right w:val="none" w:sz="0" w:space="0" w:color="auto"/>
      </w:divBdr>
    </w:div>
    <w:div w:id="337735879">
      <w:bodyDiv w:val="1"/>
      <w:marLeft w:val="0"/>
      <w:marRight w:val="0"/>
      <w:marTop w:val="0"/>
      <w:marBottom w:val="0"/>
      <w:divBdr>
        <w:top w:val="none" w:sz="0" w:space="0" w:color="auto"/>
        <w:left w:val="none" w:sz="0" w:space="0" w:color="auto"/>
        <w:bottom w:val="none" w:sz="0" w:space="0" w:color="auto"/>
        <w:right w:val="none" w:sz="0" w:space="0" w:color="auto"/>
      </w:divBdr>
    </w:div>
    <w:div w:id="357047125">
      <w:bodyDiv w:val="1"/>
      <w:marLeft w:val="0"/>
      <w:marRight w:val="0"/>
      <w:marTop w:val="0"/>
      <w:marBottom w:val="0"/>
      <w:divBdr>
        <w:top w:val="none" w:sz="0" w:space="0" w:color="auto"/>
        <w:left w:val="none" w:sz="0" w:space="0" w:color="auto"/>
        <w:bottom w:val="none" w:sz="0" w:space="0" w:color="auto"/>
        <w:right w:val="none" w:sz="0" w:space="0" w:color="auto"/>
      </w:divBdr>
    </w:div>
    <w:div w:id="380639136">
      <w:bodyDiv w:val="1"/>
      <w:marLeft w:val="0"/>
      <w:marRight w:val="0"/>
      <w:marTop w:val="0"/>
      <w:marBottom w:val="0"/>
      <w:divBdr>
        <w:top w:val="none" w:sz="0" w:space="0" w:color="auto"/>
        <w:left w:val="none" w:sz="0" w:space="0" w:color="auto"/>
        <w:bottom w:val="none" w:sz="0" w:space="0" w:color="auto"/>
        <w:right w:val="none" w:sz="0" w:space="0" w:color="auto"/>
      </w:divBdr>
    </w:div>
    <w:div w:id="381099320">
      <w:bodyDiv w:val="1"/>
      <w:marLeft w:val="0"/>
      <w:marRight w:val="0"/>
      <w:marTop w:val="0"/>
      <w:marBottom w:val="0"/>
      <w:divBdr>
        <w:top w:val="none" w:sz="0" w:space="0" w:color="auto"/>
        <w:left w:val="none" w:sz="0" w:space="0" w:color="auto"/>
        <w:bottom w:val="none" w:sz="0" w:space="0" w:color="auto"/>
        <w:right w:val="none" w:sz="0" w:space="0" w:color="auto"/>
      </w:divBdr>
    </w:div>
    <w:div w:id="386033213">
      <w:bodyDiv w:val="1"/>
      <w:marLeft w:val="0"/>
      <w:marRight w:val="0"/>
      <w:marTop w:val="0"/>
      <w:marBottom w:val="0"/>
      <w:divBdr>
        <w:top w:val="none" w:sz="0" w:space="0" w:color="auto"/>
        <w:left w:val="none" w:sz="0" w:space="0" w:color="auto"/>
        <w:bottom w:val="none" w:sz="0" w:space="0" w:color="auto"/>
        <w:right w:val="none" w:sz="0" w:space="0" w:color="auto"/>
      </w:divBdr>
    </w:div>
    <w:div w:id="402145918">
      <w:bodyDiv w:val="1"/>
      <w:marLeft w:val="0"/>
      <w:marRight w:val="0"/>
      <w:marTop w:val="0"/>
      <w:marBottom w:val="0"/>
      <w:divBdr>
        <w:top w:val="none" w:sz="0" w:space="0" w:color="auto"/>
        <w:left w:val="none" w:sz="0" w:space="0" w:color="auto"/>
        <w:bottom w:val="none" w:sz="0" w:space="0" w:color="auto"/>
        <w:right w:val="none" w:sz="0" w:space="0" w:color="auto"/>
      </w:divBdr>
    </w:div>
    <w:div w:id="403189871">
      <w:bodyDiv w:val="1"/>
      <w:marLeft w:val="0"/>
      <w:marRight w:val="0"/>
      <w:marTop w:val="0"/>
      <w:marBottom w:val="0"/>
      <w:divBdr>
        <w:top w:val="none" w:sz="0" w:space="0" w:color="auto"/>
        <w:left w:val="none" w:sz="0" w:space="0" w:color="auto"/>
        <w:bottom w:val="none" w:sz="0" w:space="0" w:color="auto"/>
        <w:right w:val="none" w:sz="0" w:space="0" w:color="auto"/>
      </w:divBdr>
    </w:div>
    <w:div w:id="406418945">
      <w:bodyDiv w:val="1"/>
      <w:marLeft w:val="0"/>
      <w:marRight w:val="0"/>
      <w:marTop w:val="0"/>
      <w:marBottom w:val="0"/>
      <w:divBdr>
        <w:top w:val="none" w:sz="0" w:space="0" w:color="auto"/>
        <w:left w:val="none" w:sz="0" w:space="0" w:color="auto"/>
        <w:bottom w:val="none" w:sz="0" w:space="0" w:color="auto"/>
        <w:right w:val="none" w:sz="0" w:space="0" w:color="auto"/>
      </w:divBdr>
    </w:div>
    <w:div w:id="419523679">
      <w:bodyDiv w:val="1"/>
      <w:marLeft w:val="0"/>
      <w:marRight w:val="0"/>
      <w:marTop w:val="0"/>
      <w:marBottom w:val="0"/>
      <w:divBdr>
        <w:top w:val="none" w:sz="0" w:space="0" w:color="auto"/>
        <w:left w:val="none" w:sz="0" w:space="0" w:color="auto"/>
        <w:bottom w:val="none" w:sz="0" w:space="0" w:color="auto"/>
        <w:right w:val="none" w:sz="0" w:space="0" w:color="auto"/>
      </w:divBdr>
    </w:div>
    <w:div w:id="428433121">
      <w:bodyDiv w:val="1"/>
      <w:marLeft w:val="0"/>
      <w:marRight w:val="0"/>
      <w:marTop w:val="0"/>
      <w:marBottom w:val="0"/>
      <w:divBdr>
        <w:top w:val="none" w:sz="0" w:space="0" w:color="auto"/>
        <w:left w:val="none" w:sz="0" w:space="0" w:color="auto"/>
        <w:bottom w:val="none" w:sz="0" w:space="0" w:color="auto"/>
        <w:right w:val="none" w:sz="0" w:space="0" w:color="auto"/>
      </w:divBdr>
    </w:div>
    <w:div w:id="433940239">
      <w:bodyDiv w:val="1"/>
      <w:marLeft w:val="0"/>
      <w:marRight w:val="0"/>
      <w:marTop w:val="0"/>
      <w:marBottom w:val="0"/>
      <w:divBdr>
        <w:top w:val="none" w:sz="0" w:space="0" w:color="auto"/>
        <w:left w:val="none" w:sz="0" w:space="0" w:color="auto"/>
        <w:bottom w:val="none" w:sz="0" w:space="0" w:color="auto"/>
        <w:right w:val="none" w:sz="0" w:space="0" w:color="auto"/>
      </w:divBdr>
    </w:div>
    <w:div w:id="447554849">
      <w:bodyDiv w:val="1"/>
      <w:marLeft w:val="0"/>
      <w:marRight w:val="0"/>
      <w:marTop w:val="0"/>
      <w:marBottom w:val="0"/>
      <w:divBdr>
        <w:top w:val="none" w:sz="0" w:space="0" w:color="auto"/>
        <w:left w:val="none" w:sz="0" w:space="0" w:color="auto"/>
        <w:bottom w:val="none" w:sz="0" w:space="0" w:color="auto"/>
        <w:right w:val="none" w:sz="0" w:space="0" w:color="auto"/>
      </w:divBdr>
    </w:div>
    <w:div w:id="454786888">
      <w:bodyDiv w:val="1"/>
      <w:marLeft w:val="0"/>
      <w:marRight w:val="0"/>
      <w:marTop w:val="0"/>
      <w:marBottom w:val="0"/>
      <w:divBdr>
        <w:top w:val="none" w:sz="0" w:space="0" w:color="auto"/>
        <w:left w:val="none" w:sz="0" w:space="0" w:color="auto"/>
        <w:bottom w:val="none" w:sz="0" w:space="0" w:color="auto"/>
        <w:right w:val="none" w:sz="0" w:space="0" w:color="auto"/>
      </w:divBdr>
    </w:div>
    <w:div w:id="474028189">
      <w:bodyDiv w:val="1"/>
      <w:marLeft w:val="0"/>
      <w:marRight w:val="0"/>
      <w:marTop w:val="0"/>
      <w:marBottom w:val="0"/>
      <w:divBdr>
        <w:top w:val="none" w:sz="0" w:space="0" w:color="auto"/>
        <w:left w:val="none" w:sz="0" w:space="0" w:color="auto"/>
        <w:bottom w:val="none" w:sz="0" w:space="0" w:color="auto"/>
        <w:right w:val="none" w:sz="0" w:space="0" w:color="auto"/>
      </w:divBdr>
    </w:div>
    <w:div w:id="476994872">
      <w:bodyDiv w:val="1"/>
      <w:marLeft w:val="0"/>
      <w:marRight w:val="0"/>
      <w:marTop w:val="0"/>
      <w:marBottom w:val="0"/>
      <w:divBdr>
        <w:top w:val="none" w:sz="0" w:space="0" w:color="auto"/>
        <w:left w:val="none" w:sz="0" w:space="0" w:color="auto"/>
        <w:bottom w:val="none" w:sz="0" w:space="0" w:color="auto"/>
        <w:right w:val="none" w:sz="0" w:space="0" w:color="auto"/>
      </w:divBdr>
    </w:div>
    <w:div w:id="480585519">
      <w:bodyDiv w:val="1"/>
      <w:marLeft w:val="0"/>
      <w:marRight w:val="0"/>
      <w:marTop w:val="0"/>
      <w:marBottom w:val="0"/>
      <w:divBdr>
        <w:top w:val="none" w:sz="0" w:space="0" w:color="auto"/>
        <w:left w:val="none" w:sz="0" w:space="0" w:color="auto"/>
        <w:bottom w:val="none" w:sz="0" w:space="0" w:color="auto"/>
        <w:right w:val="none" w:sz="0" w:space="0" w:color="auto"/>
      </w:divBdr>
    </w:div>
    <w:div w:id="483086572">
      <w:bodyDiv w:val="1"/>
      <w:marLeft w:val="0"/>
      <w:marRight w:val="0"/>
      <w:marTop w:val="0"/>
      <w:marBottom w:val="0"/>
      <w:divBdr>
        <w:top w:val="none" w:sz="0" w:space="0" w:color="auto"/>
        <w:left w:val="none" w:sz="0" w:space="0" w:color="auto"/>
        <w:bottom w:val="none" w:sz="0" w:space="0" w:color="auto"/>
        <w:right w:val="none" w:sz="0" w:space="0" w:color="auto"/>
      </w:divBdr>
    </w:div>
    <w:div w:id="491945736">
      <w:bodyDiv w:val="1"/>
      <w:marLeft w:val="0"/>
      <w:marRight w:val="0"/>
      <w:marTop w:val="0"/>
      <w:marBottom w:val="0"/>
      <w:divBdr>
        <w:top w:val="none" w:sz="0" w:space="0" w:color="auto"/>
        <w:left w:val="none" w:sz="0" w:space="0" w:color="auto"/>
        <w:bottom w:val="none" w:sz="0" w:space="0" w:color="auto"/>
        <w:right w:val="none" w:sz="0" w:space="0" w:color="auto"/>
      </w:divBdr>
    </w:div>
    <w:div w:id="510687464">
      <w:bodyDiv w:val="1"/>
      <w:marLeft w:val="0"/>
      <w:marRight w:val="0"/>
      <w:marTop w:val="0"/>
      <w:marBottom w:val="0"/>
      <w:divBdr>
        <w:top w:val="none" w:sz="0" w:space="0" w:color="auto"/>
        <w:left w:val="none" w:sz="0" w:space="0" w:color="auto"/>
        <w:bottom w:val="none" w:sz="0" w:space="0" w:color="auto"/>
        <w:right w:val="none" w:sz="0" w:space="0" w:color="auto"/>
      </w:divBdr>
    </w:div>
    <w:div w:id="530849605">
      <w:bodyDiv w:val="1"/>
      <w:marLeft w:val="0"/>
      <w:marRight w:val="0"/>
      <w:marTop w:val="0"/>
      <w:marBottom w:val="0"/>
      <w:divBdr>
        <w:top w:val="none" w:sz="0" w:space="0" w:color="auto"/>
        <w:left w:val="none" w:sz="0" w:space="0" w:color="auto"/>
        <w:bottom w:val="none" w:sz="0" w:space="0" w:color="auto"/>
        <w:right w:val="none" w:sz="0" w:space="0" w:color="auto"/>
      </w:divBdr>
    </w:div>
    <w:div w:id="550382459">
      <w:bodyDiv w:val="1"/>
      <w:marLeft w:val="0"/>
      <w:marRight w:val="0"/>
      <w:marTop w:val="0"/>
      <w:marBottom w:val="0"/>
      <w:divBdr>
        <w:top w:val="none" w:sz="0" w:space="0" w:color="auto"/>
        <w:left w:val="none" w:sz="0" w:space="0" w:color="auto"/>
        <w:bottom w:val="none" w:sz="0" w:space="0" w:color="auto"/>
        <w:right w:val="none" w:sz="0" w:space="0" w:color="auto"/>
      </w:divBdr>
    </w:div>
    <w:div w:id="563220818">
      <w:bodyDiv w:val="1"/>
      <w:marLeft w:val="0"/>
      <w:marRight w:val="0"/>
      <w:marTop w:val="0"/>
      <w:marBottom w:val="0"/>
      <w:divBdr>
        <w:top w:val="none" w:sz="0" w:space="0" w:color="auto"/>
        <w:left w:val="none" w:sz="0" w:space="0" w:color="auto"/>
        <w:bottom w:val="none" w:sz="0" w:space="0" w:color="auto"/>
        <w:right w:val="none" w:sz="0" w:space="0" w:color="auto"/>
      </w:divBdr>
    </w:div>
    <w:div w:id="564535668">
      <w:bodyDiv w:val="1"/>
      <w:marLeft w:val="0"/>
      <w:marRight w:val="0"/>
      <w:marTop w:val="0"/>
      <w:marBottom w:val="0"/>
      <w:divBdr>
        <w:top w:val="none" w:sz="0" w:space="0" w:color="auto"/>
        <w:left w:val="none" w:sz="0" w:space="0" w:color="auto"/>
        <w:bottom w:val="none" w:sz="0" w:space="0" w:color="auto"/>
        <w:right w:val="none" w:sz="0" w:space="0" w:color="auto"/>
      </w:divBdr>
    </w:div>
    <w:div w:id="606811336">
      <w:bodyDiv w:val="1"/>
      <w:marLeft w:val="0"/>
      <w:marRight w:val="0"/>
      <w:marTop w:val="0"/>
      <w:marBottom w:val="0"/>
      <w:divBdr>
        <w:top w:val="none" w:sz="0" w:space="0" w:color="auto"/>
        <w:left w:val="none" w:sz="0" w:space="0" w:color="auto"/>
        <w:bottom w:val="none" w:sz="0" w:space="0" w:color="auto"/>
        <w:right w:val="none" w:sz="0" w:space="0" w:color="auto"/>
      </w:divBdr>
    </w:div>
    <w:div w:id="639848793">
      <w:bodyDiv w:val="1"/>
      <w:marLeft w:val="0"/>
      <w:marRight w:val="0"/>
      <w:marTop w:val="0"/>
      <w:marBottom w:val="0"/>
      <w:divBdr>
        <w:top w:val="none" w:sz="0" w:space="0" w:color="auto"/>
        <w:left w:val="none" w:sz="0" w:space="0" w:color="auto"/>
        <w:bottom w:val="none" w:sz="0" w:space="0" w:color="auto"/>
        <w:right w:val="none" w:sz="0" w:space="0" w:color="auto"/>
      </w:divBdr>
    </w:div>
    <w:div w:id="642543967">
      <w:bodyDiv w:val="1"/>
      <w:marLeft w:val="0"/>
      <w:marRight w:val="0"/>
      <w:marTop w:val="0"/>
      <w:marBottom w:val="0"/>
      <w:divBdr>
        <w:top w:val="none" w:sz="0" w:space="0" w:color="auto"/>
        <w:left w:val="none" w:sz="0" w:space="0" w:color="auto"/>
        <w:bottom w:val="none" w:sz="0" w:space="0" w:color="auto"/>
        <w:right w:val="none" w:sz="0" w:space="0" w:color="auto"/>
      </w:divBdr>
    </w:div>
    <w:div w:id="650866012">
      <w:bodyDiv w:val="1"/>
      <w:marLeft w:val="0"/>
      <w:marRight w:val="0"/>
      <w:marTop w:val="0"/>
      <w:marBottom w:val="0"/>
      <w:divBdr>
        <w:top w:val="none" w:sz="0" w:space="0" w:color="auto"/>
        <w:left w:val="none" w:sz="0" w:space="0" w:color="auto"/>
        <w:bottom w:val="none" w:sz="0" w:space="0" w:color="auto"/>
        <w:right w:val="none" w:sz="0" w:space="0" w:color="auto"/>
      </w:divBdr>
    </w:div>
    <w:div w:id="656812286">
      <w:bodyDiv w:val="1"/>
      <w:marLeft w:val="0"/>
      <w:marRight w:val="0"/>
      <w:marTop w:val="0"/>
      <w:marBottom w:val="0"/>
      <w:divBdr>
        <w:top w:val="none" w:sz="0" w:space="0" w:color="auto"/>
        <w:left w:val="none" w:sz="0" w:space="0" w:color="auto"/>
        <w:bottom w:val="none" w:sz="0" w:space="0" w:color="auto"/>
        <w:right w:val="none" w:sz="0" w:space="0" w:color="auto"/>
      </w:divBdr>
    </w:div>
    <w:div w:id="656881573">
      <w:bodyDiv w:val="1"/>
      <w:marLeft w:val="0"/>
      <w:marRight w:val="0"/>
      <w:marTop w:val="0"/>
      <w:marBottom w:val="0"/>
      <w:divBdr>
        <w:top w:val="none" w:sz="0" w:space="0" w:color="auto"/>
        <w:left w:val="none" w:sz="0" w:space="0" w:color="auto"/>
        <w:bottom w:val="none" w:sz="0" w:space="0" w:color="auto"/>
        <w:right w:val="none" w:sz="0" w:space="0" w:color="auto"/>
      </w:divBdr>
    </w:div>
    <w:div w:id="667900682">
      <w:bodyDiv w:val="1"/>
      <w:marLeft w:val="0"/>
      <w:marRight w:val="0"/>
      <w:marTop w:val="0"/>
      <w:marBottom w:val="0"/>
      <w:divBdr>
        <w:top w:val="none" w:sz="0" w:space="0" w:color="auto"/>
        <w:left w:val="none" w:sz="0" w:space="0" w:color="auto"/>
        <w:bottom w:val="none" w:sz="0" w:space="0" w:color="auto"/>
        <w:right w:val="none" w:sz="0" w:space="0" w:color="auto"/>
      </w:divBdr>
    </w:div>
    <w:div w:id="684525968">
      <w:bodyDiv w:val="1"/>
      <w:marLeft w:val="0"/>
      <w:marRight w:val="0"/>
      <w:marTop w:val="0"/>
      <w:marBottom w:val="0"/>
      <w:divBdr>
        <w:top w:val="none" w:sz="0" w:space="0" w:color="auto"/>
        <w:left w:val="none" w:sz="0" w:space="0" w:color="auto"/>
        <w:bottom w:val="none" w:sz="0" w:space="0" w:color="auto"/>
        <w:right w:val="none" w:sz="0" w:space="0" w:color="auto"/>
      </w:divBdr>
    </w:div>
    <w:div w:id="707952142">
      <w:bodyDiv w:val="1"/>
      <w:marLeft w:val="0"/>
      <w:marRight w:val="0"/>
      <w:marTop w:val="0"/>
      <w:marBottom w:val="0"/>
      <w:divBdr>
        <w:top w:val="none" w:sz="0" w:space="0" w:color="auto"/>
        <w:left w:val="none" w:sz="0" w:space="0" w:color="auto"/>
        <w:bottom w:val="none" w:sz="0" w:space="0" w:color="auto"/>
        <w:right w:val="none" w:sz="0" w:space="0" w:color="auto"/>
      </w:divBdr>
    </w:div>
    <w:div w:id="720640281">
      <w:bodyDiv w:val="1"/>
      <w:marLeft w:val="0"/>
      <w:marRight w:val="0"/>
      <w:marTop w:val="0"/>
      <w:marBottom w:val="0"/>
      <w:divBdr>
        <w:top w:val="none" w:sz="0" w:space="0" w:color="auto"/>
        <w:left w:val="none" w:sz="0" w:space="0" w:color="auto"/>
        <w:bottom w:val="none" w:sz="0" w:space="0" w:color="auto"/>
        <w:right w:val="none" w:sz="0" w:space="0" w:color="auto"/>
      </w:divBdr>
    </w:div>
    <w:div w:id="738215881">
      <w:bodyDiv w:val="1"/>
      <w:marLeft w:val="0"/>
      <w:marRight w:val="0"/>
      <w:marTop w:val="0"/>
      <w:marBottom w:val="0"/>
      <w:divBdr>
        <w:top w:val="none" w:sz="0" w:space="0" w:color="auto"/>
        <w:left w:val="none" w:sz="0" w:space="0" w:color="auto"/>
        <w:bottom w:val="none" w:sz="0" w:space="0" w:color="auto"/>
        <w:right w:val="none" w:sz="0" w:space="0" w:color="auto"/>
      </w:divBdr>
    </w:div>
    <w:div w:id="740715307">
      <w:bodyDiv w:val="1"/>
      <w:marLeft w:val="0"/>
      <w:marRight w:val="0"/>
      <w:marTop w:val="0"/>
      <w:marBottom w:val="0"/>
      <w:divBdr>
        <w:top w:val="none" w:sz="0" w:space="0" w:color="auto"/>
        <w:left w:val="none" w:sz="0" w:space="0" w:color="auto"/>
        <w:bottom w:val="none" w:sz="0" w:space="0" w:color="auto"/>
        <w:right w:val="none" w:sz="0" w:space="0" w:color="auto"/>
      </w:divBdr>
    </w:div>
    <w:div w:id="763647928">
      <w:bodyDiv w:val="1"/>
      <w:marLeft w:val="0"/>
      <w:marRight w:val="0"/>
      <w:marTop w:val="0"/>
      <w:marBottom w:val="0"/>
      <w:divBdr>
        <w:top w:val="none" w:sz="0" w:space="0" w:color="auto"/>
        <w:left w:val="none" w:sz="0" w:space="0" w:color="auto"/>
        <w:bottom w:val="none" w:sz="0" w:space="0" w:color="auto"/>
        <w:right w:val="none" w:sz="0" w:space="0" w:color="auto"/>
      </w:divBdr>
    </w:div>
    <w:div w:id="789280472">
      <w:bodyDiv w:val="1"/>
      <w:marLeft w:val="0"/>
      <w:marRight w:val="0"/>
      <w:marTop w:val="0"/>
      <w:marBottom w:val="0"/>
      <w:divBdr>
        <w:top w:val="none" w:sz="0" w:space="0" w:color="auto"/>
        <w:left w:val="none" w:sz="0" w:space="0" w:color="auto"/>
        <w:bottom w:val="none" w:sz="0" w:space="0" w:color="auto"/>
        <w:right w:val="none" w:sz="0" w:space="0" w:color="auto"/>
      </w:divBdr>
    </w:div>
    <w:div w:id="843737941">
      <w:bodyDiv w:val="1"/>
      <w:marLeft w:val="0"/>
      <w:marRight w:val="0"/>
      <w:marTop w:val="0"/>
      <w:marBottom w:val="0"/>
      <w:divBdr>
        <w:top w:val="none" w:sz="0" w:space="0" w:color="auto"/>
        <w:left w:val="none" w:sz="0" w:space="0" w:color="auto"/>
        <w:bottom w:val="none" w:sz="0" w:space="0" w:color="auto"/>
        <w:right w:val="none" w:sz="0" w:space="0" w:color="auto"/>
      </w:divBdr>
    </w:div>
    <w:div w:id="847525856">
      <w:bodyDiv w:val="1"/>
      <w:marLeft w:val="0"/>
      <w:marRight w:val="0"/>
      <w:marTop w:val="0"/>
      <w:marBottom w:val="0"/>
      <w:divBdr>
        <w:top w:val="none" w:sz="0" w:space="0" w:color="auto"/>
        <w:left w:val="none" w:sz="0" w:space="0" w:color="auto"/>
        <w:bottom w:val="none" w:sz="0" w:space="0" w:color="auto"/>
        <w:right w:val="none" w:sz="0" w:space="0" w:color="auto"/>
      </w:divBdr>
    </w:div>
    <w:div w:id="876505341">
      <w:bodyDiv w:val="1"/>
      <w:marLeft w:val="0"/>
      <w:marRight w:val="0"/>
      <w:marTop w:val="0"/>
      <w:marBottom w:val="0"/>
      <w:divBdr>
        <w:top w:val="none" w:sz="0" w:space="0" w:color="auto"/>
        <w:left w:val="none" w:sz="0" w:space="0" w:color="auto"/>
        <w:bottom w:val="none" w:sz="0" w:space="0" w:color="auto"/>
        <w:right w:val="none" w:sz="0" w:space="0" w:color="auto"/>
      </w:divBdr>
    </w:div>
    <w:div w:id="893928522">
      <w:bodyDiv w:val="1"/>
      <w:marLeft w:val="0"/>
      <w:marRight w:val="0"/>
      <w:marTop w:val="0"/>
      <w:marBottom w:val="0"/>
      <w:divBdr>
        <w:top w:val="none" w:sz="0" w:space="0" w:color="auto"/>
        <w:left w:val="none" w:sz="0" w:space="0" w:color="auto"/>
        <w:bottom w:val="none" w:sz="0" w:space="0" w:color="auto"/>
        <w:right w:val="none" w:sz="0" w:space="0" w:color="auto"/>
      </w:divBdr>
    </w:div>
    <w:div w:id="894662933">
      <w:bodyDiv w:val="1"/>
      <w:marLeft w:val="0"/>
      <w:marRight w:val="0"/>
      <w:marTop w:val="0"/>
      <w:marBottom w:val="0"/>
      <w:divBdr>
        <w:top w:val="none" w:sz="0" w:space="0" w:color="auto"/>
        <w:left w:val="none" w:sz="0" w:space="0" w:color="auto"/>
        <w:bottom w:val="none" w:sz="0" w:space="0" w:color="auto"/>
        <w:right w:val="none" w:sz="0" w:space="0" w:color="auto"/>
      </w:divBdr>
    </w:div>
    <w:div w:id="937755461">
      <w:bodyDiv w:val="1"/>
      <w:marLeft w:val="0"/>
      <w:marRight w:val="0"/>
      <w:marTop w:val="0"/>
      <w:marBottom w:val="0"/>
      <w:divBdr>
        <w:top w:val="none" w:sz="0" w:space="0" w:color="auto"/>
        <w:left w:val="none" w:sz="0" w:space="0" w:color="auto"/>
        <w:bottom w:val="none" w:sz="0" w:space="0" w:color="auto"/>
        <w:right w:val="none" w:sz="0" w:space="0" w:color="auto"/>
      </w:divBdr>
    </w:div>
    <w:div w:id="957370628">
      <w:bodyDiv w:val="1"/>
      <w:marLeft w:val="0"/>
      <w:marRight w:val="0"/>
      <w:marTop w:val="0"/>
      <w:marBottom w:val="0"/>
      <w:divBdr>
        <w:top w:val="none" w:sz="0" w:space="0" w:color="auto"/>
        <w:left w:val="none" w:sz="0" w:space="0" w:color="auto"/>
        <w:bottom w:val="none" w:sz="0" w:space="0" w:color="auto"/>
        <w:right w:val="none" w:sz="0" w:space="0" w:color="auto"/>
      </w:divBdr>
    </w:div>
    <w:div w:id="958073219">
      <w:bodyDiv w:val="1"/>
      <w:marLeft w:val="0"/>
      <w:marRight w:val="0"/>
      <w:marTop w:val="0"/>
      <w:marBottom w:val="0"/>
      <w:divBdr>
        <w:top w:val="none" w:sz="0" w:space="0" w:color="auto"/>
        <w:left w:val="none" w:sz="0" w:space="0" w:color="auto"/>
        <w:bottom w:val="none" w:sz="0" w:space="0" w:color="auto"/>
        <w:right w:val="none" w:sz="0" w:space="0" w:color="auto"/>
      </w:divBdr>
    </w:div>
    <w:div w:id="979966826">
      <w:bodyDiv w:val="1"/>
      <w:marLeft w:val="0"/>
      <w:marRight w:val="0"/>
      <w:marTop w:val="0"/>
      <w:marBottom w:val="0"/>
      <w:divBdr>
        <w:top w:val="none" w:sz="0" w:space="0" w:color="auto"/>
        <w:left w:val="none" w:sz="0" w:space="0" w:color="auto"/>
        <w:bottom w:val="none" w:sz="0" w:space="0" w:color="auto"/>
        <w:right w:val="none" w:sz="0" w:space="0" w:color="auto"/>
      </w:divBdr>
    </w:div>
    <w:div w:id="991181012">
      <w:bodyDiv w:val="1"/>
      <w:marLeft w:val="0"/>
      <w:marRight w:val="0"/>
      <w:marTop w:val="0"/>
      <w:marBottom w:val="0"/>
      <w:divBdr>
        <w:top w:val="none" w:sz="0" w:space="0" w:color="auto"/>
        <w:left w:val="none" w:sz="0" w:space="0" w:color="auto"/>
        <w:bottom w:val="none" w:sz="0" w:space="0" w:color="auto"/>
        <w:right w:val="none" w:sz="0" w:space="0" w:color="auto"/>
      </w:divBdr>
    </w:div>
    <w:div w:id="991911670">
      <w:bodyDiv w:val="1"/>
      <w:marLeft w:val="0"/>
      <w:marRight w:val="0"/>
      <w:marTop w:val="0"/>
      <w:marBottom w:val="0"/>
      <w:divBdr>
        <w:top w:val="none" w:sz="0" w:space="0" w:color="auto"/>
        <w:left w:val="none" w:sz="0" w:space="0" w:color="auto"/>
        <w:bottom w:val="none" w:sz="0" w:space="0" w:color="auto"/>
        <w:right w:val="none" w:sz="0" w:space="0" w:color="auto"/>
      </w:divBdr>
    </w:div>
    <w:div w:id="1007178058">
      <w:bodyDiv w:val="1"/>
      <w:marLeft w:val="0"/>
      <w:marRight w:val="0"/>
      <w:marTop w:val="0"/>
      <w:marBottom w:val="0"/>
      <w:divBdr>
        <w:top w:val="none" w:sz="0" w:space="0" w:color="auto"/>
        <w:left w:val="none" w:sz="0" w:space="0" w:color="auto"/>
        <w:bottom w:val="none" w:sz="0" w:space="0" w:color="auto"/>
        <w:right w:val="none" w:sz="0" w:space="0" w:color="auto"/>
      </w:divBdr>
    </w:div>
    <w:div w:id="1025330661">
      <w:bodyDiv w:val="1"/>
      <w:marLeft w:val="0"/>
      <w:marRight w:val="0"/>
      <w:marTop w:val="0"/>
      <w:marBottom w:val="0"/>
      <w:divBdr>
        <w:top w:val="none" w:sz="0" w:space="0" w:color="auto"/>
        <w:left w:val="none" w:sz="0" w:space="0" w:color="auto"/>
        <w:bottom w:val="none" w:sz="0" w:space="0" w:color="auto"/>
        <w:right w:val="none" w:sz="0" w:space="0" w:color="auto"/>
      </w:divBdr>
    </w:div>
    <w:div w:id="1038706391">
      <w:bodyDiv w:val="1"/>
      <w:marLeft w:val="0"/>
      <w:marRight w:val="0"/>
      <w:marTop w:val="0"/>
      <w:marBottom w:val="0"/>
      <w:divBdr>
        <w:top w:val="none" w:sz="0" w:space="0" w:color="auto"/>
        <w:left w:val="none" w:sz="0" w:space="0" w:color="auto"/>
        <w:bottom w:val="none" w:sz="0" w:space="0" w:color="auto"/>
        <w:right w:val="none" w:sz="0" w:space="0" w:color="auto"/>
      </w:divBdr>
    </w:div>
    <w:div w:id="1048183511">
      <w:bodyDiv w:val="1"/>
      <w:marLeft w:val="0"/>
      <w:marRight w:val="0"/>
      <w:marTop w:val="0"/>
      <w:marBottom w:val="0"/>
      <w:divBdr>
        <w:top w:val="none" w:sz="0" w:space="0" w:color="auto"/>
        <w:left w:val="none" w:sz="0" w:space="0" w:color="auto"/>
        <w:bottom w:val="none" w:sz="0" w:space="0" w:color="auto"/>
        <w:right w:val="none" w:sz="0" w:space="0" w:color="auto"/>
      </w:divBdr>
    </w:div>
    <w:div w:id="1049457076">
      <w:bodyDiv w:val="1"/>
      <w:marLeft w:val="0"/>
      <w:marRight w:val="0"/>
      <w:marTop w:val="0"/>
      <w:marBottom w:val="0"/>
      <w:divBdr>
        <w:top w:val="none" w:sz="0" w:space="0" w:color="auto"/>
        <w:left w:val="none" w:sz="0" w:space="0" w:color="auto"/>
        <w:bottom w:val="none" w:sz="0" w:space="0" w:color="auto"/>
        <w:right w:val="none" w:sz="0" w:space="0" w:color="auto"/>
      </w:divBdr>
    </w:div>
    <w:div w:id="1054350203">
      <w:bodyDiv w:val="1"/>
      <w:marLeft w:val="0"/>
      <w:marRight w:val="0"/>
      <w:marTop w:val="0"/>
      <w:marBottom w:val="0"/>
      <w:divBdr>
        <w:top w:val="none" w:sz="0" w:space="0" w:color="auto"/>
        <w:left w:val="none" w:sz="0" w:space="0" w:color="auto"/>
        <w:bottom w:val="none" w:sz="0" w:space="0" w:color="auto"/>
        <w:right w:val="none" w:sz="0" w:space="0" w:color="auto"/>
      </w:divBdr>
    </w:div>
    <w:div w:id="1054698881">
      <w:bodyDiv w:val="1"/>
      <w:marLeft w:val="0"/>
      <w:marRight w:val="0"/>
      <w:marTop w:val="0"/>
      <w:marBottom w:val="0"/>
      <w:divBdr>
        <w:top w:val="none" w:sz="0" w:space="0" w:color="auto"/>
        <w:left w:val="none" w:sz="0" w:space="0" w:color="auto"/>
        <w:bottom w:val="none" w:sz="0" w:space="0" w:color="auto"/>
        <w:right w:val="none" w:sz="0" w:space="0" w:color="auto"/>
      </w:divBdr>
    </w:div>
    <w:div w:id="1070614396">
      <w:bodyDiv w:val="1"/>
      <w:marLeft w:val="0"/>
      <w:marRight w:val="0"/>
      <w:marTop w:val="0"/>
      <w:marBottom w:val="0"/>
      <w:divBdr>
        <w:top w:val="none" w:sz="0" w:space="0" w:color="auto"/>
        <w:left w:val="none" w:sz="0" w:space="0" w:color="auto"/>
        <w:bottom w:val="none" w:sz="0" w:space="0" w:color="auto"/>
        <w:right w:val="none" w:sz="0" w:space="0" w:color="auto"/>
      </w:divBdr>
    </w:div>
    <w:div w:id="1072773204">
      <w:bodyDiv w:val="1"/>
      <w:marLeft w:val="0"/>
      <w:marRight w:val="0"/>
      <w:marTop w:val="0"/>
      <w:marBottom w:val="0"/>
      <w:divBdr>
        <w:top w:val="none" w:sz="0" w:space="0" w:color="auto"/>
        <w:left w:val="none" w:sz="0" w:space="0" w:color="auto"/>
        <w:bottom w:val="none" w:sz="0" w:space="0" w:color="auto"/>
        <w:right w:val="none" w:sz="0" w:space="0" w:color="auto"/>
      </w:divBdr>
    </w:div>
    <w:div w:id="1089616777">
      <w:bodyDiv w:val="1"/>
      <w:marLeft w:val="0"/>
      <w:marRight w:val="0"/>
      <w:marTop w:val="0"/>
      <w:marBottom w:val="0"/>
      <w:divBdr>
        <w:top w:val="none" w:sz="0" w:space="0" w:color="auto"/>
        <w:left w:val="none" w:sz="0" w:space="0" w:color="auto"/>
        <w:bottom w:val="none" w:sz="0" w:space="0" w:color="auto"/>
        <w:right w:val="none" w:sz="0" w:space="0" w:color="auto"/>
      </w:divBdr>
    </w:div>
    <w:div w:id="1090388252">
      <w:bodyDiv w:val="1"/>
      <w:marLeft w:val="0"/>
      <w:marRight w:val="0"/>
      <w:marTop w:val="0"/>
      <w:marBottom w:val="0"/>
      <w:divBdr>
        <w:top w:val="none" w:sz="0" w:space="0" w:color="auto"/>
        <w:left w:val="none" w:sz="0" w:space="0" w:color="auto"/>
        <w:bottom w:val="none" w:sz="0" w:space="0" w:color="auto"/>
        <w:right w:val="none" w:sz="0" w:space="0" w:color="auto"/>
      </w:divBdr>
    </w:div>
    <w:div w:id="1091438729">
      <w:bodyDiv w:val="1"/>
      <w:marLeft w:val="0"/>
      <w:marRight w:val="0"/>
      <w:marTop w:val="0"/>
      <w:marBottom w:val="0"/>
      <w:divBdr>
        <w:top w:val="none" w:sz="0" w:space="0" w:color="auto"/>
        <w:left w:val="none" w:sz="0" w:space="0" w:color="auto"/>
        <w:bottom w:val="none" w:sz="0" w:space="0" w:color="auto"/>
        <w:right w:val="none" w:sz="0" w:space="0" w:color="auto"/>
      </w:divBdr>
    </w:div>
    <w:div w:id="1101023085">
      <w:bodyDiv w:val="1"/>
      <w:marLeft w:val="0"/>
      <w:marRight w:val="0"/>
      <w:marTop w:val="0"/>
      <w:marBottom w:val="0"/>
      <w:divBdr>
        <w:top w:val="none" w:sz="0" w:space="0" w:color="auto"/>
        <w:left w:val="none" w:sz="0" w:space="0" w:color="auto"/>
        <w:bottom w:val="none" w:sz="0" w:space="0" w:color="auto"/>
        <w:right w:val="none" w:sz="0" w:space="0" w:color="auto"/>
      </w:divBdr>
    </w:div>
    <w:div w:id="1106776465">
      <w:bodyDiv w:val="1"/>
      <w:marLeft w:val="0"/>
      <w:marRight w:val="0"/>
      <w:marTop w:val="0"/>
      <w:marBottom w:val="0"/>
      <w:divBdr>
        <w:top w:val="none" w:sz="0" w:space="0" w:color="auto"/>
        <w:left w:val="none" w:sz="0" w:space="0" w:color="auto"/>
        <w:bottom w:val="none" w:sz="0" w:space="0" w:color="auto"/>
        <w:right w:val="none" w:sz="0" w:space="0" w:color="auto"/>
      </w:divBdr>
    </w:div>
    <w:div w:id="1120342525">
      <w:bodyDiv w:val="1"/>
      <w:marLeft w:val="0"/>
      <w:marRight w:val="0"/>
      <w:marTop w:val="0"/>
      <w:marBottom w:val="0"/>
      <w:divBdr>
        <w:top w:val="none" w:sz="0" w:space="0" w:color="auto"/>
        <w:left w:val="none" w:sz="0" w:space="0" w:color="auto"/>
        <w:bottom w:val="none" w:sz="0" w:space="0" w:color="auto"/>
        <w:right w:val="none" w:sz="0" w:space="0" w:color="auto"/>
      </w:divBdr>
    </w:div>
    <w:div w:id="1134444654">
      <w:bodyDiv w:val="1"/>
      <w:marLeft w:val="0"/>
      <w:marRight w:val="0"/>
      <w:marTop w:val="0"/>
      <w:marBottom w:val="0"/>
      <w:divBdr>
        <w:top w:val="none" w:sz="0" w:space="0" w:color="auto"/>
        <w:left w:val="none" w:sz="0" w:space="0" w:color="auto"/>
        <w:bottom w:val="none" w:sz="0" w:space="0" w:color="auto"/>
        <w:right w:val="none" w:sz="0" w:space="0" w:color="auto"/>
      </w:divBdr>
    </w:div>
    <w:div w:id="1148859126">
      <w:bodyDiv w:val="1"/>
      <w:marLeft w:val="0"/>
      <w:marRight w:val="0"/>
      <w:marTop w:val="0"/>
      <w:marBottom w:val="0"/>
      <w:divBdr>
        <w:top w:val="none" w:sz="0" w:space="0" w:color="auto"/>
        <w:left w:val="none" w:sz="0" w:space="0" w:color="auto"/>
        <w:bottom w:val="none" w:sz="0" w:space="0" w:color="auto"/>
        <w:right w:val="none" w:sz="0" w:space="0" w:color="auto"/>
      </w:divBdr>
    </w:div>
    <w:div w:id="1156654207">
      <w:bodyDiv w:val="1"/>
      <w:marLeft w:val="0"/>
      <w:marRight w:val="0"/>
      <w:marTop w:val="0"/>
      <w:marBottom w:val="0"/>
      <w:divBdr>
        <w:top w:val="none" w:sz="0" w:space="0" w:color="auto"/>
        <w:left w:val="none" w:sz="0" w:space="0" w:color="auto"/>
        <w:bottom w:val="none" w:sz="0" w:space="0" w:color="auto"/>
        <w:right w:val="none" w:sz="0" w:space="0" w:color="auto"/>
      </w:divBdr>
    </w:div>
    <w:div w:id="1156799552">
      <w:bodyDiv w:val="1"/>
      <w:marLeft w:val="0"/>
      <w:marRight w:val="0"/>
      <w:marTop w:val="0"/>
      <w:marBottom w:val="0"/>
      <w:divBdr>
        <w:top w:val="none" w:sz="0" w:space="0" w:color="auto"/>
        <w:left w:val="none" w:sz="0" w:space="0" w:color="auto"/>
        <w:bottom w:val="none" w:sz="0" w:space="0" w:color="auto"/>
        <w:right w:val="none" w:sz="0" w:space="0" w:color="auto"/>
      </w:divBdr>
    </w:div>
    <w:div w:id="1156920856">
      <w:bodyDiv w:val="1"/>
      <w:marLeft w:val="0"/>
      <w:marRight w:val="0"/>
      <w:marTop w:val="0"/>
      <w:marBottom w:val="0"/>
      <w:divBdr>
        <w:top w:val="none" w:sz="0" w:space="0" w:color="auto"/>
        <w:left w:val="none" w:sz="0" w:space="0" w:color="auto"/>
        <w:bottom w:val="none" w:sz="0" w:space="0" w:color="auto"/>
        <w:right w:val="none" w:sz="0" w:space="0" w:color="auto"/>
      </w:divBdr>
    </w:div>
    <w:div w:id="1173447413">
      <w:bodyDiv w:val="1"/>
      <w:marLeft w:val="0"/>
      <w:marRight w:val="0"/>
      <w:marTop w:val="0"/>
      <w:marBottom w:val="0"/>
      <w:divBdr>
        <w:top w:val="none" w:sz="0" w:space="0" w:color="auto"/>
        <w:left w:val="none" w:sz="0" w:space="0" w:color="auto"/>
        <w:bottom w:val="none" w:sz="0" w:space="0" w:color="auto"/>
        <w:right w:val="none" w:sz="0" w:space="0" w:color="auto"/>
      </w:divBdr>
    </w:div>
    <w:div w:id="1184367044">
      <w:bodyDiv w:val="1"/>
      <w:marLeft w:val="0"/>
      <w:marRight w:val="0"/>
      <w:marTop w:val="0"/>
      <w:marBottom w:val="0"/>
      <w:divBdr>
        <w:top w:val="none" w:sz="0" w:space="0" w:color="auto"/>
        <w:left w:val="none" w:sz="0" w:space="0" w:color="auto"/>
        <w:bottom w:val="none" w:sz="0" w:space="0" w:color="auto"/>
        <w:right w:val="none" w:sz="0" w:space="0" w:color="auto"/>
      </w:divBdr>
    </w:div>
    <w:div w:id="1191530990">
      <w:bodyDiv w:val="1"/>
      <w:marLeft w:val="0"/>
      <w:marRight w:val="0"/>
      <w:marTop w:val="0"/>
      <w:marBottom w:val="0"/>
      <w:divBdr>
        <w:top w:val="none" w:sz="0" w:space="0" w:color="auto"/>
        <w:left w:val="none" w:sz="0" w:space="0" w:color="auto"/>
        <w:bottom w:val="none" w:sz="0" w:space="0" w:color="auto"/>
        <w:right w:val="none" w:sz="0" w:space="0" w:color="auto"/>
      </w:divBdr>
    </w:div>
    <w:div w:id="1222058365">
      <w:bodyDiv w:val="1"/>
      <w:marLeft w:val="0"/>
      <w:marRight w:val="0"/>
      <w:marTop w:val="0"/>
      <w:marBottom w:val="0"/>
      <w:divBdr>
        <w:top w:val="none" w:sz="0" w:space="0" w:color="auto"/>
        <w:left w:val="none" w:sz="0" w:space="0" w:color="auto"/>
        <w:bottom w:val="none" w:sz="0" w:space="0" w:color="auto"/>
        <w:right w:val="none" w:sz="0" w:space="0" w:color="auto"/>
      </w:divBdr>
    </w:div>
    <w:div w:id="1233540135">
      <w:bodyDiv w:val="1"/>
      <w:marLeft w:val="0"/>
      <w:marRight w:val="0"/>
      <w:marTop w:val="0"/>
      <w:marBottom w:val="0"/>
      <w:divBdr>
        <w:top w:val="none" w:sz="0" w:space="0" w:color="auto"/>
        <w:left w:val="none" w:sz="0" w:space="0" w:color="auto"/>
        <w:bottom w:val="none" w:sz="0" w:space="0" w:color="auto"/>
        <w:right w:val="none" w:sz="0" w:space="0" w:color="auto"/>
      </w:divBdr>
    </w:div>
    <w:div w:id="1237321182">
      <w:bodyDiv w:val="1"/>
      <w:marLeft w:val="0"/>
      <w:marRight w:val="0"/>
      <w:marTop w:val="0"/>
      <w:marBottom w:val="0"/>
      <w:divBdr>
        <w:top w:val="none" w:sz="0" w:space="0" w:color="auto"/>
        <w:left w:val="none" w:sz="0" w:space="0" w:color="auto"/>
        <w:bottom w:val="none" w:sz="0" w:space="0" w:color="auto"/>
        <w:right w:val="none" w:sz="0" w:space="0" w:color="auto"/>
      </w:divBdr>
    </w:div>
    <w:div w:id="1268730844">
      <w:bodyDiv w:val="1"/>
      <w:marLeft w:val="0"/>
      <w:marRight w:val="0"/>
      <w:marTop w:val="0"/>
      <w:marBottom w:val="0"/>
      <w:divBdr>
        <w:top w:val="none" w:sz="0" w:space="0" w:color="auto"/>
        <w:left w:val="none" w:sz="0" w:space="0" w:color="auto"/>
        <w:bottom w:val="none" w:sz="0" w:space="0" w:color="auto"/>
        <w:right w:val="none" w:sz="0" w:space="0" w:color="auto"/>
      </w:divBdr>
    </w:div>
    <w:div w:id="1272782223">
      <w:bodyDiv w:val="1"/>
      <w:marLeft w:val="0"/>
      <w:marRight w:val="0"/>
      <w:marTop w:val="0"/>
      <w:marBottom w:val="0"/>
      <w:divBdr>
        <w:top w:val="none" w:sz="0" w:space="0" w:color="auto"/>
        <w:left w:val="none" w:sz="0" w:space="0" w:color="auto"/>
        <w:bottom w:val="none" w:sz="0" w:space="0" w:color="auto"/>
        <w:right w:val="none" w:sz="0" w:space="0" w:color="auto"/>
      </w:divBdr>
    </w:div>
    <w:div w:id="1281960862">
      <w:bodyDiv w:val="1"/>
      <w:marLeft w:val="0"/>
      <w:marRight w:val="0"/>
      <w:marTop w:val="0"/>
      <w:marBottom w:val="0"/>
      <w:divBdr>
        <w:top w:val="none" w:sz="0" w:space="0" w:color="auto"/>
        <w:left w:val="none" w:sz="0" w:space="0" w:color="auto"/>
        <w:bottom w:val="none" w:sz="0" w:space="0" w:color="auto"/>
        <w:right w:val="none" w:sz="0" w:space="0" w:color="auto"/>
      </w:divBdr>
    </w:div>
    <w:div w:id="1286082594">
      <w:bodyDiv w:val="1"/>
      <w:marLeft w:val="0"/>
      <w:marRight w:val="0"/>
      <w:marTop w:val="0"/>
      <w:marBottom w:val="0"/>
      <w:divBdr>
        <w:top w:val="none" w:sz="0" w:space="0" w:color="auto"/>
        <w:left w:val="none" w:sz="0" w:space="0" w:color="auto"/>
        <w:bottom w:val="none" w:sz="0" w:space="0" w:color="auto"/>
        <w:right w:val="none" w:sz="0" w:space="0" w:color="auto"/>
      </w:divBdr>
    </w:div>
    <w:div w:id="1292588296">
      <w:bodyDiv w:val="1"/>
      <w:marLeft w:val="0"/>
      <w:marRight w:val="0"/>
      <w:marTop w:val="0"/>
      <w:marBottom w:val="0"/>
      <w:divBdr>
        <w:top w:val="none" w:sz="0" w:space="0" w:color="auto"/>
        <w:left w:val="none" w:sz="0" w:space="0" w:color="auto"/>
        <w:bottom w:val="none" w:sz="0" w:space="0" w:color="auto"/>
        <w:right w:val="none" w:sz="0" w:space="0" w:color="auto"/>
      </w:divBdr>
    </w:div>
    <w:div w:id="1303579486">
      <w:bodyDiv w:val="1"/>
      <w:marLeft w:val="0"/>
      <w:marRight w:val="0"/>
      <w:marTop w:val="0"/>
      <w:marBottom w:val="0"/>
      <w:divBdr>
        <w:top w:val="none" w:sz="0" w:space="0" w:color="auto"/>
        <w:left w:val="none" w:sz="0" w:space="0" w:color="auto"/>
        <w:bottom w:val="none" w:sz="0" w:space="0" w:color="auto"/>
        <w:right w:val="none" w:sz="0" w:space="0" w:color="auto"/>
      </w:divBdr>
    </w:div>
    <w:div w:id="1314334914">
      <w:bodyDiv w:val="1"/>
      <w:marLeft w:val="0"/>
      <w:marRight w:val="0"/>
      <w:marTop w:val="0"/>
      <w:marBottom w:val="0"/>
      <w:divBdr>
        <w:top w:val="none" w:sz="0" w:space="0" w:color="auto"/>
        <w:left w:val="none" w:sz="0" w:space="0" w:color="auto"/>
        <w:bottom w:val="none" w:sz="0" w:space="0" w:color="auto"/>
        <w:right w:val="none" w:sz="0" w:space="0" w:color="auto"/>
      </w:divBdr>
    </w:div>
    <w:div w:id="1315449320">
      <w:bodyDiv w:val="1"/>
      <w:marLeft w:val="0"/>
      <w:marRight w:val="0"/>
      <w:marTop w:val="0"/>
      <w:marBottom w:val="0"/>
      <w:divBdr>
        <w:top w:val="none" w:sz="0" w:space="0" w:color="auto"/>
        <w:left w:val="none" w:sz="0" w:space="0" w:color="auto"/>
        <w:bottom w:val="none" w:sz="0" w:space="0" w:color="auto"/>
        <w:right w:val="none" w:sz="0" w:space="0" w:color="auto"/>
      </w:divBdr>
    </w:div>
    <w:div w:id="1340742615">
      <w:bodyDiv w:val="1"/>
      <w:marLeft w:val="0"/>
      <w:marRight w:val="0"/>
      <w:marTop w:val="0"/>
      <w:marBottom w:val="0"/>
      <w:divBdr>
        <w:top w:val="none" w:sz="0" w:space="0" w:color="auto"/>
        <w:left w:val="none" w:sz="0" w:space="0" w:color="auto"/>
        <w:bottom w:val="none" w:sz="0" w:space="0" w:color="auto"/>
        <w:right w:val="none" w:sz="0" w:space="0" w:color="auto"/>
      </w:divBdr>
    </w:div>
    <w:div w:id="1354646681">
      <w:bodyDiv w:val="1"/>
      <w:marLeft w:val="0"/>
      <w:marRight w:val="0"/>
      <w:marTop w:val="0"/>
      <w:marBottom w:val="0"/>
      <w:divBdr>
        <w:top w:val="none" w:sz="0" w:space="0" w:color="auto"/>
        <w:left w:val="none" w:sz="0" w:space="0" w:color="auto"/>
        <w:bottom w:val="none" w:sz="0" w:space="0" w:color="auto"/>
        <w:right w:val="none" w:sz="0" w:space="0" w:color="auto"/>
      </w:divBdr>
    </w:div>
    <w:div w:id="1364865630">
      <w:bodyDiv w:val="1"/>
      <w:marLeft w:val="0"/>
      <w:marRight w:val="0"/>
      <w:marTop w:val="0"/>
      <w:marBottom w:val="0"/>
      <w:divBdr>
        <w:top w:val="none" w:sz="0" w:space="0" w:color="auto"/>
        <w:left w:val="none" w:sz="0" w:space="0" w:color="auto"/>
        <w:bottom w:val="none" w:sz="0" w:space="0" w:color="auto"/>
        <w:right w:val="none" w:sz="0" w:space="0" w:color="auto"/>
      </w:divBdr>
    </w:div>
    <w:div w:id="1393427978">
      <w:bodyDiv w:val="1"/>
      <w:marLeft w:val="0"/>
      <w:marRight w:val="0"/>
      <w:marTop w:val="0"/>
      <w:marBottom w:val="0"/>
      <w:divBdr>
        <w:top w:val="none" w:sz="0" w:space="0" w:color="auto"/>
        <w:left w:val="none" w:sz="0" w:space="0" w:color="auto"/>
        <w:bottom w:val="none" w:sz="0" w:space="0" w:color="auto"/>
        <w:right w:val="none" w:sz="0" w:space="0" w:color="auto"/>
      </w:divBdr>
    </w:div>
    <w:div w:id="1403334420">
      <w:bodyDiv w:val="1"/>
      <w:marLeft w:val="0"/>
      <w:marRight w:val="0"/>
      <w:marTop w:val="0"/>
      <w:marBottom w:val="0"/>
      <w:divBdr>
        <w:top w:val="none" w:sz="0" w:space="0" w:color="auto"/>
        <w:left w:val="none" w:sz="0" w:space="0" w:color="auto"/>
        <w:bottom w:val="none" w:sz="0" w:space="0" w:color="auto"/>
        <w:right w:val="none" w:sz="0" w:space="0" w:color="auto"/>
      </w:divBdr>
    </w:div>
    <w:div w:id="1403983942">
      <w:bodyDiv w:val="1"/>
      <w:marLeft w:val="0"/>
      <w:marRight w:val="0"/>
      <w:marTop w:val="0"/>
      <w:marBottom w:val="0"/>
      <w:divBdr>
        <w:top w:val="none" w:sz="0" w:space="0" w:color="auto"/>
        <w:left w:val="none" w:sz="0" w:space="0" w:color="auto"/>
        <w:bottom w:val="none" w:sz="0" w:space="0" w:color="auto"/>
        <w:right w:val="none" w:sz="0" w:space="0" w:color="auto"/>
      </w:divBdr>
    </w:div>
    <w:div w:id="1408920473">
      <w:bodyDiv w:val="1"/>
      <w:marLeft w:val="0"/>
      <w:marRight w:val="0"/>
      <w:marTop w:val="0"/>
      <w:marBottom w:val="0"/>
      <w:divBdr>
        <w:top w:val="none" w:sz="0" w:space="0" w:color="auto"/>
        <w:left w:val="none" w:sz="0" w:space="0" w:color="auto"/>
        <w:bottom w:val="none" w:sz="0" w:space="0" w:color="auto"/>
        <w:right w:val="none" w:sz="0" w:space="0" w:color="auto"/>
      </w:divBdr>
    </w:div>
    <w:div w:id="1414933609">
      <w:bodyDiv w:val="1"/>
      <w:marLeft w:val="0"/>
      <w:marRight w:val="0"/>
      <w:marTop w:val="0"/>
      <w:marBottom w:val="0"/>
      <w:divBdr>
        <w:top w:val="none" w:sz="0" w:space="0" w:color="auto"/>
        <w:left w:val="none" w:sz="0" w:space="0" w:color="auto"/>
        <w:bottom w:val="none" w:sz="0" w:space="0" w:color="auto"/>
        <w:right w:val="none" w:sz="0" w:space="0" w:color="auto"/>
      </w:divBdr>
    </w:div>
    <w:div w:id="1428890415">
      <w:bodyDiv w:val="1"/>
      <w:marLeft w:val="0"/>
      <w:marRight w:val="0"/>
      <w:marTop w:val="0"/>
      <w:marBottom w:val="0"/>
      <w:divBdr>
        <w:top w:val="none" w:sz="0" w:space="0" w:color="auto"/>
        <w:left w:val="none" w:sz="0" w:space="0" w:color="auto"/>
        <w:bottom w:val="none" w:sz="0" w:space="0" w:color="auto"/>
        <w:right w:val="none" w:sz="0" w:space="0" w:color="auto"/>
      </w:divBdr>
    </w:div>
    <w:div w:id="1438794923">
      <w:bodyDiv w:val="1"/>
      <w:marLeft w:val="0"/>
      <w:marRight w:val="0"/>
      <w:marTop w:val="0"/>
      <w:marBottom w:val="0"/>
      <w:divBdr>
        <w:top w:val="none" w:sz="0" w:space="0" w:color="auto"/>
        <w:left w:val="none" w:sz="0" w:space="0" w:color="auto"/>
        <w:bottom w:val="none" w:sz="0" w:space="0" w:color="auto"/>
        <w:right w:val="none" w:sz="0" w:space="0" w:color="auto"/>
      </w:divBdr>
    </w:div>
    <w:div w:id="1449348697">
      <w:bodyDiv w:val="1"/>
      <w:marLeft w:val="0"/>
      <w:marRight w:val="0"/>
      <w:marTop w:val="0"/>
      <w:marBottom w:val="0"/>
      <w:divBdr>
        <w:top w:val="none" w:sz="0" w:space="0" w:color="auto"/>
        <w:left w:val="none" w:sz="0" w:space="0" w:color="auto"/>
        <w:bottom w:val="none" w:sz="0" w:space="0" w:color="auto"/>
        <w:right w:val="none" w:sz="0" w:space="0" w:color="auto"/>
      </w:divBdr>
    </w:div>
    <w:div w:id="1452239211">
      <w:bodyDiv w:val="1"/>
      <w:marLeft w:val="0"/>
      <w:marRight w:val="0"/>
      <w:marTop w:val="0"/>
      <w:marBottom w:val="0"/>
      <w:divBdr>
        <w:top w:val="none" w:sz="0" w:space="0" w:color="auto"/>
        <w:left w:val="none" w:sz="0" w:space="0" w:color="auto"/>
        <w:bottom w:val="none" w:sz="0" w:space="0" w:color="auto"/>
        <w:right w:val="none" w:sz="0" w:space="0" w:color="auto"/>
      </w:divBdr>
    </w:div>
    <w:div w:id="1463226978">
      <w:bodyDiv w:val="1"/>
      <w:marLeft w:val="0"/>
      <w:marRight w:val="0"/>
      <w:marTop w:val="0"/>
      <w:marBottom w:val="0"/>
      <w:divBdr>
        <w:top w:val="none" w:sz="0" w:space="0" w:color="auto"/>
        <w:left w:val="none" w:sz="0" w:space="0" w:color="auto"/>
        <w:bottom w:val="none" w:sz="0" w:space="0" w:color="auto"/>
        <w:right w:val="none" w:sz="0" w:space="0" w:color="auto"/>
      </w:divBdr>
    </w:div>
    <w:div w:id="1470199391">
      <w:bodyDiv w:val="1"/>
      <w:marLeft w:val="0"/>
      <w:marRight w:val="0"/>
      <w:marTop w:val="0"/>
      <w:marBottom w:val="0"/>
      <w:divBdr>
        <w:top w:val="none" w:sz="0" w:space="0" w:color="auto"/>
        <w:left w:val="none" w:sz="0" w:space="0" w:color="auto"/>
        <w:bottom w:val="none" w:sz="0" w:space="0" w:color="auto"/>
        <w:right w:val="none" w:sz="0" w:space="0" w:color="auto"/>
      </w:divBdr>
    </w:div>
    <w:div w:id="1478650876">
      <w:bodyDiv w:val="1"/>
      <w:marLeft w:val="0"/>
      <w:marRight w:val="0"/>
      <w:marTop w:val="0"/>
      <w:marBottom w:val="0"/>
      <w:divBdr>
        <w:top w:val="none" w:sz="0" w:space="0" w:color="auto"/>
        <w:left w:val="none" w:sz="0" w:space="0" w:color="auto"/>
        <w:bottom w:val="none" w:sz="0" w:space="0" w:color="auto"/>
        <w:right w:val="none" w:sz="0" w:space="0" w:color="auto"/>
      </w:divBdr>
    </w:div>
    <w:div w:id="1479178858">
      <w:bodyDiv w:val="1"/>
      <w:marLeft w:val="0"/>
      <w:marRight w:val="0"/>
      <w:marTop w:val="0"/>
      <w:marBottom w:val="0"/>
      <w:divBdr>
        <w:top w:val="none" w:sz="0" w:space="0" w:color="auto"/>
        <w:left w:val="none" w:sz="0" w:space="0" w:color="auto"/>
        <w:bottom w:val="none" w:sz="0" w:space="0" w:color="auto"/>
        <w:right w:val="none" w:sz="0" w:space="0" w:color="auto"/>
      </w:divBdr>
    </w:div>
    <w:div w:id="1487548838">
      <w:bodyDiv w:val="1"/>
      <w:marLeft w:val="0"/>
      <w:marRight w:val="0"/>
      <w:marTop w:val="0"/>
      <w:marBottom w:val="0"/>
      <w:divBdr>
        <w:top w:val="none" w:sz="0" w:space="0" w:color="auto"/>
        <w:left w:val="none" w:sz="0" w:space="0" w:color="auto"/>
        <w:bottom w:val="none" w:sz="0" w:space="0" w:color="auto"/>
        <w:right w:val="none" w:sz="0" w:space="0" w:color="auto"/>
      </w:divBdr>
    </w:div>
    <w:div w:id="1490713010">
      <w:bodyDiv w:val="1"/>
      <w:marLeft w:val="0"/>
      <w:marRight w:val="0"/>
      <w:marTop w:val="0"/>
      <w:marBottom w:val="0"/>
      <w:divBdr>
        <w:top w:val="none" w:sz="0" w:space="0" w:color="auto"/>
        <w:left w:val="none" w:sz="0" w:space="0" w:color="auto"/>
        <w:bottom w:val="none" w:sz="0" w:space="0" w:color="auto"/>
        <w:right w:val="none" w:sz="0" w:space="0" w:color="auto"/>
      </w:divBdr>
    </w:div>
    <w:div w:id="1496798340">
      <w:bodyDiv w:val="1"/>
      <w:marLeft w:val="0"/>
      <w:marRight w:val="0"/>
      <w:marTop w:val="0"/>
      <w:marBottom w:val="0"/>
      <w:divBdr>
        <w:top w:val="none" w:sz="0" w:space="0" w:color="auto"/>
        <w:left w:val="none" w:sz="0" w:space="0" w:color="auto"/>
        <w:bottom w:val="none" w:sz="0" w:space="0" w:color="auto"/>
        <w:right w:val="none" w:sz="0" w:space="0" w:color="auto"/>
      </w:divBdr>
    </w:div>
    <w:div w:id="1497184933">
      <w:bodyDiv w:val="1"/>
      <w:marLeft w:val="0"/>
      <w:marRight w:val="0"/>
      <w:marTop w:val="0"/>
      <w:marBottom w:val="0"/>
      <w:divBdr>
        <w:top w:val="none" w:sz="0" w:space="0" w:color="auto"/>
        <w:left w:val="none" w:sz="0" w:space="0" w:color="auto"/>
        <w:bottom w:val="none" w:sz="0" w:space="0" w:color="auto"/>
        <w:right w:val="none" w:sz="0" w:space="0" w:color="auto"/>
      </w:divBdr>
    </w:div>
    <w:div w:id="1498764388">
      <w:bodyDiv w:val="1"/>
      <w:marLeft w:val="0"/>
      <w:marRight w:val="0"/>
      <w:marTop w:val="0"/>
      <w:marBottom w:val="0"/>
      <w:divBdr>
        <w:top w:val="none" w:sz="0" w:space="0" w:color="auto"/>
        <w:left w:val="none" w:sz="0" w:space="0" w:color="auto"/>
        <w:bottom w:val="none" w:sz="0" w:space="0" w:color="auto"/>
        <w:right w:val="none" w:sz="0" w:space="0" w:color="auto"/>
      </w:divBdr>
    </w:div>
    <w:div w:id="1518304693">
      <w:bodyDiv w:val="1"/>
      <w:marLeft w:val="0"/>
      <w:marRight w:val="0"/>
      <w:marTop w:val="0"/>
      <w:marBottom w:val="0"/>
      <w:divBdr>
        <w:top w:val="none" w:sz="0" w:space="0" w:color="auto"/>
        <w:left w:val="none" w:sz="0" w:space="0" w:color="auto"/>
        <w:bottom w:val="none" w:sz="0" w:space="0" w:color="auto"/>
        <w:right w:val="none" w:sz="0" w:space="0" w:color="auto"/>
      </w:divBdr>
    </w:div>
    <w:div w:id="1530023864">
      <w:bodyDiv w:val="1"/>
      <w:marLeft w:val="0"/>
      <w:marRight w:val="0"/>
      <w:marTop w:val="0"/>
      <w:marBottom w:val="0"/>
      <w:divBdr>
        <w:top w:val="none" w:sz="0" w:space="0" w:color="auto"/>
        <w:left w:val="none" w:sz="0" w:space="0" w:color="auto"/>
        <w:bottom w:val="none" w:sz="0" w:space="0" w:color="auto"/>
        <w:right w:val="none" w:sz="0" w:space="0" w:color="auto"/>
      </w:divBdr>
    </w:div>
    <w:div w:id="1534884390">
      <w:bodyDiv w:val="1"/>
      <w:marLeft w:val="0"/>
      <w:marRight w:val="0"/>
      <w:marTop w:val="0"/>
      <w:marBottom w:val="0"/>
      <w:divBdr>
        <w:top w:val="none" w:sz="0" w:space="0" w:color="auto"/>
        <w:left w:val="none" w:sz="0" w:space="0" w:color="auto"/>
        <w:bottom w:val="none" w:sz="0" w:space="0" w:color="auto"/>
        <w:right w:val="none" w:sz="0" w:space="0" w:color="auto"/>
      </w:divBdr>
    </w:div>
    <w:div w:id="1538736082">
      <w:bodyDiv w:val="1"/>
      <w:marLeft w:val="0"/>
      <w:marRight w:val="0"/>
      <w:marTop w:val="0"/>
      <w:marBottom w:val="0"/>
      <w:divBdr>
        <w:top w:val="none" w:sz="0" w:space="0" w:color="auto"/>
        <w:left w:val="none" w:sz="0" w:space="0" w:color="auto"/>
        <w:bottom w:val="none" w:sz="0" w:space="0" w:color="auto"/>
        <w:right w:val="none" w:sz="0" w:space="0" w:color="auto"/>
      </w:divBdr>
    </w:div>
    <w:div w:id="1542942396">
      <w:bodyDiv w:val="1"/>
      <w:marLeft w:val="0"/>
      <w:marRight w:val="0"/>
      <w:marTop w:val="0"/>
      <w:marBottom w:val="0"/>
      <w:divBdr>
        <w:top w:val="none" w:sz="0" w:space="0" w:color="auto"/>
        <w:left w:val="none" w:sz="0" w:space="0" w:color="auto"/>
        <w:bottom w:val="none" w:sz="0" w:space="0" w:color="auto"/>
        <w:right w:val="none" w:sz="0" w:space="0" w:color="auto"/>
      </w:divBdr>
    </w:div>
    <w:div w:id="1551265871">
      <w:bodyDiv w:val="1"/>
      <w:marLeft w:val="0"/>
      <w:marRight w:val="0"/>
      <w:marTop w:val="0"/>
      <w:marBottom w:val="0"/>
      <w:divBdr>
        <w:top w:val="none" w:sz="0" w:space="0" w:color="auto"/>
        <w:left w:val="none" w:sz="0" w:space="0" w:color="auto"/>
        <w:bottom w:val="none" w:sz="0" w:space="0" w:color="auto"/>
        <w:right w:val="none" w:sz="0" w:space="0" w:color="auto"/>
      </w:divBdr>
    </w:div>
    <w:div w:id="1567953903">
      <w:bodyDiv w:val="1"/>
      <w:marLeft w:val="0"/>
      <w:marRight w:val="0"/>
      <w:marTop w:val="0"/>
      <w:marBottom w:val="0"/>
      <w:divBdr>
        <w:top w:val="none" w:sz="0" w:space="0" w:color="auto"/>
        <w:left w:val="none" w:sz="0" w:space="0" w:color="auto"/>
        <w:bottom w:val="none" w:sz="0" w:space="0" w:color="auto"/>
        <w:right w:val="none" w:sz="0" w:space="0" w:color="auto"/>
      </w:divBdr>
    </w:div>
    <w:div w:id="1584682907">
      <w:bodyDiv w:val="1"/>
      <w:marLeft w:val="0"/>
      <w:marRight w:val="0"/>
      <w:marTop w:val="0"/>
      <w:marBottom w:val="0"/>
      <w:divBdr>
        <w:top w:val="none" w:sz="0" w:space="0" w:color="auto"/>
        <w:left w:val="none" w:sz="0" w:space="0" w:color="auto"/>
        <w:bottom w:val="none" w:sz="0" w:space="0" w:color="auto"/>
        <w:right w:val="none" w:sz="0" w:space="0" w:color="auto"/>
      </w:divBdr>
    </w:div>
    <w:div w:id="1585801339">
      <w:bodyDiv w:val="1"/>
      <w:marLeft w:val="0"/>
      <w:marRight w:val="0"/>
      <w:marTop w:val="0"/>
      <w:marBottom w:val="0"/>
      <w:divBdr>
        <w:top w:val="none" w:sz="0" w:space="0" w:color="auto"/>
        <w:left w:val="none" w:sz="0" w:space="0" w:color="auto"/>
        <w:bottom w:val="none" w:sz="0" w:space="0" w:color="auto"/>
        <w:right w:val="none" w:sz="0" w:space="0" w:color="auto"/>
      </w:divBdr>
    </w:div>
    <w:div w:id="1586259502">
      <w:bodyDiv w:val="1"/>
      <w:marLeft w:val="0"/>
      <w:marRight w:val="0"/>
      <w:marTop w:val="0"/>
      <w:marBottom w:val="0"/>
      <w:divBdr>
        <w:top w:val="none" w:sz="0" w:space="0" w:color="auto"/>
        <w:left w:val="none" w:sz="0" w:space="0" w:color="auto"/>
        <w:bottom w:val="none" w:sz="0" w:space="0" w:color="auto"/>
        <w:right w:val="none" w:sz="0" w:space="0" w:color="auto"/>
      </w:divBdr>
    </w:div>
    <w:div w:id="1587618704">
      <w:bodyDiv w:val="1"/>
      <w:marLeft w:val="0"/>
      <w:marRight w:val="0"/>
      <w:marTop w:val="0"/>
      <w:marBottom w:val="0"/>
      <w:divBdr>
        <w:top w:val="none" w:sz="0" w:space="0" w:color="auto"/>
        <w:left w:val="none" w:sz="0" w:space="0" w:color="auto"/>
        <w:bottom w:val="none" w:sz="0" w:space="0" w:color="auto"/>
        <w:right w:val="none" w:sz="0" w:space="0" w:color="auto"/>
      </w:divBdr>
    </w:div>
    <w:div w:id="1628274038">
      <w:bodyDiv w:val="1"/>
      <w:marLeft w:val="0"/>
      <w:marRight w:val="0"/>
      <w:marTop w:val="0"/>
      <w:marBottom w:val="0"/>
      <w:divBdr>
        <w:top w:val="none" w:sz="0" w:space="0" w:color="auto"/>
        <w:left w:val="none" w:sz="0" w:space="0" w:color="auto"/>
        <w:bottom w:val="none" w:sz="0" w:space="0" w:color="auto"/>
        <w:right w:val="none" w:sz="0" w:space="0" w:color="auto"/>
      </w:divBdr>
    </w:div>
    <w:div w:id="1636638903">
      <w:bodyDiv w:val="1"/>
      <w:marLeft w:val="0"/>
      <w:marRight w:val="0"/>
      <w:marTop w:val="0"/>
      <w:marBottom w:val="0"/>
      <w:divBdr>
        <w:top w:val="none" w:sz="0" w:space="0" w:color="auto"/>
        <w:left w:val="none" w:sz="0" w:space="0" w:color="auto"/>
        <w:bottom w:val="none" w:sz="0" w:space="0" w:color="auto"/>
        <w:right w:val="none" w:sz="0" w:space="0" w:color="auto"/>
      </w:divBdr>
    </w:div>
    <w:div w:id="1663117078">
      <w:bodyDiv w:val="1"/>
      <w:marLeft w:val="0"/>
      <w:marRight w:val="0"/>
      <w:marTop w:val="0"/>
      <w:marBottom w:val="0"/>
      <w:divBdr>
        <w:top w:val="none" w:sz="0" w:space="0" w:color="auto"/>
        <w:left w:val="none" w:sz="0" w:space="0" w:color="auto"/>
        <w:bottom w:val="none" w:sz="0" w:space="0" w:color="auto"/>
        <w:right w:val="none" w:sz="0" w:space="0" w:color="auto"/>
      </w:divBdr>
    </w:div>
    <w:div w:id="1677997354">
      <w:bodyDiv w:val="1"/>
      <w:marLeft w:val="0"/>
      <w:marRight w:val="0"/>
      <w:marTop w:val="0"/>
      <w:marBottom w:val="0"/>
      <w:divBdr>
        <w:top w:val="none" w:sz="0" w:space="0" w:color="auto"/>
        <w:left w:val="none" w:sz="0" w:space="0" w:color="auto"/>
        <w:bottom w:val="none" w:sz="0" w:space="0" w:color="auto"/>
        <w:right w:val="none" w:sz="0" w:space="0" w:color="auto"/>
      </w:divBdr>
    </w:div>
    <w:div w:id="1688172768">
      <w:bodyDiv w:val="1"/>
      <w:marLeft w:val="0"/>
      <w:marRight w:val="0"/>
      <w:marTop w:val="0"/>
      <w:marBottom w:val="0"/>
      <w:divBdr>
        <w:top w:val="none" w:sz="0" w:space="0" w:color="auto"/>
        <w:left w:val="none" w:sz="0" w:space="0" w:color="auto"/>
        <w:bottom w:val="none" w:sz="0" w:space="0" w:color="auto"/>
        <w:right w:val="none" w:sz="0" w:space="0" w:color="auto"/>
      </w:divBdr>
    </w:div>
    <w:div w:id="1717703796">
      <w:bodyDiv w:val="1"/>
      <w:marLeft w:val="0"/>
      <w:marRight w:val="0"/>
      <w:marTop w:val="0"/>
      <w:marBottom w:val="0"/>
      <w:divBdr>
        <w:top w:val="none" w:sz="0" w:space="0" w:color="auto"/>
        <w:left w:val="none" w:sz="0" w:space="0" w:color="auto"/>
        <w:bottom w:val="none" w:sz="0" w:space="0" w:color="auto"/>
        <w:right w:val="none" w:sz="0" w:space="0" w:color="auto"/>
      </w:divBdr>
    </w:div>
    <w:div w:id="1734043054">
      <w:bodyDiv w:val="1"/>
      <w:marLeft w:val="0"/>
      <w:marRight w:val="0"/>
      <w:marTop w:val="0"/>
      <w:marBottom w:val="0"/>
      <w:divBdr>
        <w:top w:val="none" w:sz="0" w:space="0" w:color="auto"/>
        <w:left w:val="none" w:sz="0" w:space="0" w:color="auto"/>
        <w:bottom w:val="none" w:sz="0" w:space="0" w:color="auto"/>
        <w:right w:val="none" w:sz="0" w:space="0" w:color="auto"/>
      </w:divBdr>
    </w:div>
    <w:div w:id="1746536896">
      <w:bodyDiv w:val="1"/>
      <w:marLeft w:val="0"/>
      <w:marRight w:val="0"/>
      <w:marTop w:val="0"/>
      <w:marBottom w:val="0"/>
      <w:divBdr>
        <w:top w:val="none" w:sz="0" w:space="0" w:color="auto"/>
        <w:left w:val="none" w:sz="0" w:space="0" w:color="auto"/>
        <w:bottom w:val="none" w:sz="0" w:space="0" w:color="auto"/>
        <w:right w:val="none" w:sz="0" w:space="0" w:color="auto"/>
      </w:divBdr>
    </w:div>
    <w:div w:id="1753119529">
      <w:bodyDiv w:val="1"/>
      <w:marLeft w:val="0"/>
      <w:marRight w:val="0"/>
      <w:marTop w:val="0"/>
      <w:marBottom w:val="0"/>
      <w:divBdr>
        <w:top w:val="none" w:sz="0" w:space="0" w:color="auto"/>
        <w:left w:val="none" w:sz="0" w:space="0" w:color="auto"/>
        <w:bottom w:val="none" w:sz="0" w:space="0" w:color="auto"/>
        <w:right w:val="none" w:sz="0" w:space="0" w:color="auto"/>
      </w:divBdr>
    </w:div>
    <w:div w:id="1758285475">
      <w:bodyDiv w:val="1"/>
      <w:marLeft w:val="0"/>
      <w:marRight w:val="0"/>
      <w:marTop w:val="0"/>
      <w:marBottom w:val="0"/>
      <w:divBdr>
        <w:top w:val="none" w:sz="0" w:space="0" w:color="auto"/>
        <w:left w:val="none" w:sz="0" w:space="0" w:color="auto"/>
        <w:bottom w:val="none" w:sz="0" w:space="0" w:color="auto"/>
        <w:right w:val="none" w:sz="0" w:space="0" w:color="auto"/>
      </w:divBdr>
    </w:div>
    <w:div w:id="1785028975">
      <w:bodyDiv w:val="1"/>
      <w:marLeft w:val="0"/>
      <w:marRight w:val="0"/>
      <w:marTop w:val="0"/>
      <w:marBottom w:val="0"/>
      <w:divBdr>
        <w:top w:val="none" w:sz="0" w:space="0" w:color="auto"/>
        <w:left w:val="none" w:sz="0" w:space="0" w:color="auto"/>
        <w:bottom w:val="none" w:sz="0" w:space="0" w:color="auto"/>
        <w:right w:val="none" w:sz="0" w:space="0" w:color="auto"/>
      </w:divBdr>
    </w:div>
    <w:div w:id="1805005411">
      <w:bodyDiv w:val="1"/>
      <w:marLeft w:val="0"/>
      <w:marRight w:val="0"/>
      <w:marTop w:val="0"/>
      <w:marBottom w:val="0"/>
      <w:divBdr>
        <w:top w:val="none" w:sz="0" w:space="0" w:color="auto"/>
        <w:left w:val="none" w:sz="0" w:space="0" w:color="auto"/>
        <w:bottom w:val="none" w:sz="0" w:space="0" w:color="auto"/>
        <w:right w:val="none" w:sz="0" w:space="0" w:color="auto"/>
      </w:divBdr>
    </w:div>
    <w:div w:id="1835099261">
      <w:bodyDiv w:val="1"/>
      <w:marLeft w:val="0"/>
      <w:marRight w:val="0"/>
      <w:marTop w:val="0"/>
      <w:marBottom w:val="0"/>
      <w:divBdr>
        <w:top w:val="none" w:sz="0" w:space="0" w:color="auto"/>
        <w:left w:val="none" w:sz="0" w:space="0" w:color="auto"/>
        <w:bottom w:val="none" w:sz="0" w:space="0" w:color="auto"/>
        <w:right w:val="none" w:sz="0" w:space="0" w:color="auto"/>
      </w:divBdr>
    </w:div>
    <w:div w:id="1835099266">
      <w:bodyDiv w:val="1"/>
      <w:marLeft w:val="0"/>
      <w:marRight w:val="0"/>
      <w:marTop w:val="0"/>
      <w:marBottom w:val="0"/>
      <w:divBdr>
        <w:top w:val="none" w:sz="0" w:space="0" w:color="auto"/>
        <w:left w:val="none" w:sz="0" w:space="0" w:color="auto"/>
        <w:bottom w:val="none" w:sz="0" w:space="0" w:color="auto"/>
        <w:right w:val="none" w:sz="0" w:space="0" w:color="auto"/>
      </w:divBdr>
    </w:div>
    <w:div w:id="1837108355">
      <w:bodyDiv w:val="1"/>
      <w:marLeft w:val="0"/>
      <w:marRight w:val="0"/>
      <w:marTop w:val="0"/>
      <w:marBottom w:val="0"/>
      <w:divBdr>
        <w:top w:val="none" w:sz="0" w:space="0" w:color="auto"/>
        <w:left w:val="none" w:sz="0" w:space="0" w:color="auto"/>
        <w:bottom w:val="none" w:sz="0" w:space="0" w:color="auto"/>
        <w:right w:val="none" w:sz="0" w:space="0" w:color="auto"/>
      </w:divBdr>
    </w:div>
    <w:div w:id="1842619207">
      <w:bodyDiv w:val="1"/>
      <w:marLeft w:val="0"/>
      <w:marRight w:val="0"/>
      <w:marTop w:val="0"/>
      <w:marBottom w:val="0"/>
      <w:divBdr>
        <w:top w:val="none" w:sz="0" w:space="0" w:color="auto"/>
        <w:left w:val="none" w:sz="0" w:space="0" w:color="auto"/>
        <w:bottom w:val="none" w:sz="0" w:space="0" w:color="auto"/>
        <w:right w:val="none" w:sz="0" w:space="0" w:color="auto"/>
      </w:divBdr>
    </w:div>
    <w:div w:id="1848640692">
      <w:bodyDiv w:val="1"/>
      <w:marLeft w:val="0"/>
      <w:marRight w:val="0"/>
      <w:marTop w:val="0"/>
      <w:marBottom w:val="0"/>
      <w:divBdr>
        <w:top w:val="none" w:sz="0" w:space="0" w:color="auto"/>
        <w:left w:val="none" w:sz="0" w:space="0" w:color="auto"/>
        <w:bottom w:val="none" w:sz="0" w:space="0" w:color="auto"/>
        <w:right w:val="none" w:sz="0" w:space="0" w:color="auto"/>
      </w:divBdr>
    </w:div>
    <w:div w:id="1849513817">
      <w:bodyDiv w:val="1"/>
      <w:marLeft w:val="0"/>
      <w:marRight w:val="0"/>
      <w:marTop w:val="0"/>
      <w:marBottom w:val="0"/>
      <w:divBdr>
        <w:top w:val="none" w:sz="0" w:space="0" w:color="auto"/>
        <w:left w:val="none" w:sz="0" w:space="0" w:color="auto"/>
        <w:bottom w:val="none" w:sz="0" w:space="0" w:color="auto"/>
        <w:right w:val="none" w:sz="0" w:space="0" w:color="auto"/>
      </w:divBdr>
    </w:div>
    <w:div w:id="1855262138">
      <w:bodyDiv w:val="1"/>
      <w:marLeft w:val="0"/>
      <w:marRight w:val="0"/>
      <w:marTop w:val="0"/>
      <w:marBottom w:val="0"/>
      <w:divBdr>
        <w:top w:val="none" w:sz="0" w:space="0" w:color="auto"/>
        <w:left w:val="none" w:sz="0" w:space="0" w:color="auto"/>
        <w:bottom w:val="none" w:sz="0" w:space="0" w:color="auto"/>
        <w:right w:val="none" w:sz="0" w:space="0" w:color="auto"/>
      </w:divBdr>
    </w:div>
    <w:div w:id="1873570030">
      <w:bodyDiv w:val="1"/>
      <w:marLeft w:val="0"/>
      <w:marRight w:val="0"/>
      <w:marTop w:val="0"/>
      <w:marBottom w:val="0"/>
      <w:divBdr>
        <w:top w:val="none" w:sz="0" w:space="0" w:color="auto"/>
        <w:left w:val="none" w:sz="0" w:space="0" w:color="auto"/>
        <w:bottom w:val="none" w:sz="0" w:space="0" w:color="auto"/>
        <w:right w:val="none" w:sz="0" w:space="0" w:color="auto"/>
      </w:divBdr>
    </w:div>
    <w:div w:id="1898198558">
      <w:bodyDiv w:val="1"/>
      <w:marLeft w:val="0"/>
      <w:marRight w:val="0"/>
      <w:marTop w:val="0"/>
      <w:marBottom w:val="0"/>
      <w:divBdr>
        <w:top w:val="none" w:sz="0" w:space="0" w:color="auto"/>
        <w:left w:val="none" w:sz="0" w:space="0" w:color="auto"/>
        <w:bottom w:val="none" w:sz="0" w:space="0" w:color="auto"/>
        <w:right w:val="none" w:sz="0" w:space="0" w:color="auto"/>
      </w:divBdr>
    </w:div>
    <w:div w:id="1905337187">
      <w:bodyDiv w:val="1"/>
      <w:marLeft w:val="0"/>
      <w:marRight w:val="0"/>
      <w:marTop w:val="0"/>
      <w:marBottom w:val="0"/>
      <w:divBdr>
        <w:top w:val="none" w:sz="0" w:space="0" w:color="auto"/>
        <w:left w:val="none" w:sz="0" w:space="0" w:color="auto"/>
        <w:bottom w:val="none" w:sz="0" w:space="0" w:color="auto"/>
        <w:right w:val="none" w:sz="0" w:space="0" w:color="auto"/>
      </w:divBdr>
    </w:div>
    <w:div w:id="1908607981">
      <w:bodyDiv w:val="1"/>
      <w:marLeft w:val="0"/>
      <w:marRight w:val="0"/>
      <w:marTop w:val="0"/>
      <w:marBottom w:val="0"/>
      <w:divBdr>
        <w:top w:val="none" w:sz="0" w:space="0" w:color="auto"/>
        <w:left w:val="none" w:sz="0" w:space="0" w:color="auto"/>
        <w:bottom w:val="none" w:sz="0" w:space="0" w:color="auto"/>
        <w:right w:val="none" w:sz="0" w:space="0" w:color="auto"/>
      </w:divBdr>
    </w:div>
    <w:div w:id="1916939494">
      <w:bodyDiv w:val="1"/>
      <w:marLeft w:val="0"/>
      <w:marRight w:val="0"/>
      <w:marTop w:val="0"/>
      <w:marBottom w:val="0"/>
      <w:divBdr>
        <w:top w:val="none" w:sz="0" w:space="0" w:color="auto"/>
        <w:left w:val="none" w:sz="0" w:space="0" w:color="auto"/>
        <w:bottom w:val="none" w:sz="0" w:space="0" w:color="auto"/>
        <w:right w:val="none" w:sz="0" w:space="0" w:color="auto"/>
      </w:divBdr>
    </w:div>
    <w:div w:id="1927572353">
      <w:bodyDiv w:val="1"/>
      <w:marLeft w:val="0"/>
      <w:marRight w:val="0"/>
      <w:marTop w:val="0"/>
      <w:marBottom w:val="0"/>
      <w:divBdr>
        <w:top w:val="none" w:sz="0" w:space="0" w:color="auto"/>
        <w:left w:val="none" w:sz="0" w:space="0" w:color="auto"/>
        <w:bottom w:val="none" w:sz="0" w:space="0" w:color="auto"/>
        <w:right w:val="none" w:sz="0" w:space="0" w:color="auto"/>
      </w:divBdr>
    </w:div>
    <w:div w:id="1944260334">
      <w:bodyDiv w:val="1"/>
      <w:marLeft w:val="0"/>
      <w:marRight w:val="0"/>
      <w:marTop w:val="0"/>
      <w:marBottom w:val="0"/>
      <w:divBdr>
        <w:top w:val="none" w:sz="0" w:space="0" w:color="auto"/>
        <w:left w:val="none" w:sz="0" w:space="0" w:color="auto"/>
        <w:bottom w:val="none" w:sz="0" w:space="0" w:color="auto"/>
        <w:right w:val="none" w:sz="0" w:space="0" w:color="auto"/>
      </w:divBdr>
    </w:div>
    <w:div w:id="1944804979">
      <w:bodyDiv w:val="1"/>
      <w:marLeft w:val="0"/>
      <w:marRight w:val="0"/>
      <w:marTop w:val="0"/>
      <w:marBottom w:val="0"/>
      <w:divBdr>
        <w:top w:val="none" w:sz="0" w:space="0" w:color="auto"/>
        <w:left w:val="none" w:sz="0" w:space="0" w:color="auto"/>
        <w:bottom w:val="none" w:sz="0" w:space="0" w:color="auto"/>
        <w:right w:val="none" w:sz="0" w:space="0" w:color="auto"/>
      </w:divBdr>
    </w:div>
    <w:div w:id="1947543229">
      <w:bodyDiv w:val="1"/>
      <w:marLeft w:val="0"/>
      <w:marRight w:val="0"/>
      <w:marTop w:val="0"/>
      <w:marBottom w:val="0"/>
      <w:divBdr>
        <w:top w:val="none" w:sz="0" w:space="0" w:color="auto"/>
        <w:left w:val="none" w:sz="0" w:space="0" w:color="auto"/>
        <w:bottom w:val="none" w:sz="0" w:space="0" w:color="auto"/>
        <w:right w:val="none" w:sz="0" w:space="0" w:color="auto"/>
      </w:divBdr>
    </w:div>
    <w:div w:id="1957566481">
      <w:bodyDiv w:val="1"/>
      <w:marLeft w:val="0"/>
      <w:marRight w:val="0"/>
      <w:marTop w:val="0"/>
      <w:marBottom w:val="0"/>
      <w:divBdr>
        <w:top w:val="none" w:sz="0" w:space="0" w:color="auto"/>
        <w:left w:val="none" w:sz="0" w:space="0" w:color="auto"/>
        <w:bottom w:val="none" w:sz="0" w:space="0" w:color="auto"/>
        <w:right w:val="none" w:sz="0" w:space="0" w:color="auto"/>
      </w:divBdr>
    </w:div>
    <w:div w:id="1962615286">
      <w:bodyDiv w:val="1"/>
      <w:marLeft w:val="0"/>
      <w:marRight w:val="0"/>
      <w:marTop w:val="0"/>
      <w:marBottom w:val="0"/>
      <w:divBdr>
        <w:top w:val="none" w:sz="0" w:space="0" w:color="auto"/>
        <w:left w:val="none" w:sz="0" w:space="0" w:color="auto"/>
        <w:bottom w:val="none" w:sz="0" w:space="0" w:color="auto"/>
        <w:right w:val="none" w:sz="0" w:space="0" w:color="auto"/>
      </w:divBdr>
    </w:div>
    <w:div w:id="1966345925">
      <w:bodyDiv w:val="1"/>
      <w:marLeft w:val="0"/>
      <w:marRight w:val="0"/>
      <w:marTop w:val="0"/>
      <w:marBottom w:val="0"/>
      <w:divBdr>
        <w:top w:val="none" w:sz="0" w:space="0" w:color="auto"/>
        <w:left w:val="none" w:sz="0" w:space="0" w:color="auto"/>
        <w:bottom w:val="none" w:sz="0" w:space="0" w:color="auto"/>
        <w:right w:val="none" w:sz="0" w:space="0" w:color="auto"/>
      </w:divBdr>
    </w:div>
    <w:div w:id="1967197046">
      <w:bodyDiv w:val="1"/>
      <w:marLeft w:val="0"/>
      <w:marRight w:val="0"/>
      <w:marTop w:val="0"/>
      <w:marBottom w:val="0"/>
      <w:divBdr>
        <w:top w:val="none" w:sz="0" w:space="0" w:color="auto"/>
        <w:left w:val="none" w:sz="0" w:space="0" w:color="auto"/>
        <w:bottom w:val="none" w:sz="0" w:space="0" w:color="auto"/>
        <w:right w:val="none" w:sz="0" w:space="0" w:color="auto"/>
      </w:divBdr>
    </w:div>
    <w:div w:id="1979645975">
      <w:bodyDiv w:val="1"/>
      <w:marLeft w:val="0"/>
      <w:marRight w:val="0"/>
      <w:marTop w:val="0"/>
      <w:marBottom w:val="0"/>
      <w:divBdr>
        <w:top w:val="none" w:sz="0" w:space="0" w:color="auto"/>
        <w:left w:val="none" w:sz="0" w:space="0" w:color="auto"/>
        <w:bottom w:val="none" w:sz="0" w:space="0" w:color="auto"/>
        <w:right w:val="none" w:sz="0" w:space="0" w:color="auto"/>
      </w:divBdr>
    </w:div>
    <w:div w:id="1998727629">
      <w:bodyDiv w:val="1"/>
      <w:marLeft w:val="0"/>
      <w:marRight w:val="0"/>
      <w:marTop w:val="0"/>
      <w:marBottom w:val="0"/>
      <w:divBdr>
        <w:top w:val="none" w:sz="0" w:space="0" w:color="auto"/>
        <w:left w:val="none" w:sz="0" w:space="0" w:color="auto"/>
        <w:bottom w:val="none" w:sz="0" w:space="0" w:color="auto"/>
        <w:right w:val="none" w:sz="0" w:space="0" w:color="auto"/>
      </w:divBdr>
    </w:div>
    <w:div w:id="1999310125">
      <w:bodyDiv w:val="1"/>
      <w:marLeft w:val="0"/>
      <w:marRight w:val="0"/>
      <w:marTop w:val="0"/>
      <w:marBottom w:val="0"/>
      <w:divBdr>
        <w:top w:val="none" w:sz="0" w:space="0" w:color="auto"/>
        <w:left w:val="none" w:sz="0" w:space="0" w:color="auto"/>
        <w:bottom w:val="none" w:sz="0" w:space="0" w:color="auto"/>
        <w:right w:val="none" w:sz="0" w:space="0" w:color="auto"/>
      </w:divBdr>
    </w:div>
    <w:div w:id="2008748690">
      <w:bodyDiv w:val="1"/>
      <w:marLeft w:val="0"/>
      <w:marRight w:val="0"/>
      <w:marTop w:val="0"/>
      <w:marBottom w:val="0"/>
      <w:divBdr>
        <w:top w:val="none" w:sz="0" w:space="0" w:color="auto"/>
        <w:left w:val="none" w:sz="0" w:space="0" w:color="auto"/>
        <w:bottom w:val="none" w:sz="0" w:space="0" w:color="auto"/>
        <w:right w:val="none" w:sz="0" w:space="0" w:color="auto"/>
      </w:divBdr>
    </w:div>
    <w:div w:id="2012876662">
      <w:bodyDiv w:val="1"/>
      <w:marLeft w:val="0"/>
      <w:marRight w:val="0"/>
      <w:marTop w:val="0"/>
      <w:marBottom w:val="0"/>
      <w:divBdr>
        <w:top w:val="none" w:sz="0" w:space="0" w:color="auto"/>
        <w:left w:val="none" w:sz="0" w:space="0" w:color="auto"/>
        <w:bottom w:val="none" w:sz="0" w:space="0" w:color="auto"/>
        <w:right w:val="none" w:sz="0" w:space="0" w:color="auto"/>
      </w:divBdr>
    </w:div>
    <w:div w:id="2041082194">
      <w:bodyDiv w:val="1"/>
      <w:marLeft w:val="0"/>
      <w:marRight w:val="0"/>
      <w:marTop w:val="0"/>
      <w:marBottom w:val="0"/>
      <w:divBdr>
        <w:top w:val="none" w:sz="0" w:space="0" w:color="auto"/>
        <w:left w:val="none" w:sz="0" w:space="0" w:color="auto"/>
        <w:bottom w:val="none" w:sz="0" w:space="0" w:color="auto"/>
        <w:right w:val="none" w:sz="0" w:space="0" w:color="auto"/>
      </w:divBdr>
    </w:div>
    <w:div w:id="2045669523">
      <w:bodyDiv w:val="1"/>
      <w:marLeft w:val="0"/>
      <w:marRight w:val="0"/>
      <w:marTop w:val="0"/>
      <w:marBottom w:val="0"/>
      <w:divBdr>
        <w:top w:val="none" w:sz="0" w:space="0" w:color="auto"/>
        <w:left w:val="none" w:sz="0" w:space="0" w:color="auto"/>
        <w:bottom w:val="none" w:sz="0" w:space="0" w:color="auto"/>
        <w:right w:val="none" w:sz="0" w:space="0" w:color="auto"/>
      </w:divBdr>
    </w:div>
    <w:div w:id="2051689113">
      <w:bodyDiv w:val="1"/>
      <w:marLeft w:val="0"/>
      <w:marRight w:val="0"/>
      <w:marTop w:val="0"/>
      <w:marBottom w:val="0"/>
      <w:divBdr>
        <w:top w:val="none" w:sz="0" w:space="0" w:color="auto"/>
        <w:left w:val="none" w:sz="0" w:space="0" w:color="auto"/>
        <w:bottom w:val="none" w:sz="0" w:space="0" w:color="auto"/>
        <w:right w:val="none" w:sz="0" w:space="0" w:color="auto"/>
      </w:divBdr>
    </w:div>
    <w:div w:id="2064986431">
      <w:bodyDiv w:val="1"/>
      <w:marLeft w:val="0"/>
      <w:marRight w:val="0"/>
      <w:marTop w:val="0"/>
      <w:marBottom w:val="0"/>
      <w:divBdr>
        <w:top w:val="none" w:sz="0" w:space="0" w:color="auto"/>
        <w:left w:val="none" w:sz="0" w:space="0" w:color="auto"/>
        <w:bottom w:val="none" w:sz="0" w:space="0" w:color="auto"/>
        <w:right w:val="none" w:sz="0" w:space="0" w:color="auto"/>
      </w:divBdr>
    </w:div>
    <w:div w:id="2066878123">
      <w:bodyDiv w:val="1"/>
      <w:marLeft w:val="0"/>
      <w:marRight w:val="0"/>
      <w:marTop w:val="0"/>
      <w:marBottom w:val="0"/>
      <w:divBdr>
        <w:top w:val="none" w:sz="0" w:space="0" w:color="auto"/>
        <w:left w:val="none" w:sz="0" w:space="0" w:color="auto"/>
        <w:bottom w:val="none" w:sz="0" w:space="0" w:color="auto"/>
        <w:right w:val="none" w:sz="0" w:space="0" w:color="auto"/>
      </w:divBdr>
    </w:div>
    <w:div w:id="2076276809">
      <w:bodyDiv w:val="1"/>
      <w:marLeft w:val="0"/>
      <w:marRight w:val="0"/>
      <w:marTop w:val="0"/>
      <w:marBottom w:val="0"/>
      <w:divBdr>
        <w:top w:val="none" w:sz="0" w:space="0" w:color="auto"/>
        <w:left w:val="none" w:sz="0" w:space="0" w:color="auto"/>
        <w:bottom w:val="none" w:sz="0" w:space="0" w:color="auto"/>
        <w:right w:val="none" w:sz="0" w:space="0" w:color="auto"/>
      </w:divBdr>
    </w:div>
    <w:div w:id="2096050973">
      <w:bodyDiv w:val="1"/>
      <w:marLeft w:val="0"/>
      <w:marRight w:val="0"/>
      <w:marTop w:val="0"/>
      <w:marBottom w:val="0"/>
      <w:divBdr>
        <w:top w:val="none" w:sz="0" w:space="0" w:color="auto"/>
        <w:left w:val="none" w:sz="0" w:space="0" w:color="auto"/>
        <w:bottom w:val="none" w:sz="0" w:space="0" w:color="auto"/>
        <w:right w:val="none" w:sz="0" w:space="0" w:color="auto"/>
      </w:divBdr>
    </w:div>
    <w:div w:id="2111854076">
      <w:bodyDiv w:val="1"/>
      <w:marLeft w:val="0"/>
      <w:marRight w:val="0"/>
      <w:marTop w:val="0"/>
      <w:marBottom w:val="0"/>
      <w:divBdr>
        <w:top w:val="none" w:sz="0" w:space="0" w:color="auto"/>
        <w:left w:val="none" w:sz="0" w:space="0" w:color="auto"/>
        <w:bottom w:val="none" w:sz="0" w:space="0" w:color="auto"/>
        <w:right w:val="none" w:sz="0" w:space="0" w:color="auto"/>
      </w:divBdr>
    </w:div>
    <w:div w:id="2124494420">
      <w:bodyDiv w:val="1"/>
      <w:marLeft w:val="0"/>
      <w:marRight w:val="0"/>
      <w:marTop w:val="0"/>
      <w:marBottom w:val="0"/>
      <w:divBdr>
        <w:top w:val="none" w:sz="0" w:space="0" w:color="auto"/>
        <w:left w:val="none" w:sz="0" w:space="0" w:color="auto"/>
        <w:bottom w:val="none" w:sz="0" w:space="0" w:color="auto"/>
        <w:right w:val="none" w:sz="0" w:space="0" w:color="auto"/>
      </w:divBdr>
    </w:div>
    <w:div w:id="2127506124">
      <w:bodyDiv w:val="1"/>
      <w:marLeft w:val="0"/>
      <w:marRight w:val="0"/>
      <w:marTop w:val="0"/>
      <w:marBottom w:val="0"/>
      <w:divBdr>
        <w:top w:val="none" w:sz="0" w:space="0" w:color="auto"/>
        <w:left w:val="none" w:sz="0" w:space="0" w:color="auto"/>
        <w:bottom w:val="none" w:sz="0" w:space="0" w:color="auto"/>
        <w:right w:val="none" w:sz="0" w:space="0" w:color="auto"/>
      </w:divBdr>
    </w:div>
    <w:div w:id="2127849694">
      <w:bodyDiv w:val="1"/>
      <w:marLeft w:val="0"/>
      <w:marRight w:val="0"/>
      <w:marTop w:val="0"/>
      <w:marBottom w:val="0"/>
      <w:divBdr>
        <w:top w:val="none" w:sz="0" w:space="0" w:color="auto"/>
        <w:left w:val="none" w:sz="0" w:space="0" w:color="auto"/>
        <w:bottom w:val="none" w:sz="0" w:space="0" w:color="auto"/>
        <w:right w:val="none" w:sz="0" w:space="0" w:color="auto"/>
      </w:divBdr>
    </w:div>
    <w:div w:id="2128968025">
      <w:bodyDiv w:val="1"/>
      <w:marLeft w:val="0"/>
      <w:marRight w:val="0"/>
      <w:marTop w:val="0"/>
      <w:marBottom w:val="0"/>
      <w:divBdr>
        <w:top w:val="none" w:sz="0" w:space="0" w:color="auto"/>
        <w:left w:val="none" w:sz="0" w:space="0" w:color="auto"/>
        <w:bottom w:val="none" w:sz="0" w:space="0" w:color="auto"/>
        <w:right w:val="none" w:sz="0" w:space="0" w:color="auto"/>
      </w:divBdr>
    </w:div>
    <w:div w:id="2132238473">
      <w:bodyDiv w:val="1"/>
      <w:marLeft w:val="0"/>
      <w:marRight w:val="0"/>
      <w:marTop w:val="0"/>
      <w:marBottom w:val="0"/>
      <w:divBdr>
        <w:top w:val="none" w:sz="0" w:space="0" w:color="auto"/>
        <w:left w:val="none" w:sz="0" w:space="0" w:color="auto"/>
        <w:bottom w:val="none" w:sz="0" w:space="0" w:color="auto"/>
        <w:right w:val="none" w:sz="0" w:space="0" w:color="auto"/>
      </w:divBdr>
    </w:div>
    <w:div w:id="21405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06B549EDB3924CAD2C1E6660CC7006" ma:contentTypeVersion="7" ma:contentTypeDescription="Create a new document." ma:contentTypeScope="" ma:versionID="4d9bc4723d9fe763f958d13b95139663">
  <xsd:schema xmlns:xsd="http://www.w3.org/2001/XMLSchema" xmlns:xs="http://www.w3.org/2001/XMLSchema" xmlns:p="http://schemas.microsoft.com/office/2006/metadata/properties" xmlns:ns1="http://schemas.microsoft.com/sharepoint/v3" xmlns:ns2="bccba682-3080-401b-8aa5-bea4ee8c4757" xmlns:ns3="9d98fa39-7fbd-4685-a488-797cac822720" xmlns:ns4="7da5e368-87e8-4066-bc8e-2c660208177b" targetNamespace="http://schemas.microsoft.com/office/2006/metadata/properties" ma:root="true" ma:fieldsID="b68b844dac05180caa7d0d3e206b3515" ns1:_="" ns2:_="" ns3:_="" ns4:_="">
    <xsd:import namespace="http://schemas.microsoft.com/sharepoint/v3"/>
    <xsd:import namespace="bccba682-3080-401b-8aa5-bea4ee8c4757"/>
    <xsd:import namespace="9d98fa39-7fbd-4685-a488-797cac822720"/>
    <xsd:import namespace="7da5e368-87e8-4066-bc8e-2c660208177b"/>
    <xsd:element name="properties">
      <xsd:complexType>
        <xsd:sequence>
          <xsd:element name="documentManagement">
            <xsd:complexType>
              <xsd:all>
                <xsd:element ref="ns1:PublishingStartDate" minOccurs="0"/>
                <xsd:element ref="ns1:PublishingExpirationDate" minOccurs="0"/>
                <xsd:element ref="ns2:chfsDphMonth" minOccurs="0"/>
                <xsd:element ref="ns3:SharedWithUsers" minOccurs="0"/>
                <xsd:element ref="ns4:Document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ba682-3080-401b-8aa5-bea4ee8c4757" elementFormDefault="qualified">
    <xsd:import namespace="http://schemas.microsoft.com/office/2006/documentManagement/types"/>
    <xsd:import namespace="http://schemas.microsoft.com/office/infopath/2007/PartnerControls"/>
    <xsd:element name="chfsDphMonth" ma:index="10" nillable="true" ma:displayName="Month" ma:format="Dropdown" ma:internalName="chfsDph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a5e368-87e8-4066-bc8e-2c660208177b" elementFormDefault="qualified">
    <xsd:import namespace="http://schemas.microsoft.com/office/2006/documentManagement/types"/>
    <xsd:import namespace="http://schemas.microsoft.com/office/infopath/2007/PartnerControls"/>
    <xsd:element name="Document_x0020_Section" ma:index="12" nillable="true" ma:displayName="Document Section" ma:format="Dropdown" ma:internalName="Document_x0020_Section">
      <xsd:simpleType>
        <xsd:restriction base="dms:Choice">
          <xsd:enumeration value="Title X"/>
          <xsd:enumeration value="FP Cod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hfsDphMonth xmlns="bccba682-3080-401b-8aa5-bea4ee8c4757" xsi:nil="true"/>
    <Document_x0020_Section xmlns="7da5e368-87e8-4066-bc8e-2c660208177b" xsi:nil="true"/>
  </documentManagement>
</p:properties>
</file>

<file path=customXml/itemProps1.xml><?xml version="1.0" encoding="utf-8"?>
<ds:datastoreItem xmlns:ds="http://schemas.openxmlformats.org/officeDocument/2006/customXml" ds:itemID="{559C4302-D13B-4E8E-9697-9D1D14AB9045}">
  <ds:schemaRefs>
    <ds:schemaRef ds:uri="http://schemas.openxmlformats.org/officeDocument/2006/bibliography"/>
  </ds:schemaRefs>
</ds:datastoreItem>
</file>

<file path=customXml/itemProps2.xml><?xml version="1.0" encoding="utf-8"?>
<ds:datastoreItem xmlns:ds="http://schemas.openxmlformats.org/officeDocument/2006/customXml" ds:itemID="{1C012A35-FE9F-40D4-B283-4AE5AE84404D}"/>
</file>

<file path=customXml/itemProps3.xml><?xml version="1.0" encoding="utf-8"?>
<ds:datastoreItem xmlns:ds="http://schemas.openxmlformats.org/officeDocument/2006/customXml" ds:itemID="{E0AE51E9-0EE2-4179-9F13-23415776DC58}"/>
</file>

<file path=customXml/itemProps4.xml><?xml version="1.0" encoding="utf-8"?>
<ds:datastoreItem xmlns:ds="http://schemas.openxmlformats.org/officeDocument/2006/customXml" ds:itemID="{F395BE5F-FC89-4108-A8F3-7A7EA4C5498C}"/>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Cancer Prevention and Control Programs for State, Territorial and Tribal Organizations                     National Center for Chronic Disease Prevention and Health Promotion                                                                                 </vt:lpstr>
    </vt:vector>
  </TitlesOfParts>
  <Company>CHS</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and Reimbursement Rates</dc:title>
  <dc:creator>Maratha, Sivaram R  (CHFS-PH)</dc:creator>
  <cp:lastModifiedBy>Boling, Jason (CHFS PH)</cp:lastModifiedBy>
  <cp:revision>2</cp:revision>
  <cp:lastPrinted>2018-02-26T14:03:00Z</cp:lastPrinted>
  <dcterms:created xsi:type="dcterms:W3CDTF">2018-09-10T14:26:00Z</dcterms:created>
  <dcterms:modified xsi:type="dcterms:W3CDTF">2018-09-10T14:26:00Z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0x0101004A06B549EDB3924CAD2C1E6660CC7006</vt:lpwstr>
  </property>
</Properties>
</file>